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52FA" w14:textId="4A008586" w:rsidR="00AA0FBF" w:rsidRDefault="00AA0FBF" w:rsidP="00AA0FBF">
      <w:pPr>
        <w:pStyle w:val="Beschriftung"/>
        <w:keepNext/>
        <w:pBdr>
          <w:bottom w:val="single" w:sz="4" w:space="1" w:color="auto"/>
        </w:pBdr>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GRIPP2</w:t>
      </w:r>
      <w:r w:rsidR="00A570EA">
        <w:rPr>
          <w:rFonts w:asciiTheme="minorHAnsi" w:hAnsiTheme="minorHAnsi" w:cstheme="minorHAnsi"/>
          <w:color w:val="auto"/>
          <w:sz w:val="28"/>
          <w:szCs w:val="28"/>
          <w:lang w:val="en-US"/>
        </w:rPr>
        <w:t xml:space="preserve">- </w:t>
      </w:r>
      <w:r>
        <w:rPr>
          <w:rFonts w:asciiTheme="minorHAnsi" w:hAnsiTheme="minorHAnsi" w:cstheme="minorHAnsi"/>
          <w:color w:val="auto"/>
          <w:sz w:val="28"/>
          <w:szCs w:val="28"/>
          <w:lang w:val="en-US"/>
        </w:rPr>
        <w:t xml:space="preserve">Short </w:t>
      </w:r>
      <w:r w:rsidR="00AF0BCD">
        <w:rPr>
          <w:rFonts w:asciiTheme="minorHAnsi" w:hAnsiTheme="minorHAnsi" w:cstheme="minorHAnsi"/>
          <w:color w:val="auto"/>
          <w:sz w:val="28"/>
          <w:szCs w:val="28"/>
          <w:lang w:val="en-US"/>
        </w:rPr>
        <w:t>F</w:t>
      </w:r>
      <w:r>
        <w:rPr>
          <w:rFonts w:asciiTheme="minorHAnsi" w:hAnsiTheme="minorHAnsi" w:cstheme="minorHAnsi"/>
          <w:color w:val="auto"/>
          <w:sz w:val="28"/>
          <w:szCs w:val="28"/>
          <w:lang w:val="en-US"/>
        </w:rPr>
        <w:t>orm</w:t>
      </w:r>
    </w:p>
    <w:p w14:paraId="5884A913" w14:textId="5B85D095" w:rsidR="00AA0FBF" w:rsidRDefault="00AA0FBF" w:rsidP="00AA0FBF">
      <w:pPr>
        <w:rPr>
          <w:lang w:val="en-US"/>
        </w:rPr>
      </w:pPr>
    </w:p>
    <w:p w14:paraId="379FB9B3" w14:textId="110F4FB5" w:rsidR="00B13C48" w:rsidRDefault="00B13C48" w:rsidP="00AA0FBF">
      <w:pPr>
        <w:rPr>
          <w:b/>
          <w:bCs/>
          <w:sz w:val="18"/>
          <w:szCs w:val="18"/>
          <w:lang w:val="en-US"/>
        </w:rPr>
      </w:pPr>
      <w:r w:rsidRPr="007066AE">
        <w:rPr>
          <w:b/>
          <w:bCs/>
          <w:sz w:val="18"/>
          <w:szCs w:val="18"/>
          <w:lang w:val="en-US"/>
        </w:rPr>
        <w:t>Additional file 1.</w:t>
      </w:r>
      <w:r w:rsidRPr="007066AE">
        <w:rPr>
          <w:sz w:val="18"/>
          <w:szCs w:val="18"/>
          <w:lang w:val="en-US"/>
        </w:rPr>
        <w:t xml:space="preserve"> </w:t>
      </w:r>
      <w:r w:rsidR="00A570EA" w:rsidRPr="00A570EA">
        <w:rPr>
          <w:b/>
          <w:bCs/>
          <w:sz w:val="18"/>
          <w:szCs w:val="18"/>
          <w:lang w:val="en-US"/>
        </w:rPr>
        <w:t>GRIPP2-SF</w:t>
      </w:r>
    </w:p>
    <w:p w14:paraId="655E9872" w14:textId="77777777" w:rsidR="007066AE" w:rsidRPr="007066AE" w:rsidRDefault="007066AE" w:rsidP="00AA0FBF">
      <w:pPr>
        <w:rPr>
          <w:sz w:val="18"/>
          <w:szCs w:val="18"/>
          <w:lang w:val="en-US"/>
        </w:rPr>
      </w:pPr>
    </w:p>
    <w:tbl>
      <w:tblPr>
        <w:tblStyle w:val="Tabellenraster"/>
        <w:tblW w:w="0" w:type="auto"/>
        <w:tblLook w:val="04A0" w:firstRow="1" w:lastRow="0" w:firstColumn="1" w:lastColumn="0" w:noHBand="0" w:noVBand="1"/>
      </w:tblPr>
      <w:tblGrid>
        <w:gridCol w:w="2230"/>
        <w:gridCol w:w="4995"/>
        <w:gridCol w:w="1831"/>
      </w:tblGrid>
      <w:tr w:rsidR="00AA0FBF" w14:paraId="046C0983" w14:textId="0A3F1539" w:rsidTr="00AA0FBF">
        <w:tc>
          <w:tcPr>
            <w:tcW w:w="2230" w:type="dxa"/>
            <w:shd w:val="clear" w:color="auto" w:fill="D0CECE" w:themeFill="background2" w:themeFillShade="E6"/>
          </w:tcPr>
          <w:p w14:paraId="7687E714" w14:textId="77777777" w:rsidR="00AA0FBF" w:rsidRPr="00AA0FBF" w:rsidRDefault="00AA0FBF" w:rsidP="00AA0FBF">
            <w:pPr>
              <w:rPr>
                <w:b/>
                <w:bCs/>
                <w:sz w:val="20"/>
                <w:szCs w:val="20"/>
                <w:lang w:val="en-US"/>
              </w:rPr>
            </w:pPr>
            <w:r w:rsidRPr="00AA0FBF">
              <w:rPr>
                <w:b/>
                <w:bCs/>
                <w:sz w:val="20"/>
                <w:szCs w:val="20"/>
                <w:lang w:val="en-US"/>
              </w:rPr>
              <w:t>Section and topic</w:t>
            </w:r>
          </w:p>
          <w:p w14:paraId="6CD7194E" w14:textId="63275229" w:rsidR="00AA0FBF" w:rsidRPr="00AA0FBF" w:rsidRDefault="00AA0FBF" w:rsidP="00AA0FBF">
            <w:pPr>
              <w:jc w:val="right"/>
              <w:rPr>
                <w:sz w:val="20"/>
                <w:szCs w:val="20"/>
                <w:lang w:val="en-US"/>
              </w:rPr>
            </w:pPr>
          </w:p>
        </w:tc>
        <w:tc>
          <w:tcPr>
            <w:tcW w:w="4995" w:type="dxa"/>
            <w:shd w:val="clear" w:color="auto" w:fill="D0CECE" w:themeFill="background2" w:themeFillShade="E6"/>
          </w:tcPr>
          <w:p w14:paraId="12F2B73B" w14:textId="4A168022" w:rsidR="00AA0FBF" w:rsidRPr="00AA0FBF" w:rsidRDefault="00AA0FBF" w:rsidP="00AA0FBF">
            <w:pPr>
              <w:rPr>
                <w:b/>
                <w:bCs/>
                <w:sz w:val="20"/>
                <w:szCs w:val="20"/>
                <w:lang w:val="en-US"/>
              </w:rPr>
            </w:pPr>
            <w:r w:rsidRPr="00AA0FBF">
              <w:rPr>
                <w:b/>
                <w:bCs/>
                <w:sz w:val="20"/>
                <w:szCs w:val="20"/>
                <w:lang w:val="en-US"/>
              </w:rPr>
              <w:t>Item</w:t>
            </w:r>
          </w:p>
        </w:tc>
        <w:tc>
          <w:tcPr>
            <w:tcW w:w="1831" w:type="dxa"/>
            <w:shd w:val="clear" w:color="auto" w:fill="D0CECE" w:themeFill="background2" w:themeFillShade="E6"/>
          </w:tcPr>
          <w:p w14:paraId="311DF391" w14:textId="5779A0C3" w:rsidR="00AA0FBF" w:rsidRPr="00AA0FBF" w:rsidRDefault="00AA0FBF" w:rsidP="00AA0FBF">
            <w:pPr>
              <w:rPr>
                <w:b/>
                <w:bCs/>
                <w:sz w:val="20"/>
                <w:szCs w:val="20"/>
                <w:lang w:val="en-US"/>
              </w:rPr>
            </w:pPr>
            <w:r w:rsidRPr="00AA0FBF">
              <w:rPr>
                <w:b/>
                <w:bCs/>
                <w:sz w:val="20"/>
                <w:szCs w:val="20"/>
                <w:lang w:val="en-US"/>
              </w:rPr>
              <w:t>Reported on page No</w:t>
            </w:r>
          </w:p>
        </w:tc>
      </w:tr>
      <w:tr w:rsidR="00AA0FBF" w:rsidRPr="00374DBD" w14:paraId="48507B13" w14:textId="6515BC91" w:rsidTr="00AA0FBF">
        <w:tc>
          <w:tcPr>
            <w:tcW w:w="2230" w:type="dxa"/>
          </w:tcPr>
          <w:p w14:paraId="44ADEAE0" w14:textId="6746DB26" w:rsidR="00AA0FBF" w:rsidRPr="00374DBD" w:rsidRDefault="00AA0FBF" w:rsidP="00AA0FBF">
            <w:pPr>
              <w:rPr>
                <w:rFonts w:cstheme="minorHAnsi"/>
                <w:sz w:val="20"/>
                <w:szCs w:val="20"/>
                <w:lang w:val="en-US"/>
              </w:rPr>
            </w:pPr>
            <w:r w:rsidRPr="00374DBD">
              <w:rPr>
                <w:rFonts w:cstheme="minorHAnsi"/>
                <w:sz w:val="20"/>
                <w:szCs w:val="20"/>
                <w:lang w:val="en-US"/>
              </w:rPr>
              <w:t>1: Aim</w:t>
            </w:r>
          </w:p>
        </w:tc>
        <w:tc>
          <w:tcPr>
            <w:tcW w:w="4995" w:type="dxa"/>
          </w:tcPr>
          <w:p w14:paraId="5F187514" w14:textId="27626D77" w:rsidR="00051EE3" w:rsidRPr="00374DBD" w:rsidRDefault="00051EE3" w:rsidP="00051EE3">
            <w:pPr>
              <w:rPr>
                <w:rFonts w:cstheme="minorHAnsi"/>
                <w:sz w:val="20"/>
                <w:szCs w:val="20"/>
                <w:lang w:val="en-US"/>
              </w:rPr>
            </w:pPr>
            <w:r w:rsidRPr="00374DBD">
              <w:rPr>
                <w:rFonts w:cstheme="minorHAnsi"/>
                <w:color w:val="333333"/>
                <w:sz w:val="20"/>
                <w:szCs w:val="20"/>
                <w:shd w:val="clear" w:color="auto" w:fill="FFFFFF"/>
                <w:lang w:val="en-US"/>
              </w:rPr>
              <w:t xml:space="preserve">To develop an online suicide prevention program </w:t>
            </w:r>
            <w:r w:rsidR="006D1DEB" w:rsidRPr="00374DBD">
              <w:rPr>
                <w:rFonts w:cstheme="minorHAnsi"/>
                <w:color w:val="333333"/>
                <w:sz w:val="20"/>
                <w:szCs w:val="20"/>
                <w:shd w:val="clear" w:color="auto" w:fill="FFFFFF"/>
                <w:lang w:val="en-US"/>
              </w:rPr>
              <w:t xml:space="preserve">that aims on improving </w:t>
            </w:r>
            <w:r w:rsidRPr="00374DBD">
              <w:rPr>
                <w:rFonts w:cstheme="minorHAnsi"/>
                <w:color w:val="333333"/>
                <w:sz w:val="20"/>
                <w:szCs w:val="20"/>
                <w:shd w:val="clear" w:color="auto" w:fill="FFFFFF"/>
                <w:lang w:val="en-US"/>
              </w:rPr>
              <w:t xml:space="preserve">knowledge about suicidality, including help </w:t>
            </w:r>
            <w:r w:rsidR="006D1DEB" w:rsidRPr="00374DBD">
              <w:rPr>
                <w:rFonts w:cstheme="minorHAnsi"/>
                <w:color w:val="333333"/>
                <w:sz w:val="20"/>
                <w:szCs w:val="20"/>
                <w:shd w:val="clear" w:color="auto" w:fill="FFFFFF"/>
                <w:lang w:val="en-US"/>
              </w:rPr>
              <w:t xml:space="preserve">opportunities </w:t>
            </w:r>
            <w:r w:rsidRPr="00374DBD">
              <w:rPr>
                <w:rFonts w:cstheme="minorHAnsi"/>
                <w:color w:val="333333"/>
                <w:sz w:val="20"/>
                <w:szCs w:val="20"/>
                <w:shd w:val="clear" w:color="auto" w:fill="FFFFFF"/>
                <w:lang w:val="en-US"/>
              </w:rPr>
              <w:t xml:space="preserve">and </w:t>
            </w:r>
            <w:r w:rsidR="006D1DEB" w:rsidRPr="00374DBD">
              <w:rPr>
                <w:rFonts w:cstheme="minorHAnsi"/>
                <w:color w:val="333333"/>
                <w:sz w:val="20"/>
                <w:szCs w:val="20"/>
                <w:shd w:val="clear" w:color="auto" w:fill="FFFFFF"/>
                <w:lang w:val="en-US"/>
              </w:rPr>
              <w:t xml:space="preserve">on reducing </w:t>
            </w:r>
            <w:r w:rsidRPr="00374DBD">
              <w:rPr>
                <w:rFonts w:cstheme="minorHAnsi"/>
                <w:color w:val="333333"/>
                <w:sz w:val="20"/>
                <w:szCs w:val="20"/>
                <w:shd w:val="clear" w:color="auto" w:fill="FFFFFF"/>
                <w:lang w:val="en-US"/>
              </w:rPr>
              <w:t xml:space="preserve">stigmatization of suicidal persons </w:t>
            </w:r>
            <w:r w:rsidR="006D1DEB" w:rsidRPr="00374DBD">
              <w:rPr>
                <w:rFonts w:cstheme="minorHAnsi"/>
                <w:color w:val="333333"/>
                <w:sz w:val="20"/>
                <w:szCs w:val="20"/>
                <w:shd w:val="clear" w:color="auto" w:fill="FFFFFF"/>
                <w:lang w:val="en-US"/>
              </w:rPr>
              <w:t xml:space="preserve">as well as stigmatization of </w:t>
            </w:r>
            <w:r w:rsidRPr="00374DBD">
              <w:rPr>
                <w:rFonts w:cstheme="minorHAnsi"/>
                <w:color w:val="333333"/>
                <w:sz w:val="20"/>
                <w:szCs w:val="20"/>
                <w:shd w:val="clear" w:color="auto" w:fill="FFFFFF"/>
                <w:lang w:val="en-US"/>
              </w:rPr>
              <w:t xml:space="preserve">those who lost a person by suicide. </w:t>
            </w:r>
            <w:r w:rsidR="000B2C4E">
              <w:rPr>
                <w:rFonts w:cstheme="minorHAnsi"/>
                <w:color w:val="333333"/>
                <w:sz w:val="20"/>
                <w:szCs w:val="20"/>
                <w:shd w:val="clear" w:color="auto" w:fill="FFFFFF"/>
                <w:lang w:val="en-US"/>
              </w:rPr>
              <w:t>P</w:t>
            </w:r>
            <w:r w:rsidRPr="00374DBD">
              <w:rPr>
                <w:rFonts w:cstheme="minorHAnsi"/>
                <w:color w:val="333333"/>
                <w:sz w:val="20"/>
                <w:szCs w:val="20"/>
                <w:shd w:val="clear" w:color="auto" w:fill="FFFFFF"/>
                <w:lang w:val="en-US"/>
              </w:rPr>
              <w:t xml:space="preserve">eople with a lived suicide experience </w:t>
            </w:r>
            <w:r w:rsidR="000B2C4E">
              <w:rPr>
                <w:rFonts w:cstheme="minorHAnsi"/>
                <w:color w:val="333333"/>
                <w:sz w:val="20"/>
                <w:szCs w:val="20"/>
                <w:shd w:val="clear" w:color="auto" w:fill="FFFFFF"/>
                <w:lang w:val="en-US"/>
              </w:rPr>
              <w:t xml:space="preserve">should be involved </w:t>
            </w:r>
            <w:r w:rsidRPr="00374DBD">
              <w:rPr>
                <w:rFonts w:cstheme="minorHAnsi"/>
                <w:color w:val="333333"/>
                <w:sz w:val="20"/>
                <w:szCs w:val="20"/>
                <w:shd w:val="clear" w:color="auto" w:fill="FFFFFF"/>
                <w:lang w:val="en-US"/>
              </w:rPr>
              <w:t xml:space="preserve">at all stages of development of this online program. </w:t>
            </w:r>
          </w:p>
        </w:tc>
        <w:tc>
          <w:tcPr>
            <w:tcW w:w="1831" w:type="dxa"/>
          </w:tcPr>
          <w:p w14:paraId="0DEFFE0A" w14:textId="44D2AC4A" w:rsidR="00AA0FBF" w:rsidRPr="00374DBD" w:rsidRDefault="0002695F" w:rsidP="00AA0FBF">
            <w:pPr>
              <w:rPr>
                <w:sz w:val="20"/>
                <w:szCs w:val="20"/>
                <w:lang w:val="en-US"/>
              </w:rPr>
            </w:pPr>
            <w:r>
              <w:rPr>
                <w:sz w:val="20"/>
                <w:szCs w:val="20"/>
                <w:lang w:val="en-US"/>
              </w:rPr>
              <w:t>4-5</w:t>
            </w:r>
          </w:p>
        </w:tc>
      </w:tr>
      <w:tr w:rsidR="00AA0FBF" w:rsidRPr="00374DBD" w14:paraId="398EEF58" w14:textId="4AF186AC" w:rsidTr="00AA0FBF">
        <w:tc>
          <w:tcPr>
            <w:tcW w:w="2230" w:type="dxa"/>
          </w:tcPr>
          <w:p w14:paraId="528E5694" w14:textId="51E8BF9E" w:rsidR="00AA0FBF" w:rsidRPr="00374DBD" w:rsidRDefault="00AA0FBF" w:rsidP="00AA0FBF">
            <w:pPr>
              <w:rPr>
                <w:rFonts w:cstheme="minorHAnsi"/>
                <w:sz w:val="20"/>
                <w:szCs w:val="20"/>
                <w:lang w:val="en-US"/>
              </w:rPr>
            </w:pPr>
            <w:r w:rsidRPr="00374DBD">
              <w:rPr>
                <w:rFonts w:cstheme="minorHAnsi"/>
                <w:sz w:val="20"/>
                <w:szCs w:val="20"/>
                <w:lang w:val="en-US"/>
              </w:rPr>
              <w:t>2: Methods</w:t>
            </w:r>
          </w:p>
        </w:tc>
        <w:tc>
          <w:tcPr>
            <w:tcW w:w="4995" w:type="dxa"/>
          </w:tcPr>
          <w:p w14:paraId="20DCACDE" w14:textId="5DCBA294" w:rsidR="006D1DEB" w:rsidRPr="00374DBD" w:rsidRDefault="00CB7BA8" w:rsidP="006D1DEB">
            <w:pPr>
              <w:rPr>
                <w:rFonts w:cstheme="minorHAnsi"/>
                <w:sz w:val="20"/>
                <w:szCs w:val="20"/>
                <w:lang w:val="en-US"/>
              </w:rPr>
            </w:pPr>
            <w:r>
              <w:rPr>
                <w:rFonts w:cstheme="minorHAnsi"/>
                <w:sz w:val="20"/>
                <w:szCs w:val="20"/>
                <w:lang w:val="en-US"/>
              </w:rPr>
              <w:t>For</w:t>
            </w:r>
            <w:r w:rsidRPr="00374DBD">
              <w:rPr>
                <w:rFonts w:cstheme="minorHAnsi"/>
                <w:sz w:val="20"/>
                <w:szCs w:val="20"/>
                <w:lang w:val="en-US"/>
              </w:rPr>
              <w:t xml:space="preserve"> </w:t>
            </w:r>
            <w:r w:rsidR="00EE6480" w:rsidRPr="00374DBD">
              <w:rPr>
                <w:rFonts w:cstheme="minorHAnsi"/>
                <w:sz w:val="20"/>
                <w:szCs w:val="20"/>
                <w:lang w:val="en-US"/>
              </w:rPr>
              <w:t>develop</w:t>
            </w:r>
            <w:r>
              <w:rPr>
                <w:rFonts w:cstheme="minorHAnsi"/>
                <w:sz w:val="20"/>
                <w:szCs w:val="20"/>
                <w:lang w:val="en-US"/>
              </w:rPr>
              <w:t>ing</w:t>
            </w:r>
            <w:r w:rsidR="00EE6480" w:rsidRPr="00374DBD">
              <w:rPr>
                <w:rFonts w:cstheme="minorHAnsi"/>
                <w:sz w:val="20"/>
                <w:szCs w:val="20"/>
                <w:lang w:val="en-US"/>
              </w:rPr>
              <w:t xml:space="preserve"> </w:t>
            </w:r>
            <w:r>
              <w:rPr>
                <w:rFonts w:cstheme="minorHAnsi"/>
                <w:sz w:val="20"/>
                <w:szCs w:val="20"/>
                <w:lang w:val="en-US"/>
              </w:rPr>
              <w:t>an</w:t>
            </w:r>
            <w:r w:rsidRPr="00374DBD">
              <w:rPr>
                <w:rFonts w:cstheme="minorHAnsi"/>
                <w:sz w:val="20"/>
                <w:szCs w:val="20"/>
                <w:lang w:val="en-US"/>
              </w:rPr>
              <w:t xml:space="preserve"> </w:t>
            </w:r>
            <w:r w:rsidR="00EE6480" w:rsidRPr="00374DBD">
              <w:rPr>
                <w:rFonts w:cstheme="minorHAnsi"/>
                <w:sz w:val="20"/>
                <w:szCs w:val="20"/>
                <w:lang w:val="en-US"/>
              </w:rPr>
              <w:t>online suicide prevention program</w:t>
            </w:r>
            <w:r>
              <w:rPr>
                <w:rFonts w:cstheme="minorHAnsi"/>
                <w:sz w:val="20"/>
                <w:szCs w:val="20"/>
                <w:lang w:val="en-US"/>
              </w:rPr>
              <w:t>,</w:t>
            </w:r>
            <w:r w:rsidR="00EE6480" w:rsidRPr="00374DBD">
              <w:rPr>
                <w:rFonts w:cstheme="minorHAnsi"/>
                <w:sz w:val="20"/>
                <w:szCs w:val="20"/>
                <w:lang w:val="en-US"/>
              </w:rPr>
              <w:t xml:space="preserve"> a lived experience team consisting of ten people was founded. </w:t>
            </w:r>
            <w:r w:rsidR="00BA6F91" w:rsidRPr="00374DBD">
              <w:rPr>
                <w:rFonts w:cstheme="minorHAnsi"/>
                <w:sz w:val="20"/>
                <w:szCs w:val="20"/>
                <w:lang w:val="en-US"/>
              </w:rPr>
              <w:t>Most team members reported personal suicide thoughts, suicidal behavior, or suicide attempts (n=7)</w:t>
            </w:r>
            <w:r>
              <w:rPr>
                <w:rFonts w:cstheme="minorHAnsi"/>
                <w:sz w:val="20"/>
                <w:szCs w:val="20"/>
                <w:lang w:val="en-US"/>
              </w:rPr>
              <w:t>.</w:t>
            </w:r>
            <w:r w:rsidR="00BA6F91" w:rsidRPr="00374DBD">
              <w:rPr>
                <w:rFonts w:cstheme="minorHAnsi"/>
                <w:sz w:val="20"/>
                <w:szCs w:val="20"/>
                <w:lang w:val="en-US"/>
              </w:rPr>
              <w:t xml:space="preserve"> </w:t>
            </w:r>
            <w:r>
              <w:rPr>
                <w:rFonts w:cstheme="minorHAnsi"/>
                <w:sz w:val="20"/>
                <w:szCs w:val="20"/>
                <w:lang w:val="en-US"/>
              </w:rPr>
              <w:t>O</w:t>
            </w:r>
            <w:r w:rsidR="00BA6F91" w:rsidRPr="00374DBD">
              <w:rPr>
                <w:rFonts w:cstheme="minorHAnsi"/>
                <w:sz w:val="20"/>
                <w:szCs w:val="20"/>
                <w:lang w:val="en-US"/>
              </w:rPr>
              <w:t>ne person was close to a person affected by suicidality</w:t>
            </w:r>
            <w:r>
              <w:rPr>
                <w:rFonts w:cstheme="minorHAnsi"/>
                <w:sz w:val="20"/>
                <w:szCs w:val="20"/>
                <w:lang w:val="en-US"/>
              </w:rPr>
              <w:t>.</w:t>
            </w:r>
            <w:r w:rsidR="00BA6F91" w:rsidRPr="00374DBD">
              <w:rPr>
                <w:rFonts w:cstheme="minorHAnsi"/>
                <w:sz w:val="20"/>
                <w:szCs w:val="20"/>
                <w:lang w:val="en-US"/>
              </w:rPr>
              <w:t xml:space="preserve"> </w:t>
            </w:r>
            <w:r>
              <w:rPr>
                <w:rFonts w:cstheme="minorHAnsi"/>
                <w:sz w:val="20"/>
                <w:szCs w:val="20"/>
                <w:lang w:val="en-US"/>
              </w:rPr>
              <w:t>T</w:t>
            </w:r>
            <w:r w:rsidR="00BA6F91" w:rsidRPr="00374DBD">
              <w:rPr>
                <w:rFonts w:cstheme="minorHAnsi"/>
                <w:sz w:val="20"/>
                <w:szCs w:val="20"/>
                <w:lang w:val="en-US"/>
              </w:rPr>
              <w:t xml:space="preserve">wo persons lost a parent by suicide. </w:t>
            </w:r>
            <w:r w:rsidR="003A121C" w:rsidRPr="00374DBD">
              <w:rPr>
                <w:rFonts w:cstheme="minorHAnsi"/>
                <w:sz w:val="20"/>
                <w:szCs w:val="20"/>
                <w:lang w:val="en-US"/>
              </w:rPr>
              <w:t>By the time</w:t>
            </w:r>
            <w:r w:rsidR="002139CC">
              <w:rPr>
                <w:rFonts w:cstheme="minorHAnsi"/>
                <w:sz w:val="20"/>
                <w:szCs w:val="20"/>
                <w:lang w:val="en-US"/>
              </w:rPr>
              <w:t>,</w:t>
            </w:r>
            <w:r w:rsidR="003A121C" w:rsidRPr="00374DBD">
              <w:rPr>
                <w:rFonts w:cstheme="minorHAnsi"/>
                <w:sz w:val="20"/>
                <w:szCs w:val="20"/>
                <w:lang w:val="en-US"/>
              </w:rPr>
              <w:t xml:space="preserve"> the online program </w:t>
            </w:r>
            <w:r w:rsidR="00594424">
              <w:rPr>
                <w:rFonts w:cstheme="minorHAnsi"/>
                <w:sz w:val="20"/>
                <w:szCs w:val="20"/>
                <w:lang w:val="en-US"/>
              </w:rPr>
              <w:t>was launched online</w:t>
            </w:r>
            <w:r w:rsidR="003A121C" w:rsidRPr="00374DBD">
              <w:rPr>
                <w:rFonts w:cstheme="minorHAnsi"/>
                <w:sz w:val="20"/>
                <w:szCs w:val="20"/>
                <w:lang w:val="en-US"/>
              </w:rPr>
              <w:t xml:space="preserve">, there were twelve meetings of the lived </w:t>
            </w:r>
            <w:r w:rsidR="004B33A4" w:rsidRPr="00374DBD">
              <w:rPr>
                <w:rFonts w:cstheme="minorHAnsi"/>
                <w:sz w:val="20"/>
                <w:szCs w:val="20"/>
                <w:lang w:val="en-US"/>
              </w:rPr>
              <w:t xml:space="preserve">suicide </w:t>
            </w:r>
            <w:r w:rsidR="003A121C" w:rsidRPr="00374DBD">
              <w:rPr>
                <w:rFonts w:cstheme="minorHAnsi"/>
                <w:sz w:val="20"/>
                <w:szCs w:val="20"/>
                <w:lang w:val="en-US"/>
              </w:rPr>
              <w:t>experience team along with scientists</w:t>
            </w:r>
            <w:r w:rsidR="004B33A4" w:rsidRPr="00374DBD">
              <w:rPr>
                <w:rFonts w:cstheme="minorHAnsi"/>
                <w:sz w:val="20"/>
                <w:szCs w:val="20"/>
                <w:lang w:val="en-US"/>
              </w:rPr>
              <w:t xml:space="preserve"> and clinicians </w:t>
            </w:r>
            <w:r w:rsidR="003A121C" w:rsidRPr="00374DBD">
              <w:rPr>
                <w:rFonts w:cstheme="minorHAnsi"/>
                <w:sz w:val="20"/>
                <w:szCs w:val="20"/>
                <w:lang w:val="en-US"/>
              </w:rPr>
              <w:t xml:space="preserve">who coordinated the project. Between meetings, team members worked on various tasks to develop the program. </w:t>
            </w:r>
            <w:r w:rsidR="00601980" w:rsidRPr="00374DBD">
              <w:rPr>
                <w:rFonts w:cstheme="minorHAnsi"/>
                <w:sz w:val="20"/>
                <w:szCs w:val="20"/>
                <w:lang w:val="en-US"/>
              </w:rPr>
              <w:t xml:space="preserve">The lived experience team members </w:t>
            </w:r>
            <w:r w:rsidR="003A121C" w:rsidRPr="00374DBD">
              <w:rPr>
                <w:rFonts w:cstheme="minorHAnsi"/>
                <w:sz w:val="20"/>
                <w:szCs w:val="20"/>
                <w:lang w:val="en-US"/>
              </w:rPr>
              <w:t>were involved</w:t>
            </w:r>
            <w:r w:rsidR="006D1DEB" w:rsidRPr="00374DBD">
              <w:rPr>
                <w:rFonts w:cstheme="minorHAnsi"/>
                <w:sz w:val="20"/>
                <w:szCs w:val="20"/>
                <w:lang w:val="en-US"/>
              </w:rPr>
              <w:t xml:space="preserve"> </w:t>
            </w:r>
            <w:r w:rsidR="002139CC">
              <w:rPr>
                <w:rFonts w:cstheme="minorHAnsi"/>
                <w:sz w:val="20"/>
                <w:szCs w:val="20"/>
                <w:lang w:val="en-US"/>
              </w:rPr>
              <w:t xml:space="preserve">in </w:t>
            </w:r>
            <w:r w:rsidR="00601980" w:rsidRPr="00374DBD">
              <w:rPr>
                <w:rFonts w:cstheme="minorHAnsi"/>
                <w:sz w:val="20"/>
                <w:szCs w:val="20"/>
                <w:lang w:val="en-US"/>
              </w:rPr>
              <w:t>(1) the development of concept, structure, content, and design of the program,</w:t>
            </w:r>
            <w:r w:rsidR="006D1DEB" w:rsidRPr="00374DBD">
              <w:rPr>
                <w:rFonts w:cstheme="minorHAnsi"/>
                <w:sz w:val="20"/>
                <w:szCs w:val="20"/>
                <w:lang w:val="en-US"/>
              </w:rPr>
              <w:t xml:space="preserve"> </w:t>
            </w:r>
            <w:r w:rsidR="00601980" w:rsidRPr="00374DBD">
              <w:rPr>
                <w:rFonts w:cstheme="minorHAnsi"/>
                <w:sz w:val="20"/>
                <w:szCs w:val="20"/>
                <w:lang w:val="en-US"/>
              </w:rPr>
              <w:t xml:space="preserve">(2) the review of </w:t>
            </w:r>
            <w:r w:rsidR="00EE6480" w:rsidRPr="00374DBD">
              <w:rPr>
                <w:rFonts w:cstheme="minorHAnsi"/>
                <w:sz w:val="20"/>
                <w:szCs w:val="20"/>
                <w:lang w:val="en-US"/>
              </w:rPr>
              <w:t>online program’s</w:t>
            </w:r>
            <w:r w:rsidR="00601980" w:rsidRPr="00374DBD">
              <w:rPr>
                <w:rFonts w:cstheme="minorHAnsi"/>
                <w:sz w:val="20"/>
                <w:szCs w:val="20"/>
                <w:lang w:val="en-US"/>
              </w:rPr>
              <w:t xml:space="preserve"> text material,</w:t>
            </w:r>
            <w:r w:rsidR="006D1DEB" w:rsidRPr="00374DBD">
              <w:rPr>
                <w:rFonts w:cstheme="minorHAnsi"/>
                <w:sz w:val="20"/>
                <w:szCs w:val="20"/>
                <w:lang w:val="en-US"/>
              </w:rPr>
              <w:t xml:space="preserve"> </w:t>
            </w:r>
            <w:r w:rsidR="00601980" w:rsidRPr="00374DBD">
              <w:rPr>
                <w:rFonts w:cstheme="minorHAnsi"/>
                <w:sz w:val="20"/>
                <w:szCs w:val="20"/>
                <w:lang w:val="en-US"/>
              </w:rPr>
              <w:t>(3) personal video or written experience reports, and</w:t>
            </w:r>
            <w:r w:rsidR="006D1DEB" w:rsidRPr="00374DBD">
              <w:rPr>
                <w:rFonts w:cstheme="minorHAnsi"/>
                <w:sz w:val="20"/>
                <w:szCs w:val="20"/>
                <w:lang w:val="en-US"/>
              </w:rPr>
              <w:t xml:space="preserve"> </w:t>
            </w:r>
            <w:r w:rsidR="00601980" w:rsidRPr="00374DBD">
              <w:rPr>
                <w:rFonts w:cstheme="minorHAnsi"/>
                <w:sz w:val="20"/>
                <w:szCs w:val="20"/>
                <w:lang w:val="en-US"/>
              </w:rPr>
              <w:t>(4) creating short “digital postcard messages”</w:t>
            </w:r>
            <w:r w:rsidR="004B33A4" w:rsidRPr="00374DBD">
              <w:rPr>
                <w:rFonts w:cstheme="minorHAnsi"/>
                <w:sz w:val="20"/>
                <w:szCs w:val="20"/>
                <w:lang w:val="en-US"/>
              </w:rPr>
              <w:t xml:space="preserve"> on suicidality </w:t>
            </w:r>
            <w:r w:rsidR="00601980" w:rsidRPr="00374DBD">
              <w:rPr>
                <w:rFonts w:cstheme="minorHAnsi"/>
                <w:sz w:val="20"/>
                <w:szCs w:val="20"/>
                <w:lang w:val="en-US"/>
              </w:rPr>
              <w:t>that can be read by online program participants.</w:t>
            </w:r>
            <w:r w:rsidR="006D1DEB" w:rsidRPr="00374DBD">
              <w:rPr>
                <w:rFonts w:cstheme="minorHAnsi"/>
                <w:sz w:val="20"/>
                <w:szCs w:val="20"/>
                <w:lang w:val="en-US"/>
              </w:rPr>
              <w:t xml:space="preserve"> </w:t>
            </w:r>
          </w:p>
          <w:p w14:paraId="399C3AF7" w14:textId="2EEE714D" w:rsidR="00EE6480" w:rsidRPr="00374DBD" w:rsidRDefault="00EE6480" w:rsidP="006D1DEB">
            <w:pPr>
              <w:rPr>
                <w:rFonts w:cstheme="minorHAnsi"/>
                <w:sz w:val="20"/>
                <w:szCs w:val="20"/>
                <w:lang w:val="en-US"/>
              </w:rPr>
            </w:pPr>
            <w:r w:rsidRPr="00374DBD">
              <w:rPr>
                <w:rFonts w:cstheme="minorHAnsi"/>
                <w:sz w:val="20"/>
                <w:szCs w:val="20"/>
                <w:lang w:val="en-US"/>
              </w:rPr>
              <w:t>Thre</w:t>
            </w:r>
            <w:r w:rsidR="003A121C" w:rsidRPr="00374DBD">
              <w:rPr>
                <w:rFonts w:cstheme="minorHAnsi"/>
                <w:sz w:val="20"/>
                <w:szCs w:val="20"/>
                <w:lang w:val="en-US"/>
              </w:rPr>
              <w:t>e years after the project started</w:t>
            </w:r>
            <w:r w:rsidR="002139CC">
              <w:rPr>
                <w:rFonts w:cstheme="minorHAnsi"/>
                <w:sz w:val="20"/>
                <w:szCs w:val="20"/>
                <w:lang w:val="en-US"/>
              </w:rPr>
              <w:t>,</w:t>
            </w:r>
            <w:r w:rsidR="003A121C" w:rsidRPr="00374DBD">
              <w:rPr>
                <w:rFonts w:cstheme="minorHAnsi"/>
                <w:sz w:val="20"/>
                <w:szCs w:val="20"/>
                <w:lang w:val="en-US"/>
              </w:rPr>
              <w:t xml:space="preserve"> the active lived experience members (N=7) answered a summative evaluation on the</w:t>
            </w:r>
            <w:r w:rsidR="000D6A5E" w:rsidRPr="00374DBD">
              <w:rPr>
                <w:rFonts w:cstheme="minorHAnsi"/>
                <w:sz w:val="20"/>
                <w:szCs w:val="20"/>
                <w:lang w:val="en-US"/>
              </w:rPr>
              <w:t xml:space="preserve"> program</w:t>
            </w:r>
            <w:r w:rsidR="003A121C" w:rsidRPr="00374DBD">
              <w:rPr>
                <w:rFonts w:cstheme="minorHAnsi"/>
                <w:sz w:val="20"/>
                <w:szCs w:val="20"/>
                <w:lang w:val="en-US"/>
              </w:rPr>
              <w:t xml:space="preserve"> development process. </w:t>
            </w:r>
            <w:r w:rsidRPr="00374DBD">
              <w:rPr>
                <w:rFonts w:cstheme="minorHAnsi"/>
                <w:sz w:val="20"/>
                <w:szCs w:val="20"/>
                <w:lang w:val="en-US"/>
              </w:rPr>
              <w:t xml:space="preserve">The </w:t>
            </w:r>
            <w:r w:rsidR="003A121C" w:rsidRPr="00374DBD">
              <w:rPr>
                <w:rFonts w:cstheme="minorHAnsi"/>
                <w:sz w:val="20"/>
                <w:szCs w:val="20"/>
                <w:lang w:val="en-US"/>
              </w:rPr>
              <w:t xml:space="preserve">lived experience team </w:t>
            </w:r>
            <w:r w:rsidRPr="00374DBD">
              <w:rPr>
                <w:rFonts w:cstheme="minorHAnsi"/>
                <w:sz w:val="20"/>
                <w:szCs w:val="20"/>
                <w:lang w:val="en-US"/>
              </w:rPr>
              <w:t>contributed to edits of the paper and are coauthors.</w:t>
            </w:r>
          </w:p>
        </w:tc>
        <w:tc>
          <w:tcPr>
            <w:tcW w:w="1831" w:type="dxa"/>
          </w:tcPr>
          <w:p w14:paraId="2EC84170" w14:textId="65EEC7B9" w:rsidR="00AA0FBF" w:rsidRPr="00374DBD" w:rsidRDefault="0002695F" w:rsidP="00AA0FBF">
            <w:pPr>
              <w:rPr>
                <w:sz w:val="20"/>
                <w:szCs w:val="20"/>
                <w:lang w:val="en-US"/>
              </w:rPr>
            </w:pPr>
            <w:r>
              <w:rPr>
                <w:sz w:val="20"/>
                <w:szCs w:val="20"/>
                <w:lang w:val="en-US"/>
              </w:rPr>
              <w:t>6-9</w:t>
            </w:r>
          </w:p>
        </w:tc>
      </w:tr>
      <w:tr w:rsidR="00AA0FBF" w:rsidRPr="00374DBD" w14:paraId="649308D7" w14:textId="53832E11" w:rsidTr="00AA0FBF">
        <w:tc>
          <w:tcPr>
            <w:tcW w:w="2230" w:type="dxa"/>
          </w:tcPr>
          <w:p w14:paraId="3B80E619" w14:textId="1E54F99E" w:rsidR="00AA0FBF" w:rsidRPr="00374DBD" w:rsidRDefault="00AA0FBF" w:rsidP="00AA0FBF">
            <w:pPr>
              <w:rPr>
                <w:rFonts w:cstheme="minorHAnsi"/>
                <w:sz w:val="20"/>
                <w:szCs w:val="20"/>
                <w:lang w:val="en-US"/>
              </w:rPr>
            </w:pPr>
            <w:r w:rsidRPr="00374DBD">
              <w:rPr>
                <w:rFonts w:cstheme="minorHAnsi"/>
                <w:sz w:val="20"/>
                <w:szCs w:val="20"/>
                <w:lang w:val="en-US"/>
              </w:rPr>
              <w:t>3: Study results</w:t>
            </w:r>
          </w:p>
        </w:tc>
        <w:tc>
          <w:tcPr>
            <w:tcW w:w="4995" w:type="dxa"/>
          </w:tcPr>
          <w:p w14:paraId="1AFF653D" w14:textId="0015A2E7" w:rsidR="004F7542" w:rsidRPr="00374DBD" w:rsidRDefault="00062369" w:rsidP="004F7542">
            <w:pPr>
              <w:rPr>
                <w:rFonts w:cstheme="minorHAnsi"/>
                <w:sz w:val="20"/>
                <w:szCs w:val="20"/>
                <w:lang w:val="en-US"/>
              </w:rPr>
            </w:pPr>
            <w:r w:rsidRPr="00374DBD">
              <w:rPr>
                <w:rFonts w:cstheme="minorHAnsi"/>
                <w:sz w:val="20"/>
                <w:szCs w:val="20"/>
                <w:lang w:val="en-US"/>
              </w:rPr>
              <w:t>The lived experience team</w:t>
            </w:r>
            <w:r w:rsidR="004F7542" w:rsidRPr="00374DBD">
              <w:rPr>
                <w:rFonts w:cstheme="minorHAnsi"/>
                <w:sz w:val="20"/>
                <w:szCs w:val="20"/>
                <w:lang w:val="en-US"/>
              </w:rPr>
              <w:t xml:space="preserve"> contributed to the study in several ways, including:</w:t>
            </w:r>
          </w:p>
          <w:p w14:paraId="0428F441" w14:textId="38DB551F" w:rsidR="00062369" w:rsidRPr="00374DBD" w:rsidRDefault="00062369" w:rsidP="004F7542">
            <w:pPr>
              <w:rPr>
                <w:rFonts w:cstheme="minorHAnsi"/>
                <w:sz w:val="20"/>
                <w:szCs w:val="20"/>
                <w:lang w:val="en-US"/>
              </w:rPr>
            </w:pPr>
            <w:r w:rsidRPr="00374DBD">
              <w:rPr>
                <w:rFonts w:cstheme="minorHAnsi"/>
                <w:sz w:val="20"/>
                <w:szCs w:val="20"/>
                <w:lang w:val="en-US"/>
              </w:rPr>
              <w:t xml:space="preserve">-Identifying relevant aims for the online suicide prevention program, as well as working on the program concept and structure, </w:t>
            </w:r>
            <w:r w:rsidR="0018796A" w:rsidRPr="00374DBD">
              <w:rPr>
                <w:rFonts w:cstheme="minorHAnsi"/>
                <w:sz w:val="20"/>
                <w:szCs w:val="20"/>
                <w:lang w:val="en-US"/>
              </w:rPr>
              <w:t xml:space="preserve">and </w:t>
            </w:r>
            <w:r w:rsidRPr="00374DBD">
              <w:rPr>
                <w:rFonts w:cstheme="minorHAnsi"/>
                <w:sz w:val="20"/>
                <w:szCs w:val="20"/>
                <w:lang w:val="en-US"/>
              </w:rPr>
              <w:t>relevant content from a</w:t>
            </w:r>
            <w:r w:rsidR="00325463" w:rsidRPr="00374DBD">
              <w:rPr>
                <w:rFonts w:cstheme="minorHAnsi"/>
                <w:sz w:val="20"/>
                <w:szCs w:val="20"/>
                <w:lang w:val="en-US"/>
              </w:rPr>
              <w:t>n</w:t>
            </w:r>
            <w:r w:rsidRPr="00374DBD">
              <w:rPr>
                <w:rFonts w:cstheme="minorHAnsi"/>
                <w:sz w:val="20"/>
                <w:szCs w:val="20"/>
                <w:lang w:val="en-US"/>
              </w:rPr>
              <w:t xml:space="preserve"> expert by experience perspective. </w:t>
            </w:r>
          </w:p>
          <w:p w14:paraId="63BFFB0A" w14:textId="6828DED5" w:rsidR="00406036" w:rsidRPr="00374DBD" w:rsidRDefault="00062369" w:rsidP="004F7542">
            <w:pPr>
              <w:rPr>
                <w:rFonts w:cstheme="minorHAnsi"/>
                <w:sz w:val="20"/>
                <w:szCs w:val="20"/>
                <w:lang w:val="en-US"/>
              </w:rPr>
            </w:pPr>
            <w:r w:rsidRPr="00374DBD">
              <w:rPr>
                <w:rFonts w:cstheme="minorHAnsi"/>
                <w:sz w:val="20"/>
                <w:szCs w:val="20"/>
                <w:lang w:val="en-US"/>
              </w:rPr>
              <w:t>-</w:t>
            </w:r>
            <w:r w:rsidR="002139CC">
              <w:rPr>
                <w:rFonts w:cstheme="minorHAnsi"/>
                <w:sz w:val="20"/>
                <w:szCs w:val="20"/>
                <w:lang w:val="en-US"/>
              </w:rPr>
              <w:t>R</w:t>
            </w:r>
            <w:r w:rsidR="00406036" w:rsidRPr="00374DBD">
              <w:rPr>
                <w:rFonts w:cstheme="minorHAnsi"/>
                <w:sz w:val="20"/>
                <w:szCs w:val="20"/>
                <w:lang w:val="en-US"/>
              </w:rPr>
              <w:t>eview</w:t>
            </w:r>
            <w:r w:rsidR="002139CC">
              <w:rPr>
                <w:rFonts w:cstheme="minorHAnsi"/>
                <w:sz w:val="20"/>
                <w:szCs w:val="20"/>
                <w:lang w:val="en-US"/>
              </w:rPr>
              <w:t>ing</w:t>
            </w:r>
            <w:r w:rsidR="00406036" w:rsidRPr="00374DBD">
              <w:rPr>
                <w:rFonts w:cstheme="minorHAnsi"/>
                <w:sz w:val="20"/>
                <w:szCs w:val="20"/>
                <w:lang w:val="en-US"/>
              </w:rPr>
              <w:t xml:space="preserve"> of texts </w:t>
            </w:r>
            <w:r w:rsidR="002139CC">
              <w:rPr>
                <w:rFonts w:cstheme="minorHAnsi"/>
                <w:sz w:val="20"/>
                <w:szCs w:val="20"/>
                <w:lang w:val="en-US"/>
              </w:rPr>
              <w:t>for</w:t>
            </w:r>
            <w:r w:rsidR="00406036" w:rsidRPr="00374DBD">
              <w:rPr>
                <w:rFonts w:cstheme="minorHAnsi"/>
                <w:sz w:val="20"/>
                <w:szCs w:val="20"/>
                <w:lang w:val="en-US"/>
              </w:rPr>
              <w:t xml:space="preserve"> the online program. </w:t>
            </w:r>
          </w:p>
          <w:p w14:paraId="21A85A07" w14:textId="5C1D414B" w:rsidR="00062369" w:rsidRPr="00374DBD" w:rsidRDefault="00062369" w:rsidP="004F7542">
            <w:pPr>
              <w:rPr>
                <w:rFonts w:cstheme="minorHAnsi"/>
                <w:sz w:val="20"/>
                <w:szCs w:val="20"/>
                <w:lang w:val="en-US"/>
              </w:rPr>
            </w:pPr>
            <w:r w:rsidRPr="00374DBD">
              <w:rPr>
                <w:rFonts w:cstheme="minorHAnsi"/>
                <w:sz w:val="20"/>
                <w:szCs w:val="20"/>
                <w:lang w:val="en-US"/>
              </w:rPr>
              <w:t>-Sharing a lived suicide experience in video reports</w:t>
            </w:r>
            <w:r w:rsidR="00406036" w:rsidRPr="00374DBD">
              <w:rPr>
                <w:rFonts w:cstheme="minorHAnsi"/>
                <w:sz w:val="20"/>
                <w:szCs w:val="20"/>
                <w:lang w:val="en-US"/>
              </w:rPr>
              <w:t xml:space="preserve"> for online program participants. </w:t>
            </w:r>
          </w:p>
          <w:p w14:paraId="43079D24" w14:textId="0BF42422" w:rsidR="00AA0FBF" w:rsidRPr="00374DBD" w:rsidRDefault="00406036" w:rsidP="00406036">
            <w:pPr>
              <w:rPr>
                <w:rFonts w:cstheme="minorHAnsi"/>
                <w:color w:val="333333"/>
                <w:sz w:val="20"/>
                <w:szCs w:val="20"/>
                <w:shd w:val="clear" w:color="auto" w:fill="FFFFFF"/>
              </w:rPr>
            </w:pPr>
            <w:r w:rsidRPr="00374DBD">
              <w:rPr>
                <w:rFonts w:cstheme="minorHAnsi"/>
                <w:sz w:val="20"/>
                <w:szCs w:val="20"/>
                <w:lang w:val="en-US"/>
              </w:rPr>
              <w:t>-</w:t>
            </w:r>
            <w:r w:rsidR="00594424">
              <w:rPr>
                <w:rFonts w:cstheme="minorHAnsi"/>
                <w:sz w:val="20"/>
                <w:szCs w:val="20"/>
                <w:lang w:val="en-US"/>
              </w:rPr>
              <w:t>C</w:t>
            </w:r>
            <w:proofErr w:type="spellStart"/>
            <w:r w:rsidRPr="00374DBD">
              <w:rPr>
                <w:rFonts w:cstheme="minorHAnsi"/>
                <w:color w:val="333333"/>
                <w:sz w:val="20"/>
                <w:szCs w:val="20"/>
                <w:shd w:val="clear" w:color="auto" w:fill="FFFFFF"/>
              </w:rPr>
              <w:t>ontribut</w:t>
            </w:r>
            <w:r w:rsidR="002139CC">
              <w:rPr>
                <w:rFonts w:cstheme="minorHAnsi"/>
                <w:color w:val="333333"/>
                <w:sz w:val="20"/>
                <w:szCs w:val="20"/>
                <w:shd w:val="clear" w:color="auto" w:fill="FFFFFF"/>
              </w:rPr>
              <w:t>ing</w:t>
            </w:r>
            <w:proofErr w:type="spellEnd"/>
            <w:r w:rsidRPr="00374DBD">
              <w:rPr>
                <w:rFonts w:cstheme="minorHAnsi"/>
                <w:color w:val="333333"/>
                <w:sz w:val="20"/>
                <w:szCs w:val="20"/>
                <w:shd w:val="clear" w:color="auto" w:fill="FFFFFF"/>
              </w:rPr>
              <w:t xml:space="preserve"> </w:t>
            </w:r>
            <w:proofErr w:type="spellStart"/>
            <w:r w:rsidRPr="00374DBD">
              <w:rPr>
                <w:rFonts w:cstheme="minorHAnsi"/>
                <w:color w:val="333333"/>
                <w:sz w:val="20"/>
                <w:szCs w:val="20"/>
                <w:shd w:val="clear" w:color="auto" w:fill="FFFFFF"/>
              </w:rPr>
              <w:t>to</w:t>
            </w:r>
            <w:proofErr w:type="spellEnd"/>
            <w:r w:rsidRPr="00374DBD">
              <w:rPr>
                <w:rFonts w:cstheme="minorHAnsi"/>
                <w:color w:val="333333"/>
                <w:sz w:val="20"/>
                <w:szCs w:val="20"/>
                <w:shd w:val="clear" w:color="auto" w:fill="FFFFFF"/>
              </w:rPr>
              <w:t xml:space="preserve"> </w:t>
            </w:r>
            <w:proofErr w:type="spellStart"/>
            <w:r w:rsidRPr="00374DBD">
              <w:rPr>
                <w:rFonts w:cstheme="minorHAnsi"/>
                <w:color w:val="333333"/>
                <w:sz w:val="20"/>
                <w:szCs w:val="20"/>
                <w:shd w:val="clear" w:color="auto" w:fill="FFFFFF"/>
              </w:rPr>
              <w:t>edits</w:t>
            </w:r>
            <w:proofErr w:type="spellEnd"/>
            <w:r w:rsidRPr="00374DBD">
              <w:rPr>
                <w:rFonts w:cstheme="minorHAnsi"/>
                <w:color w:val="333333"/>
                <w:sz w:val="20"/>
                <w:szCs w:val="20"/>
                <w:shd w:val="clear" w:color="auto" w:fill="FFFFFF"/>
              </w:rPr>
              <w:t xml:space="preserve"> </w:t>
            </w:r>
            <w:proofErr w:type="spellStart"/>
            <w:r w:rsidRPr="00374DBD">
              <w:rPr>
                <w:rFonts w:cstheme="minorHAnsi"/>
                <w:color w:val="333333"/>
                <w:sz w:val="20"/>
                <w:szCs w:val="20"/>
                <w:shd w:val="clear" w:color="auto" w:fill="FFFFFF"/>
              </w:rPr>
              <w:t>of</w:t>
            </w:r>
            <w:proofErr w:type="spellEnd"/>
            <w:r w:rsidRPr="00374DBD">
              <w:rPr>
                <w:rFonts w:cstheme="minorHAnsi"/>
                <w:color w:val="333333"/>
                <w:sz w:val="20"/>
                <w:szCs w:val="20"/>
                <w:shd w:val="clear" w:color="auto" w:fill="FFFFFF"/>
              </w:rPr>
              <w:t xml:space="preserve"> </w:t>
            </w:r>
            <w:proofErr w:type="spellStart"/>
            <w:r w:rsidRPr="00374DBD">
              <w:rPr>
                <w:rFonts w:cstheme="minorHAnsi"/>
                <w:color w:val="333333"/>
                <w:sz w:val="20"/>
                <w:szCs w:val="20"/>
                <w:shd w:val="clear" w:color="auto" w:fill="FFFFFF"/>
              </w:rPr>
              <w:t>the</w:t>
            </w:r>
            <w:proofErr w:type="spellEnd"/>
            <w:r w:rsidRPr="00374DBD">
              <w:rPr>
                <w:rFonts w:cstheme="minorHAnsi"/>
                <w:color w:val="333333"/>
                <w:sz w:val="20"/>
                <w:szCs w:val="20"/>
                <w:shd w:val="clear" w:color="auto" w:fill="FFFFFF"/>
              </w:rPr>
              <w:t xml:space="preserve"> </w:t>
            </w:r>
            <w:proofErr w:type="spellStart"/>
            <w:r w:rsidRPr="00374DBD">
              <w:rPr>
                <w:rFonts w:cstheme="minorHAnsi"/>
                <w:color w:val="333333"/>
                <w:sz w:val="20"/>
                <w:szCs w:val="20"/>
                <w:shd w:val="clear" w:color="auto" w:fill="FFFFFF"/>
              </w:rPr>
              <w:t>paper</w:t>
            </w:r>
            <w:proofErr w:type="spellEnd"/>
            <w:r w:rsidRPr="00374DBD">
              <w:rPr>
                <w:rFonts w:cstheme="minorHAnsi"/>
                <w:color w:val="333333"/>
                <w:sz w:val="20"/>
                <w:szCs w:val="20"/>
                <w:shd w:val="clear" w:color="auto" w:fill="FFFFFF"/>
              </w:rPr>
              <w:t xml:space="preserve">. </w:t>
            </w:r>
          </w:p>
          <w:p w14:paraId="5B0832D5" w14:textId="0B349992" w:rsidR="00325463" w:rsidRPr="00374DBD" w:rsidRDefault="0018796A" w:rsidP="00406036">
            <w:pPr>
              <w:rPr>
                <w:rFonts w:cstheme="minorHAnsi"/>
                <w:sz w:val="20"/>
                <w:szCs w:val="20"/>
                <w:lang w:val="en-US"/>
              </w:rPr>
            </w:pPr>
            <w:r w:rsidRPr="00374DBD">
              <w:rPr>
                <w:rFonts w:cstheme="minorHAnsi"/>
                <w:sz w:val="20"/>
                <w:szCs w:val="20"/>
                <w:lang w:val="en-US"/>
              </w:rPr>
              <w:t>In retrospect, t</w:t>
            </w:r>
            <w:r w:rsidR="00325463" w:rsidRPr="00374DBD">
              <w:rPr>
                <w:rFonts w:cstheme="minorHAnsi"/>
                <w:sz w:val="20"/>
                <w:szCs w:val="20"/>
                <w:lang w:val="en-US"/>
              </w:rPr>
              <w:t>he lived experience team described working with each other as equals and always felt safe during program development, despite the emotionally taxing topic of suicidality.</w:t>
            </w:r>
            <w:r w:rsidRPr="00374DBD">
              <w:rPr>
                <w:rFonts w:cstheme="minorHAnsi"/>
                <w:sz w:val="20"/>
                <w:szCs w:val="20"/>
                <w:lang w:val="en-US"/>
              </w:rPr>
              <w:t xml:space="preserve"> The team members would have preferred a stronger public and patient involvement already at the application stage. More financial and personnel resources should have </w:t>
            </w:r>
            <w:proofErr w:type="gramStart"/>
            <w:r w:rsidRPr="00374DBD">
              <w:rPr>
                <w:rFonts w:cstheme="minorHAnsi"/>
                <w:sz w:val="20"/>
                <w:szCs w:val="20"/>
                <w:lang w:val="en-US"/>
              </w:rPr>
              <w:t>be</w:t>
            </w:r>
            <w:proofErr w:type="gramEnd"/>
            <w:r w:rsidRPr="00374DBD">
              <w:rPr>
                <w:rFonts w:cstheme="minorHAnsi"/>
                <w:sz w:val="20"/>
                <w:szCs w:val="20"/>
                <w:lang w:val="en-US"/>
              </w:rPr>
              <w:t xml:space="preserve"> planned, e.g., also for the continuation of the program when the research project is over.</w:t>
            </w:r>
          </w:p>
        </w:tc>
        <w:tc>
          <w:tcPr>
            <w:tcW w:w="1831" w:type="dxa"/>
          </w:tcPr>
          <w:p w14:paraId="6A8B2DD8" w14:textId="3A989DD9" w:rsidR="00AA0FBF" w:rsidRPr="00374DBD" w:rsidRDefault="00EE4908" w:rsidP="00AA0FBF">
            <w:pPr>
              <w:rPr>
                <w:sz w:val="20"/>
                <w:szCs w:val="20"/>
                <w:lang w:val="en-US"/>
              </w:rPr>
            </w:pPr>
            <w:r w:rsidRPr="00374DBD">
              <w:rPr>
                <w:sz w:val="20"/>
                <w:szCs w:val="20"/>
                <w:lang w:val="en-US"/>
              </w:rPr>
              <w:t>1</w:t>
            </w:r>
            <w:r w:rsidR="0002695F">
              <w:rPr>
                <w:sz w:val="20"/>
                <w:szCs w:val="20"/>
                <w:lang w:val="en-US"/>
              </w:rPr>
              <w:t>0-15</w:t>
            </w:r>
          </w:p>
        </w:tc>
      </w:tr>
      <w:tr w:rsidR="00AA0FBF" w:rsidRPr="00374DBD" w14:paraId="4B0ACD1D" w14:textId="786AB858" w:rsidTr="00AA0FBF">
        <w:tc>
          <w:tcPr>
            <w:tcW w:w="2230" w:type="dxa"/>
          </w:tcPr>
          <w:p w14:paraId="77C71CC8" w14:textId="615DBA2C" w:rsidR="00AA0FBF" w:rsidRPr="00374DBD" w:rsidRDefault="00AA0FBF" w:rsidP="00AA0FBF">
            <w:pPr>
              <w:rPr>
                <w:rFonts w:cstheme="minorHAnsi"/>
                <w:sz w:val="20"/>
                <w:szCs w:val="20"/>
                <w:lang w:val="en-US"/>
              </w:rPr>
            </w:pPr>
            <w:r w:rsidRPr="00374DBD">
              <w:rPr>
                <w:rFonts w:cstheme="minorHAnsi"/>
                <w:sz w:val="20"/>
                <w:szCs w:val="20"/>
                <w:lang w:val="en-US"/>
              </w:rPr>
              <w:t xml:space="preserve">4: Discussion and conclusions </w:t>
            </w:r>
          </w:p>
        </w:tc>
        <w:tc>
          <w:tcPr>
            <w:tcW w:w="4995" w:type="dxa"/>
          </w:tcPr>
          <w:p w14:paraId="2CA82E73" w14:textId="301AD198" w:rsidR="00AA0FBF" w:rsidRPr="00374DBD" w:rsidRDefault="00E80CCD" w:rsidP="00290F31">
            <w:pPr>
              <w:rPr>
                <w:rFonts w:cstheme="minorHAnsi"/>
                <w:sz w:val="20"/>
                <w:szCs w:val="20"/>
                <w:lang w:val="en-US"/>
              </w:rPr>
            </w:pPr>
            <w:r w:rsidRPr="00374DBD">
              <w:rPr>
                <w:sz w:val="20"/>
                <w:szCs w:val="20"/>
                <w:lang w:val="en-US"/>
              </w:rPr>
              <w:t xml:space="preserve">Our project showed involving people with lived experience in research projects is possible and enriching, </w:t>
            </w:r>
            <w:r w:rsidR="00290F31" w:rsidRPr="00374DBD">
              <w:rPr>
                <w:sz w:val="20"/>
                <w:szCs w:val="20"/>
                <w:lang w:val="en-US"/>
              </w:rPr>
              <w:t xml:space="preserve">also </w:t>
            </w:r>
            <w:r w:rsidRPr="00374DBD">
              <w:rPr>
                <w:sz w:val="20"/>
                <w:szCs w:val="20"/>
                <w:lang w:val="en-US"/>
              </w:rPr>
              <w:t xml:space="preserve">for </w:t>
            </w:r>
            <w:r w:rsidRPr="00374DBD">
              <w:rPr>
                <w:sz w:val="20"/>
                <w:szCs w:val="20"/>
                <w:lang w:val="en-US"/>
              </w:rPr>
              <w:lastRenderedPageBreak/>
              <w:t>complex and sensitive topics such as suicidality.</w:t>
            </w:r>
            <w:r w:rsidR="00325463" w:rsidRPr="00374DBD">
              <w:rPr>
                <w:sz w:val="20"/>
                <w:szCs w:val="20"/>
                <w:lang w:val="en-US"/>
              </w:rPr>
              <w:t xml:space="preserve"> </w:t>
            </w:r>
            <w:r w:rsidR="00290F31" w:rsidRPr="00374DBD">
              <w:rPr>
                <w:sz w:val="20"/>
                <w:szCs w:val="20"/>
                <w:lang w:val="en-US"/>
              </w:rPr>
              <w:t xml:space="preserve">Through contributions to discussions and text reviews, the lived suicide experience team shaped decisions in the program development process. When involving persons with lived suicide experience, it is important to consider that suicidality is 1. emotionally challenging, 2. a stigmatized issue, and 3. that the aspect of safety must be a priority. A distinction must be made between the duty of care based on actual risk and inappropriate overprotection. </w:t>
            </w:r>
            <w:r w:rsidR="00325463" w:rsidRPr="00374DBD">
              <w:rPr>
                <w:sz w:val="20"/>
                <w:szCs w:val="20"/>
                <w:lang w:val="en-US"/>
              </w:rPr>
              <w:t xml:space="preserve">For the development of </w:t>
            </w:r>
            <w:proofErr w:type="spellStart"/>
            <w:r w:rsidR="00325463" w:rsidRPr="00374DBD">
              <w:rPr>
                <w:sz w:val="20"/>
                <w:szCs w:val="20"/>
                <w:lang w:val="en-US"/>
              </w:rPr>
              <w:t>antistigma</w:t>
            </w:r>
            <w:proofErr w:type="spellEnd"/>
            <w:r w:rsidR="00325463" w:rsidRPr="00374DBD">
              <w:rPr>
                <w:sz w:val="20"/>
                <w:szCs w:val="20"/>
                <w:lang w:val="en-US"/>
              </w:rPr>
              <w:t xml:space="preserve"> programs</w:t>
            </w:r>
            <w:r w:rsidR="002139CC">
              <w:rPr>
                <w:sz w:val="20"/>
                <w:szCs w:val="20"/>
                <w:lang w:val="en-US"/>
              </w:rPr>
              <w:t>,</w:t>
            </w:r>
            <w:r w:rsidR="00325463" w:rsidRPr="00374DBD">
              <w:rPr>
                <w:sz w:val="20"/>
                <w:szCs w:val="20"/>
                <w:lang w:val="en-US"/>
              </w:rPr>
              <w:t xml:space="preserve"> the involvement of people with lived experience is essential to create a credible program that is relevant to others.  </w:t>
            </w:r>
          </w:p>
        </w:tc>
        <w:tc>
          <w:tcPr>
            <w:tcW w:w="1831" w:type="dxa"/>
          </w:tcPr>
          <w:p w14:paraId="312EF1FE" w14:textId="3BD46665" w:rsidR="00AA0FBF" w:rsidRPr="00374DBD" w:rsidRDefault="0002695F" w:rsidP="00AA0FBF">
            <w:pPr>
              <w:rPr>
                <w:sz w:val="20"/>
                <w:szCs w:val="20"/>
                <w:lang w:val="en-US"/>
              </w:rPr>
            </w:pPr>
            <w:r>
              <w:rPr>
                <w:sz w:val="20"/>
                <w:szCs w:val="20"/>
                <w:lang w:val="en-US"/>
              </w:rPr>
              <w:lastRenderedPageBreak/>
              <w:t>16, 20</w:t>
            </w:r>
          </w:p>
        </w:tc>
      </w:tr>
      <w:tr w:rsidR="00AA0FBF" w:rsidRPr="00374DBD" w14:paraId="39A6E9D1" w14:textId="71067802" w:rsidTr="00AA0FBF">
        <w:tc>
          <w:tcPr>
            <w:tcW w:w="2230" w:type="dxa"/>
          </w:tcPr>
          <w:p w14:paraId="786BBB7B" w14:textId="03F1EE34" w:rsidR="00AA0FBF" w:rsidRPr="00374DBD" w:rsidRDefault="00AA0FBF" w:rsidP="00AA0FBF">
            <w:pPr>
              <w:rPr>
                <w:sz w:val="20"/>
                <w:szCs w:val="20"/>
                <w:lang w:val="en-US"/>
              </w:rPr>
            </w:pPr>
            <w:r w:rsidRPr="00374DBD">
              <w:rPr>
                <w:sz w:val="20"/>
                <w:szCs w:val="20"/>
                <w:lang w:val="en-US"/>
              </w:rPr>
              <w:t xml:space="preserve">5: Reflections/critical </w:t>
            </w:r>
            <w:r w:rsidR="00F835A2" w:rsidRPr="00374DBD">
              <w:rPr>
                <w:sz w:val="20"/>
                <w:szCs w:val="20"/>
                <w:lang w:val="en-US"/>
              </w:rPr>
              <w:t>perspective</w:t>
            </w:r>
          </w:p>
        </w:tc>
        <w:tc>
          <w:tcPr>
            <w:tcW w:w="4995" w:type="dxa"/>
          </w:tcPr>
          <w:p w14:paraId="580457BE" w14:textId="2D8A8C48" w:rsidR="004E7981" w:rsidRPr="00374DBD" w:rsidRDefault="00DC3401" w:rsidP="00290F31">
            <w:pPr>
              <w:rPr>
                <w:sz w:val="20"/>
                <w:szCs w:val="20"/>
                <w:lang w:val="en-US"/>
              </w:rPr>
            </w:pPr>
            <w:r w:rsidRPr="00374DBD">
              <w:rPr>
                <w:sz w:val="20"/>
                <w:szCs w:val="20"/>
                <w:lang w:val="en-US"/>
              </w:rPr>
              <w:t xml:space="preserve">The program concept was already roughly defined by the grant proposal. The </w:t>
            </w:r>
            <w:r w:rsidR="002139CC">
              <w:rPr>
                <w:sz w:val="20"/>
                <w:szCs w:val="20"/>
                <w:lang w:val="en-US"/>
              </w:rPr>
              <w:t xml:space="preserve">process of developing the </w:t>
            </w:r>
            <w:r w:rsidRPr="00374DBD">
              <w:rPr>
                <w:sz w:val="20"/>
                <w:szCs w:val="20"/>
                <w:lang w:val="en-US"/>
              </w:rPr>
              <w:t>grant proposal did not involve people with a lived experience.</w:t>
            </w:r>
            <w:r w:rsidR="005F416E">
              <w:rPr>
                <w:sz w:val="20"/>
                <w:szCs w:val="20"/>
                <w:lang w:val="en-US"/>
              </w:rPr>
              <w:t xml:space="preserve"> T</w:t>
            </w:r>
            <w:r w:rsidR="00290F31" w:rsidRPr="00374DBD">
              <w:rPr>
                <w:sz w:val="20"/>
                <w:szCs w:val="20"/>
                <w:lang w:val="en-US"/>
              </w:rPr>
              <w:t xml:space="preserve">he possibility of a continuation of the program should be discussed early. </w:t>
            </w:r>
            <w:r w:rsidR="004E7981" w:rsidRPr="00374DBD">
              <w:rPr>
                <w:sz w:val="20"/>
                <w:szCs w:val="20"/>
                <w:lang w:val="en-US"/>
              </w:rPr>
              <w:t xml:space="preserve">We recommend a formative evaluation of the development process, of which the purpose and design is co-determined by the </w:t>
            </w:r>
            <w:r w:rsidR="0039283B">
              <w:rPr>
                <w:sz w:val="20"/>
                <w:szCs w:val="20"/>
                <w:lang w:val="en-US"/>
              </w:rPr>
              <w:t xml:space="preserve">people with lived experience </w:t>
            </w:r>
            <w:r w:rsidR="004E7981" w:rsidRPr="00374DBD">
              <w:rPr>
                <w:sz w:val="20"/>
                <w:szCs w:val="20"/>
                <w:lang w:val="en-US"/>
              </w:rPr>
              <w:t>involved</w:t>
            </w:r>
            <w:r w:rsidR="00290F31" w:rsidRPr="00374DBD">
              <w:rPr>
                <w:sz w:val="20"/>
                <w:szCs w:val="20"/>
                <w:lang w:val="en-US"/>
              </w:rPr>
              <w:t xml:space="preserve">. </w:t>
            </w:r>
            <w:r w:rsidR="004E7981" w:rsidRPr="00374DBD">
              <w:rPr>
                <w:sz w:val="20"/>
                <w:szCs w:val="20"/>
                <w:lang w:val="en-US"/>
              </w:rPr>
              <w:t xml:space="preserve"> </w:t>
            </w:r>
          </w:p>
        </w:tc>
        <w:tc>
          <w:tcPr>
            <w:tcW w:w="1831" w:type="dxa"/>
          </w:tcPr>
          <w:p w14:paraId="57ADB04A" w14:textId="09D9D4BA" w:rsidR="00AA0FBF" w:rsidRDefault="0002695F" w:rsidP="00AA0FBF">
            <w:pPr>
              <w:rPr>
                <w:sz w:val="20"/>
                <w:szCs w:val="20"/>
                <w:lang w:val="en-US"/>
              </w:rPr>
            </w:pPr>
            <w:r>
              <w:rPr>
                <w:sz w:val="20"/>
                <w:szCs w:val="20"/>
                <w:lang w:val="en-US"/>
              </w:rPr>
              <w:t>17-20</w:t>
            </w:r>
          </w:p>
          <w:p w14:paraId="2036E3A8" w14:textId="77E521EA" w:rsidR="00A37495" w:rsidRPr="00374DBD" w:rsidRDefault="00A37495" w:rsidP="00AA0FBF">
            <w:pPr>
              <w:rPr>
                <w:sz w:val="20"/>
                <w:szCs w:val="20"/>
                <w:lang w:val="en-US"/>
              </w:rPr>
            </w:pPr>
          </w:p>
        </w:tc>
      </w:tr>
    </w:tbl>
    <w:p w14:paraId="4D8F962D" w14:textId="77777777" w:rsidR="00AA0FBF" w:rsidRPr="00374DBD" w:rsidRDefault="00AA0FBF" w:rsidP="00AA0FBF">
      <w:pPr>
        <w:rPr>
          <w:sz w:val="20"/>
          <w:szCs w:val="20"/>
          <w:lang w:val="en-US"/>
        </w:rPr>
      </w:pPr>
    </w:p>
    <w:p w14:paraId="3A1DBD8A" w14:textId="77777777" w:rsidR="000563E7" w:rsidRPr="00374DBD" w:rsidRDefault="004269B0">
      <w:pPr>
        <w:rPr>
          <w:sz w:val="20"/>
          <w:szCs w:val="20"/>
        </w:rPr>
      </w:pPr>
    </w:p>
    <w:sectPr w:rsidR="000563E7" w:rsidRPr="00374DBD" w:rsidSect="000318FF">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55F4" w14:textId="77777777" w:rsidR="004269B0" w:rsidRDefault="004269B0" w:rsidP="00AA0FBF">
      <w:r>
        <w:separator/>
      </w:r>
    </w:p>
  </w:endnote>
  <w:endnote w:type="continuationSeparator" w:id="0">
    <w:p w14:paraId="4BA1FBEC" w14:textId="77777777" w:rsidR="004269B0" w:rsidRDefault="004269B0" w:rsidP="00AA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7B97" w14:textId="77777777" w:rsidR="004269B0" w:rsidRDefault="004269B0" w:rsidP="00AA0FBF">
      <w:r>
        <w:separator/>
      </w:r>
    </w:p>
  </w:footnote>
  <w:footnote w:type="continuationSeparator" w:id="0">
    <w:p w14:paraId="4DE09422" w14:textId="77777777" w:rsidR="004269B0" w:rsidRDefault="004269B0" w:rsidP="00AA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81B5" w14:textId="6B553029" w:rsidR="00AA0FBF" w:rsidRDefault="00AA0FBF">
    <w:pPr>
      <w:pStyle w:val="Kopfzeile"/>
    </w:pPr>
    <w:r>
      <w:t xml:space="preserve">                                                                                                       Additional </w:t>
    </w:r>
    <w:proofErr w:type="spellStart"/>
    <w:r>
      <w:t>file</w:t>
    </w:r>
    <w:proofErr w:type="spellEnd"/>
    <w:r>
      <w:t xml:space="preserve"> 1:</w:t>
    </w:r>
    <w:r w:rsidR="00132DF3">
      <w:t xml:space="preserve"> GRIPP2</w:t>
    </w:r>
    <w:r w:rsidR="00A570EA">
      <w:t>-SF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53F2"/>
    <w:multiLevelType w:val="hybridMultilevel"/>
    <w:tmpl w:val="4F18B074"/>
    <w:lvl w:ilvl="0" w:tplc="292A730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BF"/>
    <w:rsid w:val="000053DD"/>
    <w:rsid w:val="0002695F"/>
    <w:rsid w:val="000318FF"/>
    <w:rsid w:val="00051EE3"/>
    <w:rsid w:val="00062369"/>
    <w:rsid w:val="000B2C4E"/>
    <w:rsid w:val="000D6A5E"/>
    <w:rsid w:val="000E5169"/>
    <w:rsid w:val="00100CB6"/>
    <w:rsid w:val="00132DF3"/>
    <w:rsid w:val="001339FC"/>
    <w:rsid w:val="0018796A"/>
    <w:rsid w:val="00187EB7"/>
    <w:rsid w:val="002139CC"/>
    <w:rsid w:val="00231077"/>
    <w:rsid w:val="00290F31"/>
    <w:rsid w:val="002C49AF"/>
    <w:rsid w:val="00325463"/>
    <w:rsid w:val="00362EC9"/>
    <w:rsid w:val="00374DBD"/>
    <w:rsid w:val="0039283B"/>
    <w:rsid w:val="003A121C"/>
    <w:rsid w:val="00406036"/>
    <w:rsid w:val="004269B0"/>
    <w:rsid w:val="004825A5"/>
    <w:rsid w:val="004B33A4"/>
    <w:rsid w:val="004C55EC"/>
    <w:rsid w:val="004E7981"/>
    <w:rsid w:val="004F7542"/>
    <w:rsid w:val="00511397"/>
    <w:rsid w:val="00517085"/>
    <w:rsid w:val="0059305C"/>
    <w:rsid w:val="00594424"/>
    <w:rsid w:val="005F416E"/>
    <w:rsid w:val="00601980"/>
    <w:rsid w:val="00680FBD"/>
    <w:rsid w:val="006937FA"/>
    <w:rsid w:val="00697199"/>
    <w:rsid w:val="006D1DEB"/>
    <w:rsid w:val="006F2B12"/>
    <w:rsid w:val="00704AA6"/>
    <w:rsid w:val="007066AE"/>
    <w:rsid w:val="00772BDF"/>
    <w:rsid w:val="00797A77"/>
    <w:rsid w:val="007B734F"/>
    <w:rsid w:val="00847EF5"/>
    <w:rsid w:val="0085235E"/>
    <w:rsid w:val="009F0620"/>
    <w:rsid w:val="00A2716A"/>
    <w:rsid w:val="00A37495"/>
    <w:rsid w:val="00A570EA"/>
    <w:rsid w:val="00AA0FBF"/>
    <w:rsid w:val="00AB55E4"/>
    <w:rsid w:val="00AF0BCD"/>
    <w:rsid w:val="00AF3842"/>
    <w:rsid w:val="00B13C48"/>
    <w:rsid w:val="00B53AF7"/>
    <w:rsid w:val="00B64A65"/>
    <w:rsid w:val="00B708E4"/>
    <w:rsid w:val="00BA6F91"/>
    <w:rsid w:val="00CB7BA8"/>
    <w:rsid w:val="00D637F9"/>
    <w:rsid w:val="00D72A2E"/>
    <w:rsid w:val="00DC3401"/>
    <w:rsid w:val="00E12358"/>
    <w:rsid w:val="00E52427"/>
    <w:rsid w:val="00E531A4"/>
    <w:rsid w:val="00E565F6"/>
    <w:rsid w:val="00E80CCD"/>
    <w:rsid w:val="00EE4908"/>
    <w:rsid w:val="00EE6480"/>
    <w:rsid w:val="00EF0D03"/>
    <w:rsid w:val="00F835A2"/>
    <w:rsid w:val="00FD0B30"/>
    <w:rsid w:val="00FF65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7828"/>
  <w15:chartTrackingRefBased/>
  <w15:docId w15:val="{2583AE97-5C64-824C-BACF-8C60F477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0FBF"/>
    <w:pPr>
      <w:tabs>
        <w:tab w:val="center" w:pos="4536"/>
        <w:tab w:val="right" w:pos="9072"/>
      </w:tabs>
    </w:pPr>
  </w:style>
  <w:style w:type="character" w:customStyle="1" w:styleId="KopfzeileZchn">
    <w:name w:val="Kopfzeile Zchn"/>
    <w:basedOn w:val="Absatz-Standardschriftart"/>
    <w:link w:val="Kopfzeile"/>
    <w:uiPriority w:val="99"/>
    <w:rsid w:val="00AA0FBF"/>
  </w:style>
  <w:style w:type="paragraph" w:styleId="Fuzeile">
    <w:name w:val="footer"/>
    <w:basedOn w:val="Standard"/>
    <w:link w:val="FuzeileZchn"/>
    <w:uiPriority w:val="99"/>
    <w:unhideWhenUsed/>
    <w:rsid w:val="00AA0FBF"/>
    <w:pPr>
      <w:tabs>
        <w:tab w:val="center" w:pos="4536"/>
        <w:tab w:val="right" w:pos="9072"/>
      </w:tabs>
    </w:pPr>
  </w:style>
  <w:style w:type="character" w:customStyle="1" w:styleId="FuzeileZchn">
    <w:name w:val="Fußzeile Zchn"/>
    <w:basedOn w:val="Absatz-Standardschriftart"/>
    <w:link w:val="Fuzeile"/>
    <w:uiPriority w:val="99"/>
    <w:rsid w:val="00AA0FBF"/>
  </w:style>
  <w:style w:type="paragraph" w:styleId="Beschriftung">
    <w:name w:val="caption"/>
    <w:basedOn w:val="Standard"/>
    <w:next w:val="Standard"/>
    <w:uiPriority w:val="35"/>
    <w:unhideWhenUsed/>
    <w:qFormat/>
    <w:rsid w:val="00AA0FBF"/>
    <w:pPr>
      <w:spacing w:after="200"/>
      <w:jc w:val="both"/>
    </w:pPr>
    <w:rPr>
      <w:rFonts w:ascii="Arial" w:hAnsi="Arial"/>
      <w:b/>
      <w:bCs/>
      <w:color w:val="4472C4" w:themeColor="accent1"/>
      <w:sz w:val="18"/>
      <w:szCs w:val="18"/>
    </w:rPr>
  </w:style>
  <w:style w:type="table" w:styleId="Tabellenraster">
    <w:name w:val="Table Grid"/>
    <w:basedOn w:val="NormaleTabelle"/>
    <w:uiPriority w:val="39"/>
    <w:rsid w:val="00AA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E516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E5169"/>
    <w:rPr>
      <w:rFonts w:ascii="Times New Roman" w:hAnsi="Times New Roman" w:cs="Times New Roman"/>
      <w:sz w:val="18"/>
      <w:szCs w:val="18"/>
    </w:rPr>
  </w:style>
  <w:style w:type="paragraph" w:styleId="Listenabsatz">
    <w:name w:val="List Paragraph"/>
    <w:basedOn w:val="Standard"/>
    <w:uiPriority w:val="34"/>
    <w:qFormat/>
    <w:rsid w:val="00100CB6"/>
    <w:pPr>
      <w:ind w:left="720"/>
      <w:contextualSpacing/>
    </w:pPr>
  </w:style>
  <w:style w:type="character" w:styleId="Kommentarzeichen">
    <w:name w:val="annotation reference"/>
    <w:basedOn w:val="Absatz-Standardschriftart"/>
    <w:uiPriority w:val="99"/>
    <w:semiHidden/>
    <w:unhideWhenUsed/>
    <w:rsid w:val="002139CC"/>
    <w:rPr>
      <w:sz w:val="16"/>
      <w:szCs w:val="16"/>
    </w:rPr>
  </w:style>
  <w:style w:type="paragraph" w:styleId="Kommentartext">
    <w:name w:val="annotation text"/>
    <w:basedOn w:val="Standard"/>
    <w:link w:val="KommentartextZchn"/>
    <w:uiPriority w:val="99"/>
    <w:unhideWhenUsed/>
    <w:rsid w:val="002139CC"/>
    <w:rPr>
      <w:sz w:val="20"/>
      <w:szCs w:val="20"/>
    </w:rPr>
  </w:style>
  <w:style w:type="character" w:customStyle="1" w:styleId="KommentartextZchn">
    <w:name w:val="Kommentartext Zchn"/>
    <w:basedOn w:val="Absatz-Standardschriftart"/>
    <w:link w:val="Kommentartext"/>
    <w:uiPriority w:val="99"/>
    <w:rsid w:val="002139CC"/>
    <w:rPr>
      <w:sz w:val="20"/>
      <w:szCs w:val="20"/>
    </w:rPr>
  </w:style>
  <w:style w:type="paragraph" w:styleId="Kommentarthema">
    <w:name w:val="annotation subject"/>
    <w:basedOn w:val="Kommentartext"/>
    <w:next w:val="Kommentartext"/>
    <w:link w:val="KommentarthemaZchn"/>
    <w:uiPriority w:val="99"/>
    <w:semiHidden/>
    <w:unhideWhenUsed/>
    <w:rsid w:val="002139CC"/>
    <w:rPr>
      <w:b/>
      <w:bCs/>
    </w:rPr>
  </w:style>
  <w:style w:type="character" w:customStyle="1" w:styleId="KommentarthemaZchn">
    <w:name w:val="Kommentarthema Zchn"/>
    <w:basedOn w:val="KommentartextZchn"/>
    <w:link w:val="Kommentarthema"/>
    <w:uiPriority w:val="99"/>
    <w:semiHidden/>
    <w:rsid w:val="00213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365D-B752-4700-A367-592CC275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Fitting</dc:creator>
  <cp:keywords/>
  <dc:description/>
  <cp:lastModifiedBy>MAREIKE DREIER</cp:lastModifiedBy>
  <cp:revision>2</cp:revision>
  <dcterms:created xsi:type="dcterms:W3CDTF">2021-05-04T15:04:00Z</dcterms:created>
  <dcterms:modified xsi:type="dcterms:W3CDTF">2021-05-04T15:04:00Z</dcterms:modified>
</cp:coreProperties>
</file>