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A74" w:rsidRDefault="00025717">
      <w:bookmarkStart w:id="0" w:name="_GoBack"/>
      <w:r w:rsidRPr="00F04694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6DA66CC9" wp14:editId="24A8493E">
            <wp:extent cx="2401498" cy="3107838"/>
            <wp:effectExtent l="0" t="0" r="0" b="0"/>
            <wp:docPr id="22867" name="Picture 22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664" cy="313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F046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71C4F1" wp14:editId="729D1EE0">
            <wp:extent cx="3848334" cy="2144017"/>
            <wp:effectExtent l="0" t="0" r="0" b="8890"/>
            <wp:docPr id="40" name="Pictur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980A74" w:rsidSect="00025717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17"/>
    <w:rsid w:val="00025717"/>
    <w:rsid w:val="0098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4AA36-E729-45B4-8467-3C828129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Nadeeka\Documents\August%20Copy%20of%20Analysis-2010-2011%20(Autosaved)%20(Autosaved)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977822150221689"/>
          <c:y val="5.1400554097404488E-2"/>
          <c:w val="0.83367684302620071"/>
          <c:h val="0.72588103453360686"/>
        </c:manualLayout>
      </c:layout>
      <c:barChart>
        <c:barDir val="col"/>
        <c:grouping val="stacked"/>
        <c:varyColors val="1"/>
        <c:ser>
          <c:idx val="0"/>
          <c:order val="0"/>
          <c:tx>
            <c:strRef>
              <c:f>Sheet3!$B$49</c:f>
              <c:strCache>
                <c:ptCount val="1"/>
                <c:pt idx="0">
                  <c:v>Ae.albopictus-outdoor</c:v>
                </c:pt>
              </c:strCache>
            </c:strRef>
          </c:tx>
          <c:invertIfNegative val="1"/>
          <c:cat>
            <c:strRef>
              <c:f>Sheet3!$C$48:$N$48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Sheet3!$C$49:$N$49</c:f>
              <c:numCache>
                <c:formatCode>General</c:formatCode>
                <c:ptCount val="12"/>
                <c:pt idx="0">
                  <c:v>0.95806451612903265</c:v>
                </c:pt>
                <c:pt idx="1">
                  <c:v>3.9568965517241375</c:v>
                </c:pt>
                <c:pt idx="2">
                  <c:v>8.3740259740259742</c:v>
                </c:pt>
                <c:pt idx="3">
                  <c:v>20.909064327485435</c:v>
                </c:pt>
                <c:pt idx="4">
                  <c:v>20.848463855421656</c:v>
                </c:pt>
                <c:pt idx="5">
                  <c:v>20.356818181818234</c:v>
                </c:pt>
                <c:pt idx="6">
                  <c:v>25.283733974358903</c:v>
                </c:pt>
                <c:pt idx="7">
                  <c:v>12.682962962962964</c:v>
                </c:pt>
                <c:pt idx="8">
                  <c:v>9.4718217054263487</c:v>
                </c:pt>
                <c:pt idx="9">
                  <c:v>3.2334883720930234</c:v>
                </c:pt>
                <c:pt idx="10">
                  <c:v>2.2037142857142897</c:v>
                </c:pt>
                <c:pt idx="11">
                  <c:v>4.0531699346405317</c:v>
                </c:pt>
              </c:numCache>
            </c:numRef>
          </c:val>
        </c:ser>
        <c:ser>
          <c:idx val="1"/>
          <c:order val="1"/>
          <c:tx>
            <c:strRef>
              <c:f>Sheet3!$B$50</c:f>
              <c:strCache>
                <c:ptCount val="1"/>
                <c:pt idx="0">
                  <c:v>Ae.aegypti-outdoor</c:v>
                </c:pt>
              </c:strCache>
            </c:strRef>
          </c:tx>
          <c:invertIfNegative val="1"/>
          <c:cat>
            <c:strRef>
              <c:f>Sheet3!$C$48:$N$48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Sheet3!$C$50:$N$50</c:f>
              <c:numCache>
                <c:formatCode>General</c:formatCode>
                <c:ptCount val="12"/>
                <c:pt idx="0">
                  <c:v>0.14193548387096847</c:v>
                </c:pt>
                <c:pt idx="1">
                  <c:v>1.143103448275862</c:v>
                </c:pt>
                <c:pt idx="2">
                  <c:v>2.0259740259740262</c:v>
                </c:pt>
                <c:pt idx="3">
                  <c:v>6.8076023391812948</c:v>
                </c:pt>
                <c:pt idx="4">
                  <c:v>3.6965361445783151</c:v>
                </c:pt>
                <c:pt idx="5">
                  <c:v>0.31318181818181884</c:v>
                </c:pt>
                <c:pt idx="6">
                  <c:v>1.8245993589743561</c:v>
                </c:pt>
                <c:pt idx="7">
                  <c:v>1.5853703703703699</c:v>
                </c:pt>
                <c:pt idx="8">
                  <c:v>3.6665116279069823</c:v>
                </c:pt>
                <c:pt idx="9">
                  <c:v>3.0865116279069817</c:v>
                </c:pt>
                <c:pt idx="10">
                  <c:v>0.36728571428571438</c:v>
                </c:pt>
                <c:pt idx="11">
                  <c:v>1.6101633986928099</c:v>
                </c:pt>
              </c:numCache>
            </c:numRef>
          </c:val>
        </c:ser>
        <c:ser>
          <c:idx val="2"/>
          <c:order val="2"/>
          <c:tx>
            <c:strRef>
              <c:f>Sheet3!$B$51</c:f>
              <c:strCache>
                <c:ptCount val="1"/>
                <c:pt idx="0">
                  <c:v>Ae.albopictus-indoor</c:v>
                </c:pt>
              </c:strCache>
            </c:strRef>
          </c:tx>
          <c:invertIfNegative val="1"/>
          <c:cat>
            <c:strRef>
              <c:f>Sheet3!$C$48:$N$48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Sheet3!$C$51:$N$51</c:f>
              <c:numCache>
                <c:formatCode>General</c:formatCode>
                <c:ptCount val="12"/>
                <c:pt idx="0">
                  <c:v>0.60000000000000064</c:v>
                </c:pt>
                <c:pt idx="1">
                  <c:v>1.9999999999999998</c:v>
                </c:pt>
                <c:pt idx="2">
                  <c:v>4.3333333333333428</c:v>
                </c:pt>
                <c:pt idx="3">
                  <c:v>2.9422222222222225</c:v>
                </c:pt>
                <c:pt idx="4">
                  <c:v>2.608320000000004</c:v>
                </c:pt>
                <c:pt idx="5">
                  <c:v>5.2414285714285711</c:v>
                </c:pt>
                <c:pt idx="6">
                  <c:v>3.7353188405797098</c:v>
                </c:pt>
                <c:pt idx="7">
                  <c:v>5.28</c:v>
                </c:pt>
                <c:pt idx="8">
                  <c:v>2.2272727272727311</c:v>
                </c:pt>
                <c:pt idx="9">
                  <c:v>1.9904347826086957</c:v>
                </c:pt>
                <c:pt idx="10">
                  <c:v>2.7068333333333339</c:v>
                </c:pt>
                <c:pt idx="11">
                  <c:v>1.5630810810810811</c:v>
                </c:pt>
              </c:numCache>
            </c:numRef>
          </c:val>
        </c:ser>
        <c:ser>
          <c:idx val="3"/>
          <c:order val="3"/>
          <c:tx>
            <c:strRef>
              <c:f>Sheet3!$B$52</c:f>
              <c:strCache>
                <c:ptCount val="1"/>
                <c:pt idx="0">
                  <c:v>Ae.aegypti-indoor</c:v>
                </c:pt>
              </c:strCache>
            </c:strRef>
          </c:tx>
          <c:invertIfNegative val="1"/>
          <c:cat>
            <c:strRef>
              <c:f>Sheet3!$C$48:$N$48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Sheet3!$C$52:$N$52</c:f>
              <c:numCache>
                <c:formatCode>General</c:formatCode>
                <c:ptCount val="12"/>
                <c:pt idx="0">
                  <c:v>0.2</c:v>
                </c:pt>
                <c:pt idx="1">
                  <c:v>0.30000000000000032</c:v>
                </c:pt>
                <c:pt idx="2">
                  <c:v>2.1666666666666665</c:v>
                </c:pt>
                <c:pt idx="3">
                  <c:v>5.884444444444445</c:v>
                </c:pt>
                <c:pt idx="4">
                  <c:v>4.2556799999999999</c:v>
                </c:pt>
                <c:pt idx="5">
                  <c:v>0.87357142857142955</c:v>
                </c:pt>
                <c:pt idx="6">
                  <c:v>1.3183478260869603</c:v>
                </c:pt>
                <c:pt idx="7">
                  <c:v>0</c:v>
                </c:pt>
                <c:pt idx="8">
                  <c:v>1.2727272727272718</c:v>
                </c:pt>
                <c:pt idx="9">
                  <c:v>0.1895652173913048</c:v>
                </c:pt>
                <c:pt idx="10">
                  <c:v>0</c:v>
                </c:pt>
                <c:pt idx="11">
                  <c:v>1.8389189189189201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28082512"/>
        <c:axId val="728079792"/>
      </c:barChart>
      <c:catAx>
        <c:axId val="728082512"/>
        <c:scaling>
          <c:orientation val="minMax"/>
        </c:scaling>
        <c:delete val="0"/>
        <c:axPos val="b"/>
        <c:numFmt formatCode="General" sourceLinked="1"/>
        <c:majorTickMark val="out"/>
        <c:minorTickMark val="cross"/>
        <c:tickLblPos val="nextTo"/>
        <c:crossAx val="728079792"/>
        <c:crosses val="autoZero"/>
        <c:auto val="1"/>
        <c:lblAlgn val="ctr"/>
        <c:lblOffset val="100"/>
        <c:noMultiLvlLbl val="1"/>
      </c:catAx>
      <c:valAx>
        <c:axId val="72807979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100" b="0"/>
                </a:pPr>
                <a:r>
                  <a:rPr lang="en-US" sz="1100" b="0" i="1"/>
                  <a:t>Aedes</a:t>
                </a:r>
                <a:r>
                  <a:rPr lang="en-US" sz="1100" b="0"/>
                  <a:t> mosquito abundance</a:t>
                </a:r>
              </a:p>
            </c:rich>
          </c:tx>
          <c:layout>
            <c:manualLayout>
              <c:xMode val="edge"/>
              <c:yMode val="edge"/>
              <c:x val="2.7878452992419051E-2"/>
              <c:y val="0.14364799905629824"/>
            </c:manualLayout>
          </c:layout>
          <c:overlay val="1"/>
        </c:title>
        <c:numFmt formatCode="General" sourceLinked="1"/>
        <c:majorTickMark val="out"/>
        <c:minorTickMark val="cross"/>
        <c:tickLblPos val="nextTo"/>
        <c:crossAx val="728082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612469493944867E-3"/>
          <c:y val="0.89644401191424106"/>
          <c:w val="0.99238753050605388"/>
          <c:h val="9.0434692854404544E-2"/>
        </c:manualLayout>
      </c:layout>
      <c:overlay val="1"/>
      <c:txPr>
        <a:bodyPr/>
        <a:lstStyle/>
        <a:p>
          <a:pPr>
            <a:defRPr sz="1100" i="1"/>
          </a:pPr>
          <a:endParaRPr lang="en-US"/>
        </a:p>
      </c:txPr>
    </c:legend>
    <c:plotVisOnly val="1"/>
    <c:dispBlanksAs val="gap"/>
    <c:showDLblsOverMax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2021-05-04T13:59:00Z</dcterms:created>
  <dcterms:modified xsi:type="dcterms:W3CDTF">2021-05-04T14:02:00Z</dcterms:modified>
</cp:coreProperties>
</file>