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00F3" w14:textId="77777777" w:rsidR="00D30671" w:rsidRPr="00822AA9" w:rsidRDefault="00D30671" w:rsidP="00822AA9">
      <w:pPr>
        <w:rPr>
          <w:rFonts w:ascii="Arial" w:hAnsi="Arial" w:cs="Arial"/>
          <w:b/>
          <w:bCs/>
          <w:sz w:val="32"/>
          <w:szCs w:val="32"/>
        </w:rPr>
      </w:pPr>
      <w:r w:rsidRPr="00822AA9">
        <w:rPr>
          <w:rFonts w:ascii="Arial" w:hAnsi="Arial" w:cs="Arial"/>
          <w:b/>
          <w:bCs/>
          <w:sz w:val="32"/>
          <w:szCs w:val="32"/>
        </w:rPr>
        <w:t>Supplementary Information</w:t>
      </w:r>
    </w:p>
    <w:p w14:paraId="12752A69" w14:textId="121EB4C3" w:rsidR="00C8488A" w:rsidRPr="00D30671" w:rsidRDefault="00C8488A" w:rsidP="00822AA9">
      <w:pPr>
        <w:rPr>
          <w:rFonts w:ascii="Arial" w:hAnsi="Arial" w:cs="Arial"/>
          <w:b/>
          <w:bCs/>
          <w:sz w:val="28"/>
          <w:szCs w:val="28"/>
        </w:rPr>
      </w:pPr>
      <w:r w:rsidRPr="00D30671">
        <w:rPr>
          <w:rFonts w:ascii="Arial" w:hAnsi="Arial" w:cs="Arial"/>
          <w:b/>
          <w:bCs/>
          <w:sz w:val="28"/>
          <w:szCs w:val="28"/>
        </w:rPr>
        <w:t>Nanosecond-Resolution Photothermal Dynamic Imaging via MHz Digitization and Match Filtering</w:t>
      </w:r>
    </w:p>
    <w:p w14:paraId="667A2125" w14:textId="52B6B27F" w:rsidR="00D30671" w:rsidRPr="0017611D" w:rsidRDefault="00D30671" w:rsidP="00822AA9">
      <w:pPr>
        <w:rPr>
          <w:rFonts w:ascii="Arial" w:hAnsi="Arial" w:cs="Arial"/>
          <w:sz w:val="20"/>
          <w:szCs w:val="20"/>
        </w:rPr>
      </w:pPr>
      <w:r w:rsidRPr="0017611D">
        <w:rPr>
          <w:rFonts w:ascii="Arial" w:hAnsi="Arial" w:cs="Arial"/>
          <w:sz w:val="20"/>
          <w:szCs w:val="20"/>
        </w:rPr>
        <w:t xml:space="preserve">Jiaze Yin, Lu Lan, Yi Zhang, </w:t>
      </w:r>
      <w:proofErr w:type="spellStart"/>
      <w:r w:rsidRPr="0017611D">
        <w:rPr>
          <w:rFonts w:ascii="Arial" w:hAnsi="Arial" w:cs="Arial"/>
          <w:sz w:val="20"/>
          <w:szCs w:val="20"/>
        </w:rPr>
        <w:t>Hongli</w:t>
      </w:r>
      <w:proofErr w:type="spellEnd"/>
      <w:r w:rsidRPr="0017611D">
        <w:rPr>
          <w:rFonts w:ascii="Arial" w:hAnsi="Arial" w:cs="Arial"/>
          <w:sz w:val="20"/>
          <w:szCs w:val="20"/>
        </w:rPr>
        <w:t xml:space="preserve"> Ni, </w:t>
      </w:r>
      <w:proofErr w:type="spellStart"/>
      <w:r w:rsidRPr="0017611D">
        <w:rPr>
          <w:rFonts w:ascii="Arial" w:hAnsi="Arial" w:cs="Arial"/>
          <w:sz w:val="20"/>
          <w:szCs w:val="20"/>
        </w:rPr>
        <w:t>Yuying</w:t>
      </w:r>
      <w:proofErr w:type="spellEnd"/>
      <w:r w:rsidRPr="0017611D">
        <w:rPr>
          <w:rFonts w:ascii="Arial" w:hAnsi="Arial" w:cs="Arial"/>
          <w:sz w:val="20"/>
          <w:szCs w:val="20"/>
        </w:rPr>
        <w:t xml:space="preserve"> Tan, Meng Zhang, </w:t>
      </w:r>
      <w:proofErr w:type="spellStart"/>
      <w:r w:rsidRPr="0017611D">
        <w:rPr>
          <w:rFonts w:ascii="Arial" w:hAnsi="Arial" w:cs="Arial"/>
          <w:sz w:val="20"/>
          <w:szCs w:val="20"/>
        </w:rPr>
        <w:t>Yeran</w:t>
      </w:r>
      <w:proofErr w:type="spellEnd"/>
      <w:r w:rsidRPr="0017611D">
        <w:rPr>
          <w:rFonts w:ascii="Arial" w:hAnsi="Arial" w:cs="Arial"/>
          <w:sz w:val="20"/>
          <w:szCs w:val="20"/>
        </w:rPr>
        <w:t xml:space="preserve"> Bai, Ji-Xin Cheng</w:t>
      </w:r>
    </w:p>
    <w:p w14:paraId="10A49141" w14:textId="77777777" w:rsidR="00C36990" w:rsidRDefault="00C36990" w:rsidP="001E18F5">
      <w:pPr>
        <w:rPr>
          <w:rFonts w:ascii="Arial" w:hAnsi="Arial" w:cs="Arial"/>
          <w:b/>
          <w:bCs/>
          <w:sz w:val="32"/>
          <w:szCs w:val="32"/>
        </w:rPr>
      </w:pPr>
    </w:p>
    <w:p w14:paraId="56D32C32" w14:textId="77777777" w:rsidR="001E18F5" w:rsidRDefault="001E18F5" w:rsidP="001E18F5">
      <w:pPr>
        <w:rPr>
          <w:rFonts w:ascii="Arial" w:hAnsi="Arial" w:cs="Arial"/>
          <w:sz w:val="32"/>
          <w:szCs w:val="32"/>
        </w:rPr>
      </w:pPr>
    </w:p>
    <w:p w14:paraId="7E53556C" w14:textId="77777777" w:rsidR="001E18F5" w:rsidRPr="003C79AC" w:rsidRDefault="001E18F5" w:rsidP="001E18F5">
      <w:pPr>
        <w:rPr>
          <w:rFonts w:ascii="Arial" w:hAnsi="Arial" w:cs="Arial"/>
          <w:b/>
          <w:bCs/>
        </w:rPr>
      </w:pPr>
      <w:r w:rsidRPr="003C79AC">
        <w:rPr>
          <w:rFonts w:ascii="Arial" w:hAnsi="Arial" w:cs="Arial"/>
          <w:b/>
          <w:bCs/>
        </w:rPr>
        <w:t xml:space="preserve">Supplementary Figure S1 </w:t>
      </w:r>
    </w:p>
    <w:p w14:paraId="5E011994" w14:textId="51A0761F" w:rsidR="001E18F5" w:rsidRPr="003C79AC" w:rsidRDefault="004063F4" w:rsidP="001E18F5">
      <w:pPr>
        <w:rPr>
          <w:rFonts w:ascii="Arial" w:hAnsi="Arial" w:cs="Arial"/>
        </w:rPr>
      </w:pPr>
      <w:r>
        <w:rPr>
          <w:rFonts w:ascii="Arial" w:hAnsi="Arial" w:cs="Arial"/>
        </w:rPr>
        <w:t>Photothermal dynamic</w:t>
      </w:r>
      <w:r w:rsidR="001E18F5" w:rsidRPr="003C79AC">
        <w:rPr>
          <w:rFonts w:ascii="Arial" w:hAnsi="Arial" w:cs="Arial"/>
        </w:rPr>
        <w:t xml:space="preserve"> simulation of </w:t>
      </w:r>
      <w:r w:rsidR="00CC74A1">
        <w:rPr>
          <w:rFonts w:ascii="Arial" w:hAnsi="Arial" w:cs="Arial"/>
        </w:rPr>
        <w:t>300-nm</w:t>
      </w:r>
      <w:r w:rsidR="001E18F5" w:rsidRPr="003C79AC">
        <w:rPr>
          <w:rFonts w:ascii="Arial" w:hAnsi="Arial" w:cs="Arial"/>
        </w:rPr>
        <w:t xml:space="preserve"> </w:t>
      </w:r>
      <w:r w:rsidR="00CC74A1">
        <w:rPr>
          <w:rFonts w:ascii="Arial" w:hAnsi="Arial" w:cs="Arial"/>
        </w:rPr>
        <w:t xml:space="preserve">diameter </w:t>
      </w:r>
      <w:r w:rsidR="001E18F5" w:rsidRPr="003C79AC">
        <w:rPr>
          <w:rFonts w:ascii="Arial" w:hAnsi="Arial" w:cs="Arial"/>
        </w:rPr>
        <w:t>PMMA particle</w:t>
      </w:r>
    </w:p>
    <w:p w14:paraId="6B3F1AA7" w14:textId="77777777" w:rsidR="001E18F5" w:rsidRPr="003C79AC" w:rsidRDefault="001E18F5" w:rsidP="001E18F5">
      <w:pPr>
        <w:rPr>
          <w:rFonts w:ascii="Arial" w:hAnsi="Arial" w:cs="Arial"/>
          <w:b/>
          <w:bCs/>
        </w:rPr>
      </w:pPr>
      <w:r w:rsidRPr="003C79AC">
        <w:rPr>
          <w:rFonts w:ascii="Arial" w:hAnsi="Arial" w:cs="Arial"/>
          <w:b/>
          <w:bCs/>
        </w:rPr>
        <w:t xml:space="preserve">Supplementary S.1 </w:t>
      </w:r>
    </w:p>
    <w:p w14:paraId="6EEE7B57" w14:textId="77777777" w:rsidR="001E18F5" w:rsidRPr="003C79AC" w:rsidRDefault="001E18F5" w:rsidP="001E18F5">
      <w:pPr>
        <w:rPr>
          <w:rFonts w:ascii="Arial" w:hAnsi="Arial" w:cs="Arial"/>
          <w:b/>
          <w:bCs/>
        </w:rPr>
      </w:pPr>
      <w:r w:rsidRPr="003C79AC">
        <w:rPr>
          <w:rFonts w:ascii="Arial" w:hAnsi="Arial" w:cs="Arial"/>
        </w:rPr>
        <w:t>PDI of nanoparticles with different size</w:t>
      </w:r>
    </w:p>
    <w:p w14:paraId="4DFEB06A" w14:textId="77777777" w:rsidR="001E18F5" w:rsidRPr="003C79AC" w:rsidRDefault="001E18F5" w:rsidP="001E18F5">
      <w:pPr>
        <w:rPr>
          <w:rFonts w:ascii="Arial" w:hAnsi="Arial" w:cs="Arial"/>
          <w:b/>
          <w:bCs/>
        </w:rPr>
      </w:pPr>
      <w:r w:rsidRPr="003C79AC">
        <w:rPr>
          <w:rFonts w:ascii="Arial" w:hAnsi="Arial" w:cs="Arial"/>
          <w:b/>
          <w:bCs/>
        </w:rPr>
        <w:t>Supplementary Figure S2</w:t>
      </w:r>
    </w:p>
    <w:p w14:paraId="3EC2BD6E" w14:textId="546F2BDF" w:rsidR="001E18F5" w:rsidRPr="003C79AC" w:rsidRDefault="001E18F5" w:rsidP="001E18F5">
      <w:pPr>
        <w:rPr>
          <w:rFonts w:ascii="Arial" w:hAnsi="Arial" w:cs="Arial"/>
        </w:rPr>
      </w:pPr>
      <w:r w:rsidRPr="003C79AC">
        <w:rPr>
          <w:rFonts w:ascii="Arial" w:hAnsi="Arial" w:cs="Arial"/>
        </w:rPr>
        <w:t xml:space="preserve">PDI of </w:t>
      </w:r>
      <w:r w:rsidR="00CC74A1">
        <w:rPr>
          <w:rFonts w:ascii="Arial" w:hAnsi="Arial" w:cs="Arial"/>
        </w:rPr>
        <w:t>nano</w:t>
      </w:r>
      <w:r w:rsidRPr="003C79AC">
        <w:rPr>
          <w:rFonts w:ascii="Arial" w:hAnsi="Arial" w:cs="Arial"/>
        </w:rPr>
        <w:t xml:space="preserve">particles with different size and decay constant map </w:t>
      </w:r>
    </w:p>
    <w:p w14:paraId="4FEA0684" w14:textId="77777777" w:rsidR="001E18F5" w:rsidRPr="003C79AC" w:rsidRDefault="001E18F5" w:rsidP="001E18F5">
      <w:pPr>
        <w:rPr>
          <w:rFonts w:ascii="Arial" w:hAnsi="Arial" w:cs="Arial"/>
          <w:b/>
          <w:bCs/>
        </w:rPr>
      </w:pPr>
      <w:r w:rsidRPr="003C79AC">
        <w:rPr>
          <w:rFonts w:ascii="Arial" w:hAnsi="Arial" w:cs="Arial"/>
          <w:b/>
          <w:bCs/>
        </w:rPr>
        <w:t>Supplementary Figure S3</w:t>
      </w:r>
    </w:p>
    <w:p w14:paraId="4F636FAF" w14:textId="64B830BB" w:rsidR="00296BC6" w:rsidRDefault="00296BC6" w:rsidP="001E18F5">
      <w:pPr>
        <w:rPr>
          <w:rFonts w:ascii="Arial" w:hAnsi="Arial" w:cs="Arial"/>
        </w:rPr>
      </w:pPr>
      <w:r>
        <w:rPr>
          <w:rFonts w:ascii="Arial" w:hAnsi="Arial" w:cs="Arial"/>
        </w:rPr>
        <w:t>S</w:t>
      </w:r>
      <w:r w:rsidRPr="00296BC6">
        <w:rPr>
          <w:rFonts w:ascii="Arial" w:hAnsi="Arial" w:cs="Arial"/>
        </w:rPr>
        <w:t>imulation</w:t>
      </w:r>
      <w:r>
        <w:rPr>
          <w:rFonts w:ascii="Arial" w:hAnsi="Arial" w:cs="Arial"/>
        </w:rPr>
        <w:t>s</w:t>
      </w:r>
      <w:r w:rsidRPr="00296BC6">
        <w:rPr>
          <w:rFonts w:ascii="Arial" w:hAnsi="Arial" w:cs="Arial"/>
        </w:rPr>
        <w:t xml:space="preserve"> and PDI results of particle</w:t>
      </w:r>
      <w:r>
        <w:rPr>
          <w:rFonts w:ascii="Arial" w:hAnsi="Arial" w:cs="Arial"/>
        </w:rPr>
        <w:t>-</w:t>
      </w:r>
      <w:r w:rsidRPr="00296BC6">
        <w:rPr>
          <w:rFonts w:ascii="Arial" w:hAnsi="Arial" w:cs="Arial"/>
        </w:rPr>
        <w:t xml:space="preserve">substrate interface </w:t>
      </w:r>
    </w:p>
    <w:p w14:paraId="4FF28F92" w14:textId="0E2C2A67" w:rsidR="001E18F5" w:rsidRPr="003C79AC" w:rsidRDefault="001E18F5" w:rsidP="001E18F5">
      <w:pPr>
        <w:rPr>
          <w:rFonts w:ascii="Arial" w:hAnsi="Arial" w:cs="Arial"/>
          <w:b/>
          <w:bCs/>
        </w:rPr>
      </w:pPr>
      <w:r w:rsidRPr="003C79AC">
        <w:rPr>
          <w:rFonts w:ascii="Arial" w:hAnsi="Arial" w:cs="Arial"/>
          <w:b/>
          <w:bCs/>
        </w:rPr>
        <w:t xml:space="preserve">Supplementary S.2 </w:t>
      </w:r>
    </w:p>
    <w:p w14:paraId="277AA27E" w14:textId="2CB086D5" w:rsidR="001E18F5" w:rsidRPr="002429D7" w:rsidRDefault="001E18F5" w:rsidP="001E18F5">
      <w:pPr>
        <w:rPr>
          <w:rFonts w:ascii="Arial" w:hAnsi="Arial" w:cs="Arial"/>
        </w:rPr>
      </w:pPr>
      <w:r w:rsidRPr="003C79AC">
        <w:rPr>
          <w:rFonts w:ascii="Arial" w:hAnsi="Arial" w:cs="Arial"/>
        </w:rPr>
        <w:t xml:space="preserve">PDI detection </w:t>
      </w:r>
      <w:r w:rsidR="00CC74A1">
        <w:rPr>
          <w:rFonts w:ascii="Arial" w:hAnsi="Arial" w:cs="Arial"/>
        </w:rPr>
        <w:t xml:space="preserve">sensitivity </w:t>
      </w:r>
      <w:r w:rsidRPr="003C79AC">
        <w:rPr>
          <w:rFonts w:ascii="Arial" w:hAnsi="Arial" w:cs="Arial"/>
        </w:rPr>
        <w:t xml:space="preserve">improvement over lock-in </w:t>
      </w:r>
      <w:r w:rsidR="00CC74A1">
        <w:rPr>
          <w:rFonts w:ascii="Arial" w:hAnsi="Arial" w:cs="Arial"/>
        </w:rPr>
        <w:t>method</w:t>
      </w:r>
    </w:p>
    <w:p w14:paraId="26B87612" w14:textId="77777777" w:rsidR="001E18F5" w:rsidRPr="003C79AC" w:rsidRDefault="001E18F5" w:rsidP="001E18F5">
      <w:pPr>
        <w:rPr>
          <w:rFonts w:ascii="Arial" w:hAnsi="Arial" w:cs="Arial"/>
          <w:b/>
          <w:bCs/>
        </w:rPr>
      </w:pPr>
      <w:r w:rsidRPr="003C79AC">
        <w:rPr>
          <w:rFonts w:ascii="Arial" w:hAnsi="Arial" w:cs="Arial"/>
          <w:b/>
          <w:bCs/>
        </w:rPr>
        <w:t xml:space="preserve">Supplementary Figure S4 </w:t>
      </w:r>
    </w:p>
    <w:p w14:paraId="0D965028" w14:textId="77777777" w:rsidR="001E18F5" w:rsidRPr="003C79AC" w:rsidRDefault="001E18F5" w:rsidP="001E18F5">
      <w:pPr>
        <w:rPr>
          <w:rFonts w:ascii="Arial" w:hAnsi="Arial" w:cs="Arial"/>
        </w:rPr>
      </w:pPr>
      <w:r w:rsidRPr="003C79AC">
        <w:rPr>
          <w:rFonts w:ascii="Arial" w:hAnsi="Arial" w:cs="Arial"/>
          <w:bCs/>
        </w:rPr>
        <w:t>Simulation of photothermal signal induced by low duty cycle IR source</w:t>
      </w:r>
    </w:p>
    <w:p w14:paraId="5A8DCA2C" w14:textId="77777777" w:rsidR="001E18F5" w:rsidRDefault="001E18F5" w:rsidP="001E18F5">
      <w:pPr>
        <w:rPr>
          <w:rFonts w:ascii="Arial" w:hAnsi="Arial" w:cs="Arial"/>
        </w:rPr>
      </w:pPr>
    </w:p>
    <w:p w14:paraId="0C91EA4E" w14:textId="77777777" w:rsidR="001E18F5" w:rsidRDefault="001E18F5" w:rsidP="001E18F5">
      <w:pPr>
        <w:rPr>
          <w:rFonts w:ascii="Arial" w:hAnsi="Arial" w:cs="Arial"/>
        </w:rPr>
      </w:pPr>
      <w:r w:rsidRPr="003C79AC">
        <w:rPr>
          <w:rFonts w:ascii="Arial" w:hAnsi="Arial" w:cs="Arial"/>
          <w:b/>
          <w:bCs/>
        </w:rPr>
        <w:t>Supplementary Movie 1</w:t>
      </w:r>
      <w:r w:rsidRPr="002429D7">
        <w:rPr>
          <w:rFonts w:ascii="Arial" w:hAnsi="Arial" w:cs="Arial"/>
        </w:rPr>
        <w:t xml:space="preserve">  </w:t>
      </w:r>
    </w:p>
    <w:p w14:paraId="54D67087" w14:textId="14A2BA64" w:rsidR="001E18F5" w:rsidRDefault="001E18F5" w:rsidP="001E18F5">
      <w:pPr>
        <w:rPr>
          <w:rFonts w:ascii="Arial" w:hAnsi="Arial" w:cs="Arial"/>
        </w:rPr>
      </w:pPr>
      <w:r w:rsidRPr="002429D7">
        <w:rPr>
          <w:rFonts w:ascii="Arial" w:hAnsi="Arial" w:cs="Arial"/>
        </w:rPr>
        <w:t xml:space="preserve">Time resolved </w:t>
      </w:r>
      <w:r>
        <w:rPr>
          <w:rFonts w:ascii="Arial" w:hAnsi="Arial" w:cs="Arial"/>
        </w:rPr>
        <w:t xml:space="preserve">PDI </w:t>
      </w:r>
      <w:r w:rsidRPr="002429D7">
        <w:rPr>
          <w:rFonts w:ascii="Arial" w:hAnsi="Arial" w:cs="Arial"/>
        </w:rPr>
        <w:t>of 300</w:t>
      </w:r>
      <w:r w:rsidR="00CC74A1">
        <w:rPr>
          <w:rFonts w:ascii="Arial" w:hAnsi="Arial" w:cs="Arial"/>
        </w:rPr>
        <w:t>-</w:t>
      </w:r>
      <w:r w:rsidRPr="002429D7">
        <w:rPr>
          <w:rFonts w:ascii="Arial" w:hAnsi="Arial" w:cs="Arial"/>
        </w:rPr>
        <w:t xml:space="preserve">nm </w:t>
      </w:r>
      <w:r w:rsidR="00CC74A1">
        <w:rPr>
          <w:rFonts w:ascii="Arial" w:hAnsi="Arial" w:cs="Arial"/>
        </w:rPr>
        <w:t xml:space="preserve">diameter </w:t>
      </w:r>
      <w:r w:rsidRPr="002429D7">
        <w:rPr>
          <w:rFonts w:ascii="Arial" w:hAnsi="Arial" w:cs="Arial"/>
        </w:rPr>
        <w:t xml:space="preserve">PMMA </w:t>
      </w:r>
      <w:r w:rsidR="00CC74A1">
        <w:rPr>
          <w:rFonts w:ascii="Arial" w:hAnsi="Arial" w:cs="Arial"/>
        </w:rPr>
        <w:t>particles</w:t>
      </w:r>
    </w:p>
    <w:p w14:paraId="41A7BBBE" w14:textId="77777777" w:rsidR="001E18F5" w:rsidRPr="002429D7" w:rsidRDefault="001E18F5" w:rsidP="001E18F5">
      <w:pPr>
        <w:rPr>
          <w:rFonts w:ascii="Arial" w:hAnsi="Arial" w:cs="Arial"/>
        </w:rPr>
      </w:pPr>
    </w:p>
    <w:p w14:paraId="5ADA338D" w14:textId="77777777" w:rsidR="001E18F5" w:rsidRDefault="001E18F5" w:rsidP="001E18F5">
      <w:pPr>
        <w:rPr>
          <w:rFonts w:ascii="Arial" w:hAnsi="Arial" w:cs="Arial"/>
        </w:rPr>
      </w:pPr>
      <w:r w:rsidRPr="003C79AC">
        <w:rPr>
          <w:rFonts w:ascii="Arial" w:hAnsi="Arial" w:cs="Arial"/>
          <w:b/>
          <w:bCs/>
        </w:rPr>
        <w:t>Supplementary Movie 2</w:t>
      </w:r>
      <w:r w:rsidRPr="002429D7">
        <w:rPr>
          <w:rFonts w:ascii="Arial" w:hAnsi="Arial" w:cs="Arial"/>
        </w:rPr>
        <w:t xml:space="preserve"> </w:t>
      </w:r>
    </w:p>
    <w:p w14:paraId="7FF885A8" w14:textId="79FDB201" w:rsidR="001E18F5" w:rsidRPr="002429D7" w:rsidRDefault="001E18F5" w:rsidP="001E18F5">
      <w:pPr>
        <w:rPr>
          <w:rFonts w:ascii="Arial" w:hAnsi="Arial" w:cs="Arial"/>
        </w:rPr>
      </w:pPr>
      <w:r w:rsidRPr="002429D7">
        <w:rPr>
          <w:rFonts w:ascii="Arial" w:hAnsi="Arial" w:cs="Arial"/>
        </w:rPr>
        <w:t xml:space="preserve">Time resolved </w:t>
      </w:r>
      <w:r>
        <w:rPr>
          <w:rFonts w:ascii="Arial" w:hAnsi="Arial" w:cs="Arial"/>
        </w:rPr>
        <w:t xml:space="preserve">PDI </w:t>
      </w:r>
      <w:r w:rsidRPr="002429D7">
        <w:rPr>
          <w:rFonts w:ascii="Arial" w:hAnsi="Arial" w:cs="Arial"/>
        </w:rPr>
        <w:t xml:space="preserve">of </w:t>
      </w:r>
      <w:r>
        <w:rPr>
          <w:rFonts w:ascii="Arial" w:hAnsi="Arial" w:cs="Arial"/>
        </w:rPr>
        <w:t xml:space="preserve">mixture of </w:t>
      </w:r>
      <w:r w:rsidRPr="002429D7">
        <w:rPr>
          <w:rFonts w:ascii="Arial" w:hAnsi="Arial" w:cs="Arial"/>
        </w:rPr>
        <w:t>300</w:t>
      </w:r>
      <w:r w:rsidR="00CC74A1">
        <w:rPr>
          <w:rFonts w:ascii="Arial" w:hAnsi="Arial" w:cs="Arial"/>
        </w:rPr>
        <w:t>-</w:t>
      </w:r>
      <w:r>
        <w:rPr>
          <w:rFonts w:ascii="Arial" w:hAnsi="Arial" w:cs="Arial"/>
        </w:rPr>
        <w:t xml:space="preserve">nm </w:t>
      </w:r>
      <w:r w:rsidR="00CC74A1">
        <w:rPr>
          <w:rFonts w:ascii="Arial" w:hAnsi="Arial" w:cs="Arial"/>
        </w:rPr>
        <w:t>and</w:t>
      </w:r>
      <w:r>
        <w:rPr>
          <w:rFonts w:ascii="Arial" w:hAnsi="Arial" w:cs="Arial"/>
        </w:rPr>
        <w:t xml:space="preserve"> </w:t>
      </w:r>
      <w:r w:rsidRPr="002429D7">
        <w:rPr>
          <w:rFonts w:ascii="Arial" w:hAnsi="Arial" w:cs="Arial"/>
        </w:rPr>
        <w:t>500</w:t>
      </w:r>
      <w:r w:rsidR="00CC74A1">
        <w:rPr>
          <w:rFonts w:ascii="Arial" w:hAnsi="Arial" w:cs="Arial"/>
        </w:rPr>
        <w:t>-</w:t>
      </w:r>
      <w:r>
        <w:rPr>
          <w:rFonts w:ascii="Arial" w:hAnsi="Arial" w:cs="Arial"/>
        </w:rPr>
        <w:t>nm</w:t>
      </w:r>
      <w:r w:rsidRPr="002429D7">
        <w:rPr>
          <w:rFonts w:ascii="Arial" w:hAnsi="Arial" w:cs="Arial"/>
        </w:rPr>
        <w:t xml:space="preserve"> </w:t>
      </w:r>
      <w:r w:rsidR="00CC74A1">
        <w:rPr>
          <w:rFonts w:ascii="Arial" w:hAnsi="Arial" w:cs="Arial"/>
        </w:rPr>
        <w:t xml:space="preserve">diameter </w:t>
      </w:r>
      <w:r w:rsidRPr="002429D7">
        <w:rPr>
          <w:rFonts w:ascii="Arial" w:hAnsi="Arial" w:cs="Arial"/>
        </w:rPr>
        <w:t xml:space="preserve">PMMA </w:t>
      </w:r>
      <w:r w:rsidR="00CC74A1">
        <w:rPr>
          <w:rFonts w:ascii="Arial" w:hAnsi="Arial" w:cs="Arial"/>
        </w:rPr>
        <w:t>particles</w:t>
      </w:r>
    </w:p>
    <w:p w14:paraId="7C2C6B46" w14:textId="77777777" w:rsidR="001E18F5" w:rsidRPr="003C79AC" w:rsidRDefault="001E18F5" w:rsidP="001E18F5">
      <w:pPr>
        <w:rPr>
          <w:rFonts w:ascii="Arial" w:hAnsi="Arial" w:cs="Arial"/>
        </w:rPr>
      </w:pPr>
    </w:p>
    <w:p w14:paraId="4F1C5656" w14:textId="77777777" w:rsidR="001E18F5" w:rsidRDefault="001E18F5" w:rsidP="001E18F5">
      <w:pPr>
        <w:rPr>
          <w:rFonts w:ascii="Arial" w:hAnsi="Arial" w:cs="Arial"/>
          <w:sz w:val="32"/>
          <w:szCs w:val="32"/>
        </w:rPr>
      </w:pPr>
    </w:p>
    <w:p w14:paraId="54DBB39F" w14:textId="77777777" w:rsidR="001E18F5" w:rsidRDefault="001E18F5" w:rsidP="001E18F5">
      <w:pPr>
        <w:jc w:val="both"/>
        <w:rPr>
          <w:rFonts w:ascii="Arial" w:hAnsi="Arial" w:cs="Arial"/>
          <w:sz w:val="24"/>
          <w:szCs w:val="24"/>
        </w:rPr>
      </w:pPr>
    </w:p>
    <w:p w14:paraId="7CE353E3" w14:textId="77777777" w:rsidR="001E18F5" w:rsidRDefault="001E18F5" w:rsidP="001E18F5">
      <w:pPr>
        <w:jc w:val="both"/>
        <w:rPr>
          <w:rFonts w:ascii="Arial" w:hAnsi="Arial" w:cs="Arial"/>
          <w:sz w:val="24"/>
          <w:szCs w:val="24"/>
        </w:rPr>
      </w:pPr>
    </w:p>
    <w:p w14:paraId="38161783" w14:textId="543045CB" w:rsidR="001E18F5" w:rsidRPr="00CC74A1" w:rsidRDefault="001E18F5" w:rsidP="001E18F5">
      <w:pPr>
        <w:jc w:val="both"/>
        <w:rPr>
          <w:rFonts w:ascii="Arial" w:hAnsi="Arial" w:cs="Arial"/>
          <w:sz w:val="20"/>
          <w:szCs w:val="20"/>
        </w:rPr>
      </w:pPr>
      <w:r w:rsidRPr="00CC74A1">
        <w:rPr>
          <w:noProof/>
          <w:sz w:val="20"/>
          <w:szCs w:val="20"/>
        </w:rPr>
        <w:lastRenderedPageBreak/>
        <w:drawing>
          <wp:anchor distT="0" distB="0" distL="114300" distR="114300" simplePos="0" relativeHeight="251659264" behindDoc="0" locked="0" layoutInCell="1" allowOverlap="1" wp14:anchorId="328CFBDE" wp14:editId="65A753B4">
            <wp:simplePos x="0" y="0"/>
            <wp:positionH relativeFrom="margin">
              <wp:align>center</wp:align>
            </wp:positionH>
            <wp:positionV relativeFrom="paragraph">
              <wp:posOffset>318</wp:posOffset>
            </wp:positionV>
            <wp:extent cx="6667500" cy="502158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0" cy="502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4A1">
        <w:rPr>
          <w:rFonts w:ascii="Arial" w:hAnsi="Arial" w:cs="Arial"/>
          <w:b/>
          <w:bCs/>
          <w:sz w:val="20"/>
          <w:szCs w:val="20"/>
        </w:rPr>
        <w:t xml:space="preserve">Supplementary Figure 1. </w:t>
      </w:r>
      <w:r w:rsidR="00910992">
        <w:rPr>
          <w:rFonts w:ascii="Arial" w:hAnsi="Arial" w:cs="Arial"/>
          <w:b/>
          <w:bCs/>
          <w:sz w:val="20"/>
          <w:szCs w:val="20"/>
        </w:rPr>
        <w:t>S</w:t>
      </w:r>
      <w:r w:rsidRPr="00CC74A1">
        <w:rPr>
          <w:rFonts w:ascii="Arial" w:hAnsi="Arial" w:cs="Arial"/>
          <w:b/>
          <w:bCs/>
          <w:sz w:val="20"/>
          <w:szCs w:val="20"/>
        </w:rPr>
        <w:t>imulation of 300-nm diameter PMMA particle temperature evolvement under pulsed IR heating. (a)</w:t>
      </w:r>
      <w:r w:rsidRPr="00CC74A1">
        <w:rPr>
          <w:rFonts w:ascii="Arial" w:hAnsi="Arial" w:cs="Arial"/>
          <w:sz w:val="20"/>
          <w:szCs w:val="20"/>
        </w:rPr>
        <w:t xml:space="preserve"> Geometric configuration used in the simulation by </w:t>
      </w:r>
      <w:r w:rsidR="00910992" w:rsidRPr="00910992">
        <w:rPr>
          <w:rFonts w:ascii="Arial" w:hAnsi="Arial" w:cs="Arial"/>
          <w:sz w:val="20"/>
          <w:szCs w:val="20"/>
        </w:rPr>
        <w:t>COMSOL Multiphysics (version 5.</w:t>
      </w:r>
      <w:r w:rsidR="00910992">
        <w:rPr>
          <w:rFonts w:ascii="Arial" w:hAnsi="Arial" w:cs="Arial"/>
          <w:sz w:val="20"/>
          <w:szCs w:val="20"/>
        </w:rPr>
        <w:t>5</w:t>
      </w:r>
      <w:r w:rsidR="00910992" w:rsidRPr="00910992">
        <w:rPr>
          <w:rFonts w:ascii="Arial" w:hAnsi="Arial" w:cs="Arial"/>
          <w:sz w:val="20"/>
          <w:szCs w:val="20"/>
        </w:rPr>
        <w:t>, COMSOL AB, Sweden)</w:t>
      </w:r>
      <w:r w:rsidRPr="00CC74A1">
        <w:rPr>
          <w:rFonts w:ascii="Arial" w:hAnsi="Arial" w:cs="Arial"/>
          <w:sz w:val="20"/>
          <w:szCs w:val="20"/>
        </w:rPr>
        <w:t xml:space="preserve">. Mid-IR heating pulse is set as a symmetric triangle wave with duration of 600 ns. </w:t>
      </w:r>
      <w:r w:rsidRPr="00CC74A1">
        <w:rPr>
          <w:rFonts w:ascii="Arial" w:hAnsi="Arial" w:cs="Arial"/>
          <w:b/>
          <w:bCs/>
          <w:sz w:val="20"/>
          <w:szCs w:val="20"/>
        </w:rPr>
        <w:t>(b-h)</w:t>
      </w:r>
      <w:r w:rsidRPr="00CC74A1">
        <w:rPr>
          <w:rFonts w:ascii="Arial" w:hAnsi="Arial" w:cs="Arial"/>
          <w:sz w:val="20"/>
          <w:szCs w:val="20"/>
        </w:rPr>
        <w:t xml:space="preserve"> The temperature distribution at 0 ns, 200 ns, 450 ns, 600 ns, 800 ns, 1000 ns, 1500 ns, respectively. </w:t>
      </w:r>
      <w:r w:rsidRPr="00CC74A1">
        <w:rPr>
          <w:rFonts w:ascii="Arial" w:hAnsi="Arial" w:cs="Arial"/>
          <w:b/>
          <w:bCs/>
          <w:sz w:val="20"/>
          <w:szCs w:val="20"/>
        </w:rPr>
        <w:t>(</w:t>
      </w:r>
      <w:proofErr w:type="spellStart"/>
      <w:r w:rsidRPr="00CC74A1">
        <w:rPr>
          <w:rFonts w:ascii="Arial" w:hAnsi="Arial" w:cs="Arial"/>
          <w:b/>
          <w:bCs/>
          <w:sz w:val="20"/>
          <w:szCs w:val="20"/>
        </w:rPr>
        <w:t>i</w:t>
      </w:r>
      <w:proofErr w:type="spellEnd"/>
      <w:r w:rsidRPr="00CC74A1">
        <w:rPr>
          <w:rFonts w:ascii="Arial" w:hAnsi="Arial" w:cs="Arial"/>
          <w:b/>
          <w:bCs/>
          <w:sz w:val="20"/>
          <w:szCs w:val="20"/>
        </w:rPr>
        <w:t xml:space="preserve">) </w:t>
      </w:r>
      <w:r w:rsidRPr="00CC74A1">
        <w:rPr>
          <w:rFonts w:ascii="Arial" w:hAnsi="Arial" w:cs="Arial"/>
          <w:sz w:val="20"/>
          <w:szCs w:val="20"/>
        </w:rPr>
        <w:t>The time dependent temperature of PMMA particle.</w:t>
      </w:r>
    </w:p>
    <w:p w14:paraId="4290D3BB" w14:textId="77777777" w:rsidR="001E18F5" w:rsidRPr="003C79AC" w:rsidRDefault="001E18F5" w:rsidP="001E18F5">
      <w:pPr>
        <w:jc w:val="both"/>
        <w:rPr>
          <w:rFonts w:ascii="Arial" w:hAnsi="Arial" w:cs="Arial"/>
          <w:sz w:val="24"/>
          <w:szCs w:val="24"/>
        </w:rPr>
      </w:pPr>
    </w:p>
    <w:p w14:paraId="4917904A" w14:textId="77777777" w:rsidR="001E18F5" w:rsidRDefault="001E18F5" w:rsidP="001E18F5">
      <w:pPr>
        <w:rPr>
          <w:rFonts w:ascii="Arial" w:hAnsi="Arial" w:cs="Arial"/>
        </w:rPr>
      </w:pPr>
    </w:p>
    <w:p w14:paraId="28073B2E" w14:textId="77777777" w:rsidR="001E18F5" w:rsidRDefault="001E18F5" w:rsidP="001E18F5">
      <w:pPr>
        <w:rPr>
          <w:rFonts w:ascii="Arial" w:hAnsi="Arial" w:cs="Arial"/>
        </w:rPr>
      </w:pPr>
    </w:p>
    <w:p w14:paraId="38761473" w14:textId="77777777" w:rsidR="001E18F5" w:rsidRDefault="001E18F5" w:rsidP="001E18F5">
      <w:pPr>
        <w:rPr>
          <w:rFonts w:ascii="Arial" w:hAnsi="Arial" w:cs="Arial"/>
        </w:rPr>
      </w:pPr>
    </w:p>
    <w:p w14:paraId="24FB5738" w14:textId="3CC51210" w:rsidR="001E18F5" w:rsidRDefault="001E18F5" w:rsidP="001E18F5">
      <w:pPr>
        <w:rPr>
          <w:rFonts w:ascii="Arial" w:hAnsi="Arial" w:cs="Arial"/>
        </w:rPr>
      </w:pPr>
    </w:p>
    <w:p w14:paraId="6F52D749" w14:textId="0D50B5AF" w:rsidR="00D30671" w:rsidRDefault="00D30671" w:rsidP="001E18F5">
      <w:pPr>
        <w:rPr>
          <w:rFonts w:ascii="Arial" w:hAnsi="Arial" w:cs="Arial"/>
        </w:rPr>
      </w:pPr>
    </w:p>
    <w:p w14:paraId="6C56BA30" w14:textId="77777777" w:rsidR="00D30671" w:rsidRDefault="00D30671" w:rsidP="001E18F5">
      <w:pPr>
        <w:rPr>
          <w:rFonts w:ascii="Arial" w:hAnsi="Arial" w:cs="Arial"/>
        </w:rPr>
      </w:pPr>
    </w:p>
    <w:p w14:paraId="48C96533" w14:textId="77777777" w:rsidR="001E18F5" w:rsidRDefault="001E18F5" w:rsidP="001E18F5">
      <w:pPr>
        <w:jc w:val="both"/>
        <w:rPr>
          <w:rFonts w:ascii="Arial" w:hAnsi="Arial" w:cs="Arial"/>
          <w:b/>
          <w:bCs/>
          <w:sz w:val="24"/>
          <w:szCs w:val="24"/>
        </w:rPr>
      </w:pPr>
    </w:p>
    <w:p w14:paraId="713C1EE1" w14:textId="77777777" w:rsidR="001E18F5" w:rsidRPr="003C79AC" w:rsidRDefault="001E18F5" w:rsidP="001E18F5">
      <w:pPr>
        <w:jc w:val="both"/>
        <w:rPr>
          <w:rFonts w:ascii="Arial" w:hAnsi="Arial" w:cs="Arial"/>
          <w:b/>
          <w:bCs/>
        </w:rPr>
      </w:pPr>
      <w:r w:rsidRPr="003C79AC">
        <w:rPr>
          <w:rFonts w:ascii="Arial" w:hAnsi="Arial" w:cs="Arial"/>
          <w:b/>
          <w:bCs/>
        </w:rPr>
        <w:lastRenderedPageBreak/>
        <w:t>S.1 PDI of nanoparticles with different size</w:t>
      </w:r>
    </w:p>
    <w:p w14:paraId="2A799746" w14:textId="59142F9D" w:rsidR="001E18F5" w:rsidRPr="00296BC6" w:rsidRDefault="001E18F5" w:rsidP="001E18F5">
      <w:pPr>
        <w:jc w:val="both"/>
        <w:rPr>
          <w:rFonts w:ascii="Arial" w:hAnsi="Arial" w:cs="Arial"/>
        </w:rPr>
      </w:pPr>
      <w:r w:rsidRPr="003C79AC">
        <w:rPr>
          <w:b/>
          <w:bCs/>
          <w:noProof/>
          <w:sz w:val="20"/>
          <w:szCs w:val="20"/>
        </w:rPr>
        <w:drawing>
          <wp:anchor distT="0" distB="0" distL="114300" distR="114300" simplePos="0" relativeHeight="251661312" behindDoc="0" locked="0" layoutInCell="1" allowOverlap="1" wp14:anchorId="5F431B59" wp14:editId="087F6030">
            <wp:simplePos x="0" y="0"/>
            <wp:positionH relativeFrom="margin">
              <wp:posOffset>338007</wp:posOffset>
            </wp:positionH>
            <wp:positionV relativeFrom="paragraph">
              <wp:posOffset>3160094</wp:posOffset>
            </wp:positionV>
            <wp:extent cx="5483860" cy="32664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3860" cy="326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9AC">
        <w:rPr>
          <w:rFonts w:ascii="Arial" w:hAnsi="Arial" w:cs="Arial"/>
        </w:rPr>
        <w:t xml:space="preserve">From the </w:t>
      </w:r>
      <w:r w:rsidR="004063F4">
        <w:rPr>
          <w:rFonts w:ascii="Arial" w:hAnsi="Arial" w:cs="Arial"/>
        </w:rPr>
        <w:t xml:space="preserve">photothermal </w:t>
      </w:r>
      <w:r w:rsidRPr="003C79AC">
        <w:rPr>
          <w:rFonts w:ascii="Arial" w:hAnsi="Arial" w:cs="Arial"/>
        </w:rPr>
        <w:t xml:space="preserve">dynamic model we build, both the temperature </w:t>
      </w:r>
      <w:proofErr w:type="gramStart"/>
      <w:r w:rsidRPr="003C79AC">
        <w:rPr>
          <w:rFonts w:ascii="Arial" w:hAnsi="Arial" w:cs="Arial"/>
        </w:rPr>
        <w:t>rise</w:t>
      </w:r>
      <w:proofErr w:type="gramEnd"/>
      <w:r w:rsidRPr="003C79AC">
        <w:rPr>
          <w:rFonts w:ascii="Arial" w:hAnsi="Arial" w:cs="Arial"/>
        </w:rPr>
        <w:t xml:space="preserve"> and decay are strongly related to the time constant </w:t>
      </w:r>
      <m:oMath>
        <m:r>
          <w:rPr>
            <w:rFonts w:ascii="Cambria Math" w:hAnsi="Cambria Math" w:cs="Arial"/>
          </w:rPr>
          <m:t>m</m:t>
        </m:r>
        <m:sSub>
          <m:sSubPr>
            <m:ctrlPr>
              <w:rPr>
                <w:rFonts w:ascii="Cambria Math" w:hAnsi="Cambria Math" w:cs="Arial"/>
                <w:i/>
              </w:rPr>
            </m:ctrlPr>
          </m:sSubPr>
          <m:e>
            <m:r>
              <w:rPr>
                <w:rFonts w:ascii="Cambria Math" w:hAnsi="Cambria Math" w:cs="Arial"/>
              </w:rPr>
              <m:t>C</m:t>
            </m:r>
          </m:e>
          <m:sub>
            <m:r>
              <w:rPr>
                <w:rFonts w:ascii="Cambria Math" w:hAnsi="Cambria Math" w:cs="Arial"/>
              </w:rPr>
              <m:t>s</m:t>
            </m:r>
          </m:sub>
        </m:sSub>
        <m:r>
          <w:rPr>
            <w:rFonts w:ascii="Cambria Math" w:hAnsi="Cambria Math" w:cs="Arial"/>
          </w:rPr>
          <m:t>/hS</m:t>
        </m:r>
      </m:oMath>
      <w:r w:rsidRPr="003C79AC">
        <w:rPr>
          <w:rFonts w:ascii="Arial" w:hAnsi="Arial" w:cs="Arial"/>
        </w:rPr>
        <w:t xml:space="preserve">. For spherical particles embedding in a uniform medium, </w:t>
      </w:r>
      <m:oMath>
        <m:r>
          <w:rPr>
            <w:rFonts w:ascii="Cambria Math" w:hAnsi="Cambria Math" w:cs="Arial"/>
          </w:rPr>
          <m:t>hS</m:t>
        </m:r>
      </m:oMath>
      <w:r w:rsidRPr="003C79AC">
        <w:rPr>
          <w:rFonts w:ascii="Arial" w:hAnsi="Arial" w:cs="Arial"/>
        </w:rPr>
        <w:t xml:space="preserve"> can be approximated by </w:t>
      </w:r>
      <m:oMath>
        <m:r>
          <w:rPr>
            <w:rFonts w:ascii="Cambria Math" w:hAnsi="Cambria Math" w:cs="Arial"/>
          </w:rPr>
          <m:t>2πkD</m:t>
        </m:r>
      </m:oMath>
      <w:r w:rsidR="00002B27" w:rsidRPr="00002B27">
        <w:rPr>
          <w:rFonts w:ascii="Arial" w:hAnsi="Arial" w:cs="Arial"/>
          <w:vertAlign w:val="superscript"/>
        </w:rPr>
        <w:t>1</w:t>
      </w:r>
      <w:r w:rsidRPr="003C79AC">
        <w:rPr>
          <w:rFonts w:ascii="Arial" w:hAnsi="Arial" w:cs="Arial"/>
        </w:rPr>
        <w:t xml:space="preserve">, where </w:t>
      </w:r>
      <m:oMath>
        <m:r>
          <w:rPr>
            <w:rFonts w:ascii="Cambria Math" w:hAnsi="Cambria Math" w:cs="Arial"/>
          </w:rPr>
          <m:t>k</m:t>
        </m:r>
      </m:oMath>
      <w:r w:rsidRPr="003C79AC">
        <w:rPr>
          <w:rFonts w:ascii="Arial" w:hAnsi="Arial" w:cs="Arial"/>
        </w:rPr>
        <w:t xml:space="preserve"> is the medium heat conductivity and </w:t>
      </w:r>
      <m:oMath>
        <m:r>
          <w:rPr>
            <w:rFonts w:ascii="Cambria Math" w:hAnsi="Cambria Math" w:cs="Arial"/>
          </w:rPr>
          <m:t>D</m:t>
        </m:r>
      </m:oMath>
      <w:r w:rsidRPr="003C79AC">
        <w:rPr>
          <w:rFonts w:ascii="Arial" w:hAnsi="Arial" w:cs="Arial"/>
        </w:rPr>
        <w:t xml:space="preserve"> is the particle diameter. As a result, the decay constant is proportional to</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w:rPr>
            <w:rFonts w:ascii="Cambria Math" w:hAnsi="Cambria Math" w:cs="Arial"/>
          </w:rPr>
          <m:t>ρ</m:t>
        </m:r>
        <m:sSub>
          <m:sSubPr>
            <m:ctrlPr>
              <w:rPr>
                <w:rFonts w:ascii="Cambria Math" w:hAnsi="Cambria Math" w:cs="Arial"/>
                <w:i/>
              </w:rPr>
            </m:ctrlPr>
          </m:sSubPr>
          <m:e>
            <m:r>
              <w:rPr>
                <w:rFonts w:ascii="Cambria Math" w:hAnsi="Cambria Math" w:cs="Arial"/>
              </w:rPr>
              <m:t>C</m:t>
            </m:r>
          </m:e>
          <m:sub>
            <m:r>
              <w:rPr>
                <w:rFonts w:ascii="Cambria Math" w:hAnsi="Cambria Math" w:cs="Arial"/>
              </w:rPr>
              <m:t>s</m:t>
            </m:r>
          </m:sub>
        </m:sSub>
        <m:r>
          <w:rPr>
            <w:rFonts w:ascii="Cambria Math" w:hAnsi="Cambria Math" w:cs="Arial"/>
          </w:rPr>
          <m:t>/k</m:t>
        </m:r>
      </m:oMath>
      <w:r w:rsidRPr="003C79AC">
        <w:rPr>
          <w:rFonts w:ascii="Arial" w:hAnsi="Arial" w:cs="Arial"/>
        </w:rPr>
        <w:t xml:space="preserve">. For the particle with the same material and uniform microenvironment, the time constant has an </w:t>
      </w:r>
      <m:oMath>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sidRPr="003C79AC">
        <w:rPr>
          <w:rFonts w:ascii="Arial" w:hAnsi="Arial" w:cs="Arial"/>
        </w:rPr>
        <w:t xml:space="preserve">dependency. To validate this relationship, we performed PDI of PMMA particles of different sizes, as shown in </w:t>
      </w:r>
      <w:r w:rsidRPr="003C79AC">
        <w:rPr>
          <w:rFonts w:ascii="Arial" w:hAnsi="Arial" w:cs="Arial"/>
          <w:b/>
          <w:bCs/>
        </w:rPr>
        <w:t>Fig. S2a</w:t>
      </w:r>
      <w:r w:rsidRPr="003C79AC">
        <w:rPr>
          <w:rFonts w:ascii="Arial" w:hAnsi="Arial" w:cs="Arial"/>
        </w:rPr>
        <w:t>. Besides the photothermal intensity difference, we observed a significant difference in their therm</w:t>
      </w:r>
      <w:r w:rsidR="00F71A14">
        <w:rPr>
          <w:rFonts w:ascii="Arial" w:hAnsi="Arial" w:cs="Arial"/>
        </w:rPr>
        <w:t xml:space="preserve">al </w:t>
      </w:r>
      <w:r w:rsidRPr="003C79AC">
        <w:rPr>
          <w:rFonts w:ascii="Arial" w:hAnsi="Arial" w:cs="Arial"/>
        </w:rPr>
        <w:t>dynamic</w:t>
      </w:r>
      <w:r w:rsidR="00F71A14">
        <w:rPr>
          <w:rFonts w:ascii="Arial" w:hAnsi="Arial" w:cs="Arial"/>
        </w:rPr>
        <w:t>s</w:t>
      </w:r>
      <w:r w:rsidRPr="003C79AC">
        <w:rPr>
          <w:rFonts w:ascii="Arial" w:hAnsi="Arial" w:cs="Arial"/>
        </w:rPr>
        <w:t>. The therm</w:t>
      </w:r>
      <w:r w:rsidR="00F71A14">
        <w:rPr>
          <w:rFonts w:ascii="Arial" w:hAnsi="Arial" w:cs="Arial"/>
        </w:rPr>
        <w:t xml:space="preserve">al </w:t>
      </w:r>
      <w:r w:rsidRPr="003C79AC">
        <w:rPr>
          <w:rFonts w:ascii="Arial" w:hAnsi="Arial" w:cs="Arial"/>
        </w:rPr>
        <w:t xml:space="preserve">dynamics and heat flux function of indicated particles in </w:t>
      </w:r>
      <w:r w:rsidRPr="003C79AC">
        <w:rPr>
          <w:rFonts w:ascii="Arial" w:hAnsi="Arial" w:cs="Arial"/>
          <w:b/>
          <w:bCs/>
        </w:rPr>
        <w:t>Fig. S2a</w:t>
      </w:r>
      <w:r w:rsidRPr="003C79AC">
        <w:rPr>
          <w:rFonts w:ascii="Arial" w:hAnsi="Arial" w:cs="Arial"/>
        </w:rPr>
        <w:t xml:space="preserve"> are shown in </w:t>
      </w:r>
      <w:r w:rsidRPr="003C79AC">
        <w:rPr>
          <w:rFonts w:ascii="Arial" w:hAnsi="Arial" w:cs="Arial"/>
          <w:b/>
          <w:bCs/>
        </w:rPr>
        <w:t xml:space="preserve">Fig. S2b </w:t>
      </w:r>
      <w:r w:rsidRPr="003C79AC">
        <w:rPr>
          <w:rFonts w:ascii="Arial" w:hAnsi="Arial" w:cs="Arial"/>
        </w:rPr>
        <w:t>and</w:t>
      </w:r>
      <w:r w:rsidRPr="003C79AC">
        <w:rPr>
          <w:rFonts w:ascii="Arial" w:hAnsi="Arial" w:cs="Arial"/>
          <w:b/>
          <w:bCs/>
        </w:rPr>
        <w:t xml:space="preserve"> Fig. S2c</w:t>
      </w:r>
      <w:r w:rsidRPr="003C79AC">
        <w:rPr>
          <w:rFonts w:ascii="Arial" w:hAnsi="Arial" w:cs="Arial"/>
        </w:rPr>
        <w:t xml:space="preserve">. The retrieved decay constant for the 300 nm and 500 nm particles are 290 ns and 540 ns, respectively. </w:t>
      </w:r>
      <w:r w:rsidR="00422404">
        <w:rPr>
          <w:rFonts w:ascii="Arial" w:hAnsi="Arial" w:cs="Arial"/>
        </w:rPr>
        <w:t>For</w:t>
      </w:r>
      <w:r w:rsidRPr="003C79AC">
        <w:rPr>
          <w:rFonts w:ascii="Arial" w:hAnsi="Arial" w:cs="Arial"/>
        </w:rPr>
        <w:t xml:space="preserve"> statistical analysis, we fit the decay signal at each pixel and generate a decay constant map, indicating the thermal lifetime, as shown in </w:t>
      </w:r>
      <w:r w:rsidRPr="003C79AC">
        <w:rPr>
          <w:rFonts w:ascii="Arial" w:hAnsi="Arial" w:cs="Arial"/>
          <w:b/>
          <w:bCs/>
        </w:rPr>
        <w:t>Fig. S2d</w:t>
      </w:r>
      <w:r w:rsidRPr="003C79AC">
        <w:rPr>
          <w:rFonts w:ascii="Arial" w:hAnsi="Arial" w:cs="Arial"/>
        </w:rPr>
        <w:t xml:space="preserve">. The histogram of the selected area in decay constant map is shown in </w:t>
      </w:r>
      <w:r w:rsidRPr="003C79AC">
        <w:rPr>
          <w:rFonts w:ascii="Arial" w:hAnsi="Arial" w:cs="Arial"/>
          <w:b/>
          <w:bCs/>
        </w:rPr>
        <w:t>Fig. S2e</w:t>
      </w:r>
      <w:r w:rsidRPr="003C79AC">
        <w:rPr>
          <w:rFonts w:ascii="Arial" w:hAnsi="Arial" w:cs="Arial"/>
        </w:rPr>
        <w:t xml:space="preserve">, where we observe two peaks representing 300 nm and 500 nm with center value of 280 ns and 495 ns, respectively. From this result, the decay constant scaled for 1.8 times between 300 nm and 500 nm particles, smaller than 2.8 times that is estimated with </w:t>
      </w:r>
      <m:oMath>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sidRPr="003C79AC">
        <w:rPr>
          <w:rFonts w:ascii="Arial" w:hAnsi="Arial" w:cs="Arial"/>
        </w:rPr>
        <w:t xml:space="preserve"> dependency. This difference is majorly caused by the influence of variation of substrate-contact area of different particles. CaF</w:t>
      </w:r>
      <w:r w:rsidRPr="003C79AC">
        <w:rPr>
          <w:rFonts w:ascii="Arial" w:hAnsi="Arial" w:cs="Arial"/>
          <w:vertAlign w:val="subscript"/>
        </w:rPr>
        <w:t>2</w:t>
      </w:r>
      <w:r w:rsidRPr="003C79AC">
        <w:rPr>
          <w:rFonts w:ascii="Arial" w:hAnsi="Arial" w:cs="Arial"/>
        </w:rPr>
        <w:t xml:space="preserve"> substrate has a much larger heat conductivity (9.71 W/(</w:t>
      </w:r>
      <w:proofErr w:type="spellStart"/>
      <w:r w:rsidRPr="003C79AC">
        <w:rPr>
          <w:rFonts w:ascii="Arial" w:hAnsi="Arial" w:cs="Arial"/>
        </w:rPr>
        <w:t>mK</w:t>
      </w:r>
      <w:proofErr w:type="spellEnd"/>
      <w:r w:rsidRPr="003C79AC">
        <w:rPr>
          <w:rFonts w:ascii="Arial" w:hAnsi="Arial" w:cs="Arial"/>
        </w:rPr>
        <w:t>)) than air (0.026 W/(</w:t>
      </w:r>
      <w:proofErr w:type="spellStart"/>
      <w:r w:rsidRPr="003C79AC">
        <w:rPr>
          <w:rFonts w:ascii="Arial" w:hAnsi="Arial" w:cs="Arial"/>
        </w:rPr>
        <w:t>mK</w:t>
      </w:r>
      <w:proofErr w:type="spellEnd"/>
      <w:r w:rsidRPr="003C79AC">
        <w:rPr>
          <w:rFonts w:ascii="Arial" w:hAnsi="Arial" w:cs="Arial"/>
        </w:rPr>
        <w:t>)</w:t>
      </w:r>
      <w:r w:rsidRPr="00296BC6">
        <w:rPr>
          <w:rFonts w:ascii="Arial" w:hAnsi="Arial" w:cs="Arial"/>
        </w:rPr>
        <w:t>).</w:t>
      </w:r>
      <w:r w:rsidR="00296BC6">
        <w:rPr>
          <w:rFonts w:ascii="Arial" w:hAnsi="Arial" w:cs="Arial"/>
        </w:rPr>
        <w:t xml:space="preserve"> </w:t>
      </w:r>
      <w:r w:rsidR="00296BC6" w:rsidRPr="00296BC6">
        <w:rPr>
          <w:rFonts w:ascii="Arial" w:hAnsi="Arial" w:cs="Arial" w:hint="eastAsia"/>
        </w:rPr>
        <w:t>This</w:t>
      </w:r>
      <w:r w:rsidR="00296BC6" w:rsidRPr="00296BC6">
        <w:rPr>
          <w:rFonts w:ascii="Arial" w:hAnsi="Arial" w:cs="Arial"/>
        </w:rPr>
        <w:t xml:space="preserve"> </w:t>
      </w:r>
      <w:r w:rsidR="00296BC6">
        <w:rPr>
          <w:rFonts w:ascii="Arial" w:hAnsi="Arial" w:cs="Arial"/>
        </w:rPr>
        <w:t>particle-</w:t>
      </w:r>
      <w:r w:rsidR="00296BC6" w:rsidRPr="00296BC6">
        <w:rPr>
          <w:rFonts w:ascii="Arial" w:hAnsi="Arial" w:cs="Arial"/>
        </w:rPr>
        <w:t xml:space="preserve">substrate interface is revealed and analyzed as shown in </w:t>
      </w:r>
      <w:r w:rsidR="00296BC6" w:rsidRPr="00296BC6">
        <w:rPr>
          <w:rFonts w:ascii="Arial" w:hAnsi="Arial" w:cs="Arial"/>
          <w:b/>
          <w:bCs/>
        </w:rPr>
        <w:t>Fig.S3</w:t>
      </w:r>
      <w:r w:rsidR="00296BC6" w:rsidRPr="00296BC6">
        <w:rPr>
          <w:rFonts w:ascii="Arial" w:hAnsi="Arial" w:cs="Arial"/>
        </w:rPr>
        <w:t>.</w:t>
      </w:r>
    </w:p>
    <w:p w14:paraId="15AD23E3" w14:textId="06440197" w:rsidR="001E18F5" w:rsidRPr="003C79AC" w:rsidRDefault="001E18F5" w:rsidP="001E18F5">
      <w:pPr>
        <w:jc w:val="both"/>
        <w:rPr>
          <w:rFonts w:ascii="Arial" w:hAnsi="Arial" w:cs="Arial"/>
        </w:rPr>
      </w:pPr>
      <w:r w:rsidRPr="002D0CD5">
        <w:rPr>
          <w:rFonts w:ascii="Arial" w:hAnsi="Arial" w:cs="Arial"/>
          <w:b/>
          <w:bCs/>
        </w:rPr>
        <w:t xml:space="preserve">Supplementary Figure 2. </w:t>
      </w:r>
      <w:r w:rsidR="00CC74A1">
        <w:rPr>
          <w:rFonts w:ascii="Arial" w:hAnsi="Arial" w:cs="Arial"/>
          <w:b/>
          <w:bCs/>
          <w:sz w:val="20"/>
          <w:szCs w:val="20"/>
        </w:rPr>
        <w:t>PDI</w:t>
      </w:r>
      <w:r w:rsidRPr="002D0CD5">
        <w:rPr>
          <w:rFonts w:ascii="Arial" w:hAnsi="Arial" w:cs="Arial"/>
          <w:b/>
          <w:bCs/>
          <w:sz w:val="20"/>
          <w:szCs w:val="20"/>
        </w:rPr>
        <w:t xml:space="preserve"> of </w:t>
      </w:r>
      <w:r w:rsidR="00CC74A1">
        <w:rPr>
          <w:rFonts w:ascii="Arial" w:hAnsi="Arial" w:cs="Arial"/>
          <w:b/>
          <w:bCs/>
          <w:sz w:val="20"/>
          <w:szCs w:val="20"/>
        </w:rPr>
        <w:t>nano</w:t>
      </w:r>
      <w:r w:rsidRPr="002D0CD5">
        <w:rPr>
          <w:rFonts w:ascii="Arial" w:hAnsi="Arial" w:cs="Arial"/>
          <w:b/>
          <w:bCs/>
          <w:sz w:val="20"/>
          <w:szCs w:val="20"/>
        </w:rPr>
        <w:t xml:space="preserve">particles with different size and decay constant map. (a) </w:t>
      </w:r>
      <w:r w:rsidRPr="002D0CD5">
        <w:rPr>
          <w:rFonts w:ascii="Arial" w:hAnsi="Arial" w:cs="Arial"/>
          <w:sz w:val="20"/>
          <w:szCs w:val="20"/>
        </w:rPr>
        <w:t>PDI acquired</w:t>
      </w:r>
      <w:r w:rsidRPr="002D0CD5">
        <w:rPr>
          <w:rFonts w:ascii="Arial" w:hAnsi="Arial" w:cs="Arial"/>
          <w:b/>
          <w:bCs/>
          <w:sz w:val="20"/>
          <w:szCs w:val="20"/>
        </w:rPr>
        <w:t xml:space="preserve"> </w:t>
      </w:r>
      <w:r w:rsidRPr="002D0CD5">
        <w:rPr>
          <w:rFonts w:ascii="Arial" w:hAnsi="Arial" w:cs="Arial"/>
          <w:sz w:val="20"/>
          <w:szCs w:val="20"/>
        </w:rPr>
        <w:t>photothermal intensity image of 300</w:t>
      </w:r>
      <w:r w:rsidR="00296BC6">
        <w:rPr>
          <w:rFonts w:ascii="Arial" w:hAnsi="Arial" w:cs="Arial"/>
          <w:sz w:val="20"/>
          <w:szCs w:val="20"/>
        </w:rPr>
        <w:t>-</w:t>
      </w:r>
      <w:r w:rsidRPr="002D0CD5">
        <w:rPr>
          <w:rFonts w:ascii="Arial" w:hAnsi="Arial" w:cs="Arial"/>
          <w:sz w:val="20"/>
          <w:szCs w:val="20"/>
        </w:rPr>
        <w:t>nm and 500</w:t>
      </w:r>
      <w:r w:rsidR="00296BC6">
        <w:rPr>
          <w:rFonts w:ascii="Arial" w:hAnsi="Arial" w:cs="Arial"/>
          <w:sz w:val="20"/>
          <w:szCs w:val="20"/>
        </w:rPr>
        <w:t>-</w:t>
      </w:r>
      <w:r w:rsidRPr="002D0CD5">
        <w:rPr>
          <w:rFonts w:ascii="Arial" w:hAnsi="Arial" w:cs="Arial"/>
          <w:sz w:val="20"/>
          <w:szCs w:val="20"/>
        </w:rPr>
        <w:t xml:space="preserve">nm </w:t>
      </w:r>
      <w:r w:rsidR="00296BC6">
        <w:rPr>
          <w:rFonts w:ascii="Arial" w:hAnsi="Arial" w:cs="Arial"/>
          <w:sz w:val="20"/>
          <w:szCs w:val="20"/>
        </w:rPr>
        <w:t xml:space="preserve">diameter </w:t>
      </w:r>
      <w:r w:rsidRPr="002D0CD5">
        <w:rPr>
          <w:rFonts w:ascii="Arial" w:hAnsi="Arial" w:cs="Arial"/>
          <w:sz w:val="20"/>
          <w:szCs w:val="20"/>
        </w:rPr>
        <w:t xml:space="preserve">PMMA </w:t>
      </w:r>
      <w:r w:rsidR="00CC74A1">
        <w:rPr>
          <w:rFonts w:ascii="Arial" w:hAnsi="Arial" w:cs="Arial"/>
          <w:sz w:val="20"/>
          <w:szCs w:val="20"/>
        </w:rPr>
        <w:t>particles</w:t>
      </w:r>
      <w:r w:rsidRPr="002D0CD5">
        <w:rPr>
          <w:rFonts w:ascii="Arial" w:hAnsi="Arial" w:cs="Arial"/>
          <w:sz w:val="20"/>
          <w:szCs w:val="20"/>
        </w:rPr>
        <w:t xml:space="preserve"> mixture at absorption peak 1729 cm</w:t>
      </w:r>
      <w:r w:rsidRPr="002D0CD5">
        <w:rPr>
          <w:rFonts w:ascii="Arial" w:hAnsi="Arial" w:cs="Arial"/>
          <w:sz w:val="20"/>
          <w:szCs w:val="20"/>
          <w:vertAlign w:val="superscript"/>
        </w:rPr>
        <w:t>-1</w:t>
      </w:r>
      <w:r w:rsidRPr="002D0CD5">
        <w:rPr>
          <w:rFonts w:ascii="Arial" w:hAnsi="Arial" w:cs="Arial"/>
          <w:sz w:val="20"/>
          <w:szCs w:val="20"/>
        </w:rPr>
        <w:t xml:space="preserve">. </w:t>
      </w:r>
      <w:r w:rsidRPr="002D0CD5">
        <w:rPr>
          <w:rFonts w:ascii="Arial" w:hAnsi="Arial" w:cs="Arial"/>
          <w:b/>
          <w:bCs/>
          <w:sz w:val="20"/>
          <w:szCs w:val="20"/>
        </w:rPr>
        <w:t xml:space="preserve">(b) </w:t>
      </w:r>
      <w:r w:rsidRPr="002D0CD5">
        <w:rPr>
          <w:rFonts w:ascii="Arial" w:hAnsi="Arial" w:cs="Arial"/>
          <w:sz w:val="20"/>
          <w:szCs w:val="20"/>
        </w:rPr>
        <w:t>Photothermal dynamics of 300</w:t>
      </w:r>
      <w:r w:rsidR="00296BC6">
        <w:rPr>
          <w:rFonts w:ascii="Arial" w:hAnsi="Arial" w:cs="Arial"/>
          <w:sz w:val="20"/>
          <w:szCs w:val="20"/>
        </w:rPr>
        <w:t>-</w:t>
      </w:r>
      <w:r w:rsidRPr="002D0CD5">
        <w:rPr>
          <w:rFonts w:ascii="Arial" w:hAnsi="Arial" w:cs="Arial"/>
          <w:sz w:val="20"/>
          <w:szCs w:val="20"/>
        </w:rPr>
        <w:t>nm and 500</w:t>
      </w:r>
      <w:r w:rsidR="00296BC6">
        <w:rPr>
          <w:rFonts w:ascii="Arial" w:hAnsi="Arial" w:cs="Arial"/>
          <w:sz w:val="20"/>
          <w:szCs w:val="20"/>
        </w:rPr>
        <w:t>-</w:t>
      </w:r>
      <w:r w:rsidRPr="002D0CD5">
        <w:rPr>
          <w:rFonts w:ascii="Arial" w:hAnsi="Arial" w:cs="Arial"/>
          <w:sz w:val="20"/>
          <w:szCs w:val="20"/>
        </w:rPr>
        <w:t>nm</w:t>
      </w:r>
      <w:r w:rsidR="00296BC6">
        <w:rPr>
          <w:rFonts w:ascii="Arial" w:hAnsi="Arial" w:cs="Arial"/>
          <w:sz w:val="20"/>
          <w:szCs w:val="20"/>
        </w:rPr>
        <w:t xml:space="preserve"> diameter particles</w:t>
      </w:r>
      <w:r w:rsidRPr="002D0CD5">
        <w:rPr>
          <w:rFonts w:ascii="Arial" w:hAnsi="Arial" w:cs="Arial"/>
          <w:sz w:val="20"/>
          <w:szCs w:val="20"/>
        </w:rPr>
        <w:t xml:space="preserve">. The dash line is the exponential decay fitting. </w:t>
      </w:r>
      <w:r w:rsidRPr="002D0CD5">
        <w:rPr>
          <w:rFonts w:ascii="Arial" w:hAnsi="Arial" w:cs="Arial"/>
          <w:b/>
          <w:bCs/>
          <w:sz w:val="20"/>
          <w:szCs w:val="20"/>
        </w:rPr>
        <w:t>(c)</w:t>
      </w:r>
      <w:r w:rsidRPr="002D0CD5">
        <w:rPr>
          <w:rFonts w:ascii="Arial" w:hAnsi="Arial" w:cs="Arial"/>
          <w:sz w:val="20"/>
          <w:szCs w:val="20"/>
        </w:rPr>
        <w:t xml:space="preserve"> Time-resolved energy flux function acquired by derivative </w:t>
      </w:r>
      <w:r w:rsidRPr="00296BC6">
        <w:rPr>
          <w:rFonts w:ascii="Arial" w:hAnsi="Arial" w:cs="Arial"/>
          <w:sz w:val="20"/>
          <w:szCs w:val="20"/>
        </w:rPr>
        <w:t xml:space="preserve">(b) </w:t>
      </w:r>
      <w:r w:rsidRPr="002D0CD5">
        <w:rPr>
          <w:rFonts w:ascii="Arial" w:hAnsi="Arial" w:cs="Arial"/>
          <w:sz w:val="20"/>
          <w:szCs w:val="20"/>
        </w:rPr>
        <w:t>over time.</w:t>
      </w:r>
      <w:r w:rsidRPr="002D0CD5">
        <w:rPr>
          <w:rFonts w:ascii="Arial" w:hAnsi="Arial" w:cs="Arial"/>
          <w:b/>
          <w:bCs/>
          <w:sz w:val="20"/>
          <w:szCs w:val="20"/>
        </w:rPr>
        <w:t xml:space="preserve"> (d) </w:t>
      </w:r>
      <w:r w:rsidRPr="002D0CD5">
        <w:rPr>
          <w:rFonts w:ascii="Arial" w:hAnsi="Arial" w:cs="Arial"/>
          <w:sz w:val="20"/>
          <w:szCs w:val="20"/>
        </w:rPr>
        <w:t xml:space="preserve"> Decay constant map. Acquired by fitting the temporal signal at every pixel with SNR larger than 20. </w:t>
      </w:r>
      <w:r w:rsidRPr="002D0CD5">
        <w:rPr>
          <w:rFonts w:ascii="Arial" w:hAnsi="Arial" w:cs="Arial"/>
          <w:b/>
          <w:bCs/>
          <w:sz w:val="20"/>
          <w:szCs w:val="20"/>
        </w:rPr>
        <w:t xml:space="preserve">(e) </w:t>
      </w:r>
      <w:r w:rsidRPr="002D0CD5">
        <w:rPr>
          <w:rFonts w:ascii="Arial" w:hAnsi="Arial" w:cs="Arial"/>
          <w:sz w:val="20"/>
          <w:szCs w:val="20"/>
        </w:rPr>
        <w:t>Histogram of decay constant map of selecting area in</w:t>
      </w:r>
      <w:r w:rsidRPr="00296BC6">
        <w:rPr>
          <w:rFonts w:ascii="Arial" w:hAnsi="Arial" w:cs="Arial"/>
          <w:sz w:val="20"/>
          <w:szCs w:val="20"/>
        </w:rPr>
        <w:t xml:space="preserve"> (d).</w:t>
      </w:r>
      <w:r w:rsidRPr="002D0CD5">
        <w:rPr>
          <w:rFonts w:ascii="Arial" w:hAnsi="Arial" w:cs="Arial"/>
          <w:sz w:val="20"/>
          <w:szCs w:val="20"/>
        </w:rPr>
        <w:t xml:space="preserve"> The decay constant of 300</w:t>
      </w:r>
      <w:r w:rsidR="00CC74A1">
        <w:rPr>
          <w:rFonts w:ascii="Arial" w:hAnsi="Arial" w:cs="Arial"/>
          <w:sz w:val="20"/>
          <w:szCs w:val="20"/>
        </w:rPr>
        <w:t>-</w:t>
      </w:r>
      <w:r w:rsidRPr="002D0CD5">
        <w:rPr>
          <w:rFonts w:ascii="Arial" w:hAnsi="Arial" w:cs="Arial"/>
          <w:sz w:val="20"/>
          <w:szCs w:val="20"/>
        </w:rPr>
        <w:t>nm and 500</w:t>
      </w:r>
      <w:r w:rsidR="00CC74A1">
        <w:rPr>
          <w:rFonts w:ascii="Arial" w:hAnsi="Arial" w:cs="Arial"/>
          <w:sz w:val="20"/>
          <w:szCs w:val="20"/>
        </w:rPr>
        <w:t>-</w:t>
      </w:r>
      <w:r w:rsidRPr="002D0CD5">
        <w:rPr>
          <w:rFonts w:ascii="Arial" w:hAnsi="Arial" w:cs="Arial"/>
          <w:sz w:val="20"/>
          <w:szCs w:val="20"/>
        </w:rPr>
        <w:t xml:space="preserve">nm </w:t>
      </w:r>
      <w:r w:rsidR="00CC74A1">
        <w:rPr>
          <w:rFonts w:ascii="Arial" w:hAnsi="Arial" w:cs="Arial"/>
          <w:sz w:val="20"/>
          <w:szCs w:val="20"/>
        </w:rPr>
        <w:t xml:space="preserve">diameter </w:t>
      </w:r>
      <w:r w:rsidRPr="002D0CD5">
        <w:rPr>
          <w:rFonts w:ascii="Arial" w:hAnsi="Arial" w:cs="Arial"/>
          <w:sz w:val="20"/>
          <w:szCs w:val="20"/>
        </w:rPr>
        <w:t xml:space="preserve">particles shows two peaks with center at 280 ns and 495 ns, respectively. Pixel dwell time: 200 </w:t>
      </w:r>
      <m:oMath>
        <m:r>
          <m:rPr>
            <m:sty m:val="p"/>
          </m:rPr>
          <w:rPr>
            <w:rFonts w:ascii="Cambria Math" w:hAnsi="Cambria Math" w:cs="Arial"/>
            <w:sz w:val="20"/>
            <w:szCs w:val="20"/>
          </w:rPr>
          <m:t>μs</m:t>
        </m:r>
      </m:oMath>
      <w:r w:rsidRPr="002D0CD5">
        <w:rPr>
          <w:rFonts w:ascii="Arial" w:hAnsi="Arial" w:cs="Arial"/>
          <w:sz w:val="20"/>
          <w:szCs w:val="20"/>
        </w:rPr>
        <w:t xml:space="preserve">; Probe power on sample: 20 mW; pump power on sample: 4 </w:t>
      </w:r>
      <w:proofErr w:type="spellStart"/>
      <w:r w:rsidRPr="002D0CD5">
        <w:rPr>
          <w:rFonts w:ascii="Arial" w:hAnsi="Arial" w:cs="Arial"/>
          <w:sz w:val="20"/>
          <w:szCs w:val="20"/>
        </w:rPr>
        <w:t>mW</w:t>
      </w:r>
      <w:proofErr w:type="spellEnd"/>
      <w:r w:rsidRPr="002D0CD5">
        <w:rPr>
          <w:rFonts w:ascii="Arial" w:hAnsi="Arial" w:cs="Arial"/>
          <w:sz w:val="20"/>
          <w:szCs w:val="20"/>
        </w:rPr>
        <w:t xml:space="preserve"> at 1729 </w:t>
      </w:r>
      <w:proofErr w:type="gramStart"/>
      <w:r w:rsidRPr="002D0CD5">
        <w:rPr>
          <w:rFonts w:ascii="Arial" w:hAnsi="Arial" w:cs="Arial"/>
          <w:sz w:val="20"/>
          <w:szCs w:val="20"/>
        </w:rPr>
        <w:t>cm</w:t>
      </w:r>
      <w:r w:rsidRPr="002D0CD5">
        <w:rPr>
          <w:rFonts w:ascii="Arial" w:hAnsi="Arial" w:cs="Arial"/>
          <w:sz w:val="20"/>
          <w:szCs w:val="20"/>
          <w:vertAlign w:val="superscript"/>
        </w:rPr>
        <w:t>-1</w:t>
      </w:r>
      <w:proofErr w:type="gramEnd"/>
      <w:r w:rsidRPr="002D0CD5">
        <w:rPr>
          <w:rFonts w:ascii="Arial" w:hAnsi="Arial" w:cs="Arial"/>
          <w:sz w:val="20"/>
          <w:szCs w:val="20"/>
        </w:rPr>
        <w:t xml:space="preserve">; Scale bars: 5 </w:t>
      </w:r>
      <m:oMath>
        <m:r>
          <m:rPr>
            <m:sty m:val="p"/>
          </m:rPr>
          <w:rPr>
            <w:rFonts w:ascii="Cambria Math" w:hAnsi="Cambria Math" w:cs="Arial"/>
            <w:sz w:val="20"/>
            <w:szCs w:val="20"/>
          </w:rPr>
          <m:t>μ</m:t>
        </m:r>
      </m:oMath>
      <w:r w:rsidRPr="002D0CD5">
        <w:rPr>
          <w:rFonts w:ascii="Arial" w:hAnsi="Arial" w:cs="Arial"/>
          <w:iCs/>
          <w:sz w:val="20"/>
          <w:szCs w:val="20"/>
        </w:rPr>
        <w:t>m.</w:t>
      </w:r>
    </w:p>
    <w:p w14:paraId="2E466B92" w14:textId="77777777" w:rsidR="001E18F5" w:rsidRPr="00A224B3" w:rsidRDefault="001E18F5" w:rsidP="001E18F5">
      <w:pPr>
        <w:jc w:val="both"/>
        <w:rPr>
          <w:rFonts w:ascii="Arial" w:hAnsi="Arial" w:cs="Arial"/>
          <w:sz w:val="20"/>
          <w:szCs w:val="20"/>
        </w:rPr>
      </w:pPr>
      <w:r>
        <w:rPr>
          <w:noProof/>
        </w:rPr>
        <w:lastRenderedPageBreak/>
        <w:drawing>
          <wp:anchor distT="0" distB="0" distL="114300" distR="114300" simplePos="0" relativeHeight="251660288" behindDoc="0" locked="0" layoutInCell="1" allowOverlap="1" wp14:anchorId="52C067DF" wp14:editId="0BAB38B4">
            <wp:simplePos x="0" y="0"/>
            <wp:positionH relativeFrom="margin">
              <wp:align>center</wp:align>
            </wp:positionH>
            <wp:positionV relativeFrom="paragraph">
              <wp:posOffset>168275</wp:posOffset>
            </wp:positionV>
            <wp:extent cx="6453505" cy="46240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3505" cy="462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98B0A" w14:textId="77777777" w:rsidR="001E18F5" w:rsidRDefault="001E18F5" w:rsidP="001E18F5">
      <w:pPr>
        <w:rPr>
          <w:rFonts w:ascii="Arial" w:hAnsi="Arial" w:cs="Arial"/>
          <w:sz w:val="24"/>
          <w:szCs w:val="24"/>
        </w:rPr>
      </w:pPr>
    </w:p>
    <w:p w14:paraId="4377F804" w14:textId="2260A5E3" w:rsidR="001E18F5" w:rsidRDefault="001E18F5" w:rsidP="001E18F5">
      <w:pPr>
        <w:jc w:val="both"/>
        <w:rPr>
          <w:rFonts w:ascii="Arial" w:hAnsi="Arial" w:cs="Arial"/>
        </w:rPr>
      </w:pPr>
      <w:r w:rsidRPr="003C79AC">
        <w:rPr>
          <w:rFonts w:ascii="Arial" w:hAnsi="Arial" w:cs="Arial"/>
          <w:b/>
          <w:bCs/>
          <w:sz w:val="20"/>
          <w:szCs w:val="20"/>
        </w:rPr>
        <w:t xml:space="preserve">Supplementary Figure 3. </w:t>
      </w:r>
      <w:r w:rsidR="00296BC6">
        <w:rPr>
          <w:rFonts w:ascii="Arial" w:hAnsi="Arial" w:cs="Arial"/>
          <w:b/>
          <w:bCs/>
          <w:sz w:val="20"/>
          <w:szCs w:val="20"/>
        </w:rPr>
        <w:t>S</w:t>
      </w:r>
      <w:r w:rsidRPr="003C79AC">
        <w:rPr>
          <w:rFonts w:ascii="Arial" w:hAnsi="Arial" w:cs="Arial"/>
          <w:b/>
          <w:bCs/>
          <w:sz w:val="20"/>
          <w:szCs w:val="20"/>
        </w:rPr>
        <w:t>imulation</w:t>
      </w:r>
      <w:r w:rsidR="00296BC6">
        <w:rPr>
          <w:rFonts w:ascii="Arial" w:hAnsi="Arial" w:cs="Arial"/>
          <w:b/>
          <w:bCs/>
          <w:sz w:val="20"/>
          <w:szCs w:val="20"/>
        </w:rPr>
        <w:t>s</w:t>
      </w:r>
      <w:r w:rsidRPr="003C79AC">
        <w:rPr>
          <w:rFonts w:ascii="Arial" w:hAnsi="Arial" w:cs="Arial"/>
          <w:b/>
          <w:bCs/>
          <w:sz w:val="20"/>
          <w:szCs w:val="20"/>
        </w:rPr>
        <w:t xml:space="preserve"> and PDI results of particle</w:t>
      </w:r>
      <w:r w:rsidR="00296BC6">
        <w:rPr>
          <w:rFonts w:ascii="Arial" w:hAnsi="Arial" w:cs="Arial"/>
          <w:b/>
          <w:bCs/>
          <w:sz w:val="20"/>
          <w:szCs w:val="20"/>
        </w:rPr>
        <w:t>-</w:t>
      </w:r>
      <w:r w:rsidRPr="003C79AC">
        <w:rPr>
          <w:rFonts w:ascii="Arial" w:hAnsi="Arial" w:cs="Arial"/>
          <w:b/>
          <w:bCs/>
          <w:sz w:val="20"/>
          <w:szCs w:val="20"/>
        </w:rPr>
        <w:t>substrate interface. (a)</w:t>
      </w:r>
      <w:r w:rsidRPr="003C79AC">
        <w:rPr>
          <w:rFonts w:ascii="Arial" w:hAnsi="Arial" w:cs="Arial"/>
          <w:sz w:val="20"/>
          <w:szCs w:val="20"/>
        </w:rPr>
        <w:t xml:space="preserve"> </w:t>
      </w:r>
      <w:r w:rsidR="00296BC6">
        <w:rPr>
          <w:rFonts w:ascii="Arial" w:hAnsi="Arial" w:cs="Arial"/>
          <w:sz w:val="20"/>
          <w:szCs w:val="20"/>
        </w:rPr>
        <w:t>Simulation of</w:t>
      </w:r>
      <w:r w:rsidRPr="003C79AC">
        <w:rPr>
          <w:rFonts w:ascii="Arial" w:hAnsi="Arial" w:cs="Arial"/>
          <w:sz w:val="20"/>
          <w:szCs w:val="20"/>
        </w:rPr>
        <w:t xml:space="preserve"> temperature distribution and heat flux arrow at t=500 ns of </w:t>
      </w:r>
      <w:r w:rsidR="00296BC6">
        <w:rPr>
          <w:rFonts w:ascii="Arial" w:hAnsi="Arial" w:cs="Arial"/>
          <w:sz w:val="20"/>
          <w:szCs w:val="20"/>
        </w:rPr>
        <w:t xml:space="preserve">500-nm diameter </w:t>
      </w:r>
      <w:r w:rsidRPr="003C79AC">
        <w:rPr>
          <w:rFonts w:ascii="Arial" w:hAnsi="Arial" w:cs="Arial"/>
          <w:sz w:val="20"/>
          <w:szCs w:val="20"/>
        </w:rPr>
        <w:t xml:space="preserve">PMMA </w:t>
      </w:r>
      <w:r w:rsidR="00CC74A1">
        <w:rPr>
          <w:rFonts w:ascii="Arial" w:hAnsi="Arial" w:cs="Arial"/>
          <w:sz w:val="20"/>
          <w:szCs w:val="20"/>
        </w:rPr>
        <w:t>particle</w:t>
      </w:r>
      <w:r w:rsidRPr="003C79AC">
        <w:rPr>
          <w:rFonts w:ascii="Arial" w:hAnsi="Arial" w:cs="Arial"/>
          <w:sz w:val="20"/>
          <w:szCs w:val="20"/>
        </w:rPr>
        <w:t xml:space="preserve"> under pulse IR heating with duration of 600 ns. </w:t>
      </w:r>
      <w:r w:rsidRPr="003C79AC">
        <w:rPr>
          <w:rFonts w:ascii="Arial" w:hAnsi="Arial" w:cs="Arial"/>
          <w:b/>
          <w:bCs/>
          <w:sz w:val="20"/>
          <w:szCs w:val="20"/>
        </w:rPr>
        <w:t>(b)</w:t>
      </w:r>
      <w:r w:rsidRPr="003C79AC">
        <w:rPr>
          <w:rFonts w:ascii="Arial" w:hAnsi="Arial" w:cs="Arial"/>
          <w:sz w:val="20"/>
          <w:szCs w:val="20"/>
        </w:rPr>
        <w:t xml:space="preserve"> </w:t>
      </w:r>
      <w:r w:rsidR="00296BC6">
        <w:rPr>
          <w:rFonts w:ascii="Arial" w:hAnsi="Arial" w:cs="Arial"/>
          <w:sz w:val="20"/>
          <w:szCs w:val="20"/>
        </w:rPr>
        <w:t>Simulation of</w:t>
      </w:r>
      <w:r w:rsidRPr="003C79AC">
        <w:rPr>
          <w:rFonts w:ascii="Arial" w:hAnsi="Arial" w:cs="Arial"/>
          <w:sz w:val="20"/>
          <w:szCs w:val="20"/>
        </w:rPr>
        <w:t xml:space="preserve"> time dependent temperature of PMMA particle. </w:t>
      </w:r>
      <w:r w:rsidRPr="003C79AC">
        <w:rPr>
          <w:rFonts w:ascii="Arial" w:hAnsi="Arial" w:cs="Arial"/>
          <w:b/>
          <w:bCs/>
          <w:sz w:val="20"/>
          <w:szCs w:val="20"/>
        </w:rPr>
        <w:t>(c)</w:t>
      </w:r>
      <w:r w:rsidRPr="003C79AC">
        <w:rPr>
          <w:rFonts w:ascii="Arial" w:hAnsi="Arial" w:cs="Arial"/>
          <w:sz w:val="20"/>
          <w:szCs w:val="20"/>
        </w:rPr>
        <w:t xml:space="preserve"> </w:t>
      </w:r>
      <w:r w:rsidR="00296BC6">
        <w:rPr>
          <w:rFonts w:ascii="Arial" w:hAnsi="Arial" w:cs="Arial"/>
          <w:sz w:val="20"/>
          <w:szCs w:val="20"/>
        </w:rPr>
        <w:t>Simulation of</w:t>
      </w:r>
      <w:r w:rsidRPr="003C79AC">
        <w:rPr>
          <w:rFonts w:ascii="Arial" w:hAnsi="Arial" w:cs="Arial"/>
          <w:sz w:val="20"/>
          <w:szCs w:val="20"/>
        </w:rPr>
        <w:t xml:space="preserve"> time dependent temperature of particle-CaF</w:t>
      </w:r>
      <w:r w:rsidRPr="003C79AC">
        <w:rPr>
          <w:rFonts w:ascii="Arial" w:hAnsi="Arial" w:cs="Arial"/>
          <w:sz w:val="20"/>
          <w:szCs w:val="20"/>
          <w:vertAlign w:val="subscript"/>
        </w:rPr>
        <w:t>2</w:t>
      </w:r>
      <w:r w:rsidRPr="003C79AC">
        <w:rPr>
          <w:rFonts w:ascii="Arial" w:hAnsi="Arial" w:cs="Arial"/>
          <w:sz w:val="20"/>
          <w:szCs w:val="20"/>
        </w:rPr>
        <w:t xml:space="preserve"> substrate interface. </w:t>
      </w:r>
      <w:r w:rsidRPr="003C79AC">
        <w:rPr>
          <w:rFonts w:ascii="Arial" w:hAnsi="Arial" w:cs="Arial"/>
          <w:b/>
          <w:bCs/>
          <w:sz w:val="20"/>
          <w:szCs w:val="20"/>
        </w:rPr>
        <w:t xml:space="preserve">(d) </w:t>
      </w:r>
      <w:r w:rsidRPr="003C79AC">
        <w:rPr>
          <w:rFonts w:ascii="Arial" w:hAnsi="Arial" w:cs="Arial"/>
          <w:sz w:val="20"/>
          <w:szCs w:val="20"/>
        </w:rPr>
        <w:t xml:space="preserve">PDI experimental result </w:t>
      </w:r>
      <w:r w:rsidR="00296BC6">
        <w:rPr>
          <w:rFonts w:ascii="Arial" w:hAnsi="Arial" w:cs="Arial"/>
          <w:sz w:val="20"/>
          <w:szCs w:val="20"/>
        </w:rPr>
        <w:t xml:space="preserve">of intensity image </w:t>
      </w:r>
      <w:r w:rsidRPr="003C79AC">
        <w:rPr>
          <w:rFonts w:ascii="Arial" w:hAnsi="Arial" w:cs="Arial"/>
          <w:sz w:val="20"/>
          <w:szCs w:val="20"/>
        </w:rPr>
        <w:t xml:space="preserve">at t=540 ns of PMMA particle indicated in Fig. </w:t>
      </w:r>
      <w:r w:rsidR="00296BC6">
        <w:rPr>
          <w:rFonts w:ascii="Arial" w:hAnsi="Arial" w:cs="Arial"/>
          <w:sz w:val="20"/>
          <w:szCs w:val="20"/>
        </w:rPr>
        <w:t>S2</w:t>
      </w:r>
      <w:r w:rsidRPr="003C79AC">
        <w:rPr>
          <w:rFonts w:ascii="Arial" w:hAnsi="Arial" w:cs="Arial"/>
          <w:sz w:val="20"/>
          <w:szCs w:val="20"/>
        </w:rPr>
        <w:t xml:space="preserve">d. </w:t>
      </w:r>
      <w:r w:rsidRPr="003C79AC">
        <w:rPr>
          <w:rFonts w:ascii="Arial" w:hAnsi="Arial" w:cs="Arial"/>
          <w:b/>
          <w:bCs/>
          <w:sz w:val="20"/>
          <w:szCs w:val="20"/>
        </w:rPr>
        <w:t xml:space="preserve">(e) </w:t>
      </w:r>
      <w:r w:rsidRPr="003C79AC">
        <w:rPr>
          <w:rFonts w:ascii="Arial" w:hAnsi="Arial" w:cs="Arial"/>
          <w:sz w:val="20"/>
          <w:szCs w:val="20"/>
        </w:rPr>
        <w:t>Intensity profile of line indicated in (d)</w:t>
      </w:r>
      <w:r w:rsidRPr="003C79AC">
        <w:rPr>
          <w:rFonts w:ascii="Arial" w:hAnsi="Arial" w:cs="Arial"/>
          <w:b/>
          <w:bCs/>
          <w:sz w:val="20"/>
          <w:szCs w:val="20"/>
        </w:rPr>
        <w:t xml:space="preserve"> </w:t>
      </w:r>
      <w:r w:rsidRPr="003C79AC">
        <w:rPr>
          <w:rFonts w:ascii="Arial" w:hAnsi="Arial" w:cs="Arial"/>
          <w:sz w:val="20"/>
          <w:szCs w:val="20"/>
        </w:rPr>
        <w:t xml:space="preserve">and gaussian fitting. </w:t>
      </w:r>
      <w:r w:rsidRPr="003C79AC">
        <w:rPr>
          <w:rFonts w:ascii="Arial" w:hAnsi="Arial" w:cs="Arial"/>
          <w:b/>
          <w:bCs/>
          <w:sz w:val="20"/>
          <w:szCs w:val="20"/>
        </w:rPr>
        <w:t>(f)</w:t>
      </w:r>
      <w:r w:rsidRPr="003C79AC">
        <w:rPr>
          <w:rFonts w:ascii="Arial" w:hAnsi="Arial" w:cs="Arial"/>
          <w:sz w:val="20"/>
          <w:szCs w:val="20"/>
        </w:rPr>
        <w:t xml:space="preserve"> Therm</w:t>
      </w:r>
      <w:r w:rsidR="00B70313">
        <w:rPr>
          <w:rFonts w:ascii="Arial" w:hAnsi="Arial" w:cs="Arial"/>
          <w:sz w:val="20"/>
          <w:szCs w:val="20"/>
        </w:rPr>
        <w:t xml:space="preserve">al </w:t>
      </w:r>
      <w:r w:rsidRPr="003C79AC">
        <w:rPr>
          <w:rFonts w:ascii="Arial" w:hAnsi="Arial" w:cs="Arial"/>
          <w:sz w:val="20"/>
          <w:szCs w:val="20"/>
        </w:rPr>
        <w:t xml:space="preserve">dynamic of particle edge indicated in (d). </w:t>
      </w:r>
      <w:r w:rsidRPr="003C79AC">
        <w:rPr>
          <w:rFonts w:ascii="Arial" w:hAnsi="Arial" w:cs="Arial"/>
          <w:b/>
          <w:bCs/>
          <w:sz w:val="20"/>
          <w:szCs w:val="20"/>
        </w:rPr>
        <w:t>(g)</w:t>
      </w:r>
      <w:r w:rsidRPr="003C79AC">
        <w:rPr>
          <w:rFonts w:ascii="Arial" w:hAnsi="Arial" w:cs="Arial"/>
          <w:sz w:val="20"/>
          <w:szCs w:val="20"/>
        </w:rPr>
        <w:t xml:space="preserve"> PDI experimental result at t=2000 ns of the same particle in (d). </w:t>
      </w:r>
      <w:r w:rsidRPr="003C79AC">
        <w:rPr>
          <w:rFonts w:ascii="Arial" w:hAnsi="Arial" w:cs="Arial"/>
          <w:b/>
          <w:bCs/>
          <w:sz w:val="20"/>
          <w:szCs w:val="20"/>
        </w:rPr>
        <w:t>(h)</w:t>
      </w:r>
      <w:r w:rsidRPr="003C79AC">
        <w:rPr>
          <w:rFonts w:ascii="Arial" w:hAnsi="Arial" w:cs="Arial"/>
          <w:sz w:val="20"/>
          <w:szCs w:val="20"/>
        </w:rPr>
        <w:t xml:space="preserve">  Intensity profile of line indicated in (g) and gaussian fitting. </w:t>
      </w:r>
      <w:r w:rsidRPr="003C79AC">
        <w:rPr>
          <w:rFonts w:ascii="Arial" w:hAnsi="Arial" w:cs="Arial"/>
          <w:b/>
          <w:bCs/>
          <w:sz w:val="20"/>
          <w:szCs w:val="20"/>
        </w:rPr>
        <w:t>(</w:t>
      </w:r>
      <w:proofErr w:type="spellStart"/>
      <w:r w:rsidRPr="003C79AC">
        <w:rPr>
          <w:rFonts w:ascii="Arial" w:hAnsi="Arial" w:cs="Arial"/>
          <w:b/>
          <w:bCs/>
          <w:sz w:val="20"/>
          <w:szCs w:val="20"/>
        </w:rPr>
        <w:t>i</w:t>
      </w:r>
      <w:proofErr w:type="spellEnd"/>
      <w:r w:rsidRPr="003C79AC">
        <w:rPr>
          <w:rFonts w:ascii="Arial" w:hAnsi="Arial" w:cs="Arial"/>
          <w:b/>
          <w:bCs/>
          <w:sz w:val="20"/>
          <w:szCs w:val="20"/>
        </w:rPr>
        <w:t xml:space="preserve">) </w:t>
      </w:r>
      <w:r w:rsidRPr="003C79AC">
        <w:rPr>
          <w:rFonts w:ascii="Arial" w:hAnsi="Arial" w:cs="Arial"/>
          <w:sz w:val="20"/>
          <w:szCs w:val="20"/>
        </w:rPr>
        <w:t>Therm</w:t>
      </w:r>
      <w:r w:rsidR="003759A2">
        <w:rPr>
          <w:rFonts w:ascii="Arial" w:hAnsi="Arial" w:cs="Arial"/>
          <w:sz w:val="20"/>
          <w:szCs w:val="20"/>
        </w:rPr>
        <w:t xml:space="preserve">al </w:t>
      </w:r>
      <w:r w:rsidRPr="003C79AC">
        <w:rPr>
          <w:rFonts w:ascii="Arial" w:hAnsi="Arial" w:cs="Arial"/>
          <w:sz w:val="20"/>
          <w:szCs w:val="20"/>
        </w:rPr>
        <w:t>dynamic of particle center indicated in (g).</w:t>
      </w:r>
    </w:p>
    <w:p w14:paraId="6C72952E" w14:textId="77777777" w:rsidR="001E18F5" w:rsidRDefault="001E18F5" w:rsidP="001E18F5">
      <w:pPr>
        <w:rPr>
          <w:rFonts w:ascii="Arial" w:hAnsi="Arial" w:cs="Arial"/>
        </w:rPr>
      </w:pPr>
    </w:p>
    <w:p w14:paraId="02D1FCDA" w14:textId="70C8BB25" w:rsidR="001E18F5" w:rsidRPr="003C79AC" w:rsidRDefault="001E18F5" w:rsidP="001E18F5">
      <w:pPr>
        <w:jc w:val="both"/>
        <w:rPr>
          <w:rFonts w:ascii="Arial" w:hAnsi="Arial" w:cs="Arial"/>
          <w:b/>
          <w:bCs/>
        </w:rPr>
      </w:pPr>
      <w:r w:rsidRPr="003C79AC">
        <w:rPr>
          <w:rFonts w:ascii="Arial" w:hAnsi="Arial" w:cs="Arial"/>
          <w:b/>
          <w:bCs/>
        </w:rPr>
        <w:t xml:space="preserve">S.2 </w:t>
      </w:r>
      <w:r w:rsidR="00AE6CC2">
        <w:rPr>
          <w:rFonts w:ascii="Arial" w:hAnsi="Arial" w:cs="Arial"/>
          <w:b/>
          <w:bCs/>
        </w:rPr>
        <w:t xml:space="preserve">SNR in </w:t>
      </w:r>
      <w:r w:rsidRPr="003C79AC">
        <w:rPr>
          <w:rFonts w:ascii="Arial" w:hAnsi="Arial" w:cs="Arial"/>
          <w:b/>
          <w:bCs/>
        </w:rPr>
        <w:t xml:space="preserve">PDI </w:t>
      </w:r>
      <w:proofErr w:type="gramStart"/>
      <w:r w:rsidR="00AE6CC2">
        <w:rPr>
          <w:rFonts w:ascii="Arial" w:hAnsi="Arial" w:cs="Arial"/>
          <w:b/>
          <w:bCs/>
        </w:rPr>
        <w:t>and  lock</w:t>
      </w:r>
      <w:proofErr w:type="gramEnd"/>
      <w:r w:rsidR="00AE6CC2">
        <w:rPr>
          <w:rFonts w:ascii="Arial" w:hAnsi="Arial" w:cs="Arial"/>
          <w:b/>
          <w:bCs/>
        </w:rPr>
        <w:t xml:space="preserve"> in amplifier based PHI </w:t>
      </w:r>
    </w:p>
    <w:p w14:paraId="4CDDE37A" w14:textId="5FC077CB" w:rsidR="001E18F5" w:rsidRPr="003C79AC" w:rsidRDefault="001E18F5" w:rsidP="001E18F5">
      <w:pPr>
        <w:jc w:val="both"/>
        <w:rPr>
          <w:rFonts w:ascii="Arial" w:hAnsi="Arial" w:cs="Arial"/>
          <w:iCs/>
        </w:rPr>
      </w:pPr>
      <w:r>
        <w:rPr>
          <w:rFonts w:ascii="Arial" w:hAnsi="Arial" w:cs="Arial"/>
        </w:rPr>
        <w:t>W</w:t>
      </w:r>
      <w:r w:rsidRPr="003C79AC">
        <w:rPr>
          <w:rFonts w:ascii="Arial" w:hAnsi="Arial" w:cs="Arial"/>
        </w:rPr>
        <w:t xml:space="preserve">e provide a theoretical analysis of PDI sensitivity improvement over lock-in method. Assume there are n frequency components </w:t>
      </w:r>
      <w:r w:rsidR="00296BC6">
        <w:rPr>
          <w:rFonts w:ascii="Arial" w:hAnsi="Arial" w:cs="Arial"/>
        </w:rPr>
        <w:t xml:space="preserve">at fundamental and harmonics frequencies of IR repletion rate </w:t>
      </w:r>
      <w:r w:rsidRPr="003C79AC">
        <w:rPr>
          <w:rFonts w:ascii="Arial" w:hAnsi="Arial" w:cs="Arial"/>
        </w:rPr>
        <w:t>in the signal</w:t>
      </w:r>
      <w:r w:rsidR="00296BC6">
        <w:rPr>
          <w:rFonts w:ascii="Arial" w:hAnsi="Arial" w:cs="Arial"/>
        </w:rPr>
        <w:t>.</w:t>
      </w:r>
      <w:r w:rsidRPr="003C79AC">
        <w:rPr>
          <w:rFonts w:ascii="Arial" w:hAnsi="Arial" w:cs="Arial"/>
        </w:rPr>
        <w:t xml:space="preserve"> </w:t>
      </w:r>
      <w:r w:rsidR="00296BC6">
        <w:rPr>
          <w:rFonts w:ascii="Arial" w:hAnsi="Arial" w:cs="Arial"/>
        </w:rPr>
        <w:t xml:space="preserve">Their amplitudes are </w:t>
      </w:r>
      <w:r w:rsidRPr="003C79AC">
        <w:rPr>
          <w:rFonts w:ascii="Arial" w:hAnsi="Arial" w:cs="Arial"/>
        </w:rPr>
        <w:t>denote</w:t>
      </w:r>
      <w:r w:rsidR="00296BC6">
        <w:rPr>
          <w:rFonts w:ascii="Arial" w:hAnsi="Arial" w:cs="Arial"/>
        </w:rPr>
        <w:t>d</w:t>
      </w:r>
      <w:r w:rsidRPr="003C79AC">
        <w:rPr>
          <w:rFonts w:ascii="Arial" w:hAnsi="Arial" w:cs="Arial"/>
        </w:rPr>
        <w:t xml:space="preserve"> as</w:t>
      </w:r>
      <m:oMath>
        <m:sSub>
          <m:sSubPr>
            <m:ctrlPr>
              <w:rPr>
                <w:rFonts w:ascii="Cambria Math" w:hAnsi="Cambria Math" w:cs="Arial"/>
                <w:i/>
                <w:iCs/>
              </w:rPr>
            </m:ctrlPr>
          </m:sSubPr>
          <m:e>
            <m:r>
              <w:rPr>
                <w:rFonts w:ascii="Cambria Math" w:hAnsi="Cambria Math" w:cs="Arial"/>
              </w:rPr>
              <m:t> S</m:t>
            </m:r>
          </m:e>
          <m:sub>
            <m:r>
              <w:rPr>
                <w:rFonts w:ascii="Cambria Math" w:hAnsi="Cambria Math" w:cs="Arial"/>
              </w:rPr>
              <m:t>1</m:t>
            </m:r>
          </m:sub>
        </m:sSub>
        <m:r>
          <m:rPr>
            <m:sty m:val="p"/>
          </m:rPr>
          <w:rPr>
            <w:rFonts w:ascii="Cambria Math" w:hAnsi="Cambria Math" w:cs="Arial"/>
          </w:rPr>
          <m:t>,</m:t>
        </m:r>
        <m:sSub>
          <m:sSubPr>
            <m:ctrlPr>
              <w:rPr>
                <w:rFonts w:ascii="Cambria Math" w:hAnsi="Cambria Math" w:cs="Arial"/>
                <w:i/>
                <w:iCs/>
              </w:rPr>
            </m:ctrlPr>
          </m:sSubPr>
          <m:e>
            <m:r>
              <w:rPr>
                <w:rFonts w:ascii="Cambria Math" w:hAnsi="Cambria Math" w:cs="Arial"/>
              </w:rPr>
              <m:t> S</m:t>
            </m:r>
          </m:e>
          <m:sub>
            <m:r>
              <w:rPr>
                <w:rFonts w:ascii="Cambria Math" w:hAnsi="Cambria Math" w:cs="Arial"/>
              </w:rPr>
              <m:t>2</m:t>
            </m:r>
          </m:sub>
        </m:sSub>
        <m:r>
          <w:rPr>
            <w:rFonts w:ascii="Cambria Math" w:hAnsi="Cambria Math" w:cs="Arial"/>
          </w:rPr>
          <m:t> … </m:t>
        </m:r>
        <m:sSub>
          <m:sSubPr>
            <m:ctrlPr>
              <w:rPr>
                <w:rFonts w:ascii="Cambria Math" w:hAnsi="Cambria Math" w:cs="Arial"/>
                <w:i/>
                <w:iCs/>
              </w:rPr>
            </m:ctrlPr>
          </m:sSubPr>
          <m:e>
            <m:r>
              <w:rPr>
                <w:rFonts w:ascii="Cambria Math" w:hAnsi="Cambria Math" w:cs="Arial"/>
              </w:rPr>
              <m:t>S</m:t>
            </m:r>
          </m:e>
          <m:sub>
            <m:r>
              <w:rPr>
                <w:rFonts w:ascii="Cambria Math" w:hAnsi="Cambria Math" w:cs="Arial"/>
              </w:rPr>
              <m:t>n</m:t>
            </m:r>
          </m:sub>
        </m:sSub>
      </m:oMath>
      <w:r w:rsidR="00296BC6">
        <w:rPr>
          <w:rFonts w:ascii="Arial" w:hAnsi="Arial" w:cs="Arial"/>
        </w:rPr>
        <w:t>.</w:t>
      </w:r>
      <w:r w:rsidRPr="003C79AC">
        <w:rPr>
          <w:rFonts w:ascii="Arial" w:hAnsi="Arial" w:cs="Arial"/>
        </w:rPr>
        <w:t xml:space="preserve"> </w:t>
      </w:r>
      <w:r w:rsidR="00296BC6">
        <w:rPr>
          <w:rFonts w:ascii="Arial" w:hAnsi="Arial" w:cs="Arial"/>
        </w:rPr>
        <w:t xml:space="preserve">The </w:t>
      </w:r>
      <w:r w:rsidRPr="003C79AC">
        <w:rPr>
          <w:rFonts w:ascii="Arial" w:hAnsi="Arial" w:cs="Arial"/>
        </w:rPr>
        <w:t xml:space="preserve">corresponding noise </w:t>
      </w:r>
      <w:r w:rsidR="00296BC6">
        <w:rPr>
          <w:rFonts w:ascii="Arial" w:hAnsi="Arial" w:cs="Arial"/>
        </w:rPr>
        <w:t>amplitudes are</w:t>
      </w:r>
      <w:r w:rsidRPr="003C79AC">
        <w:rPr>
          <w:rFonts w:ascii="Arial" w:hAnsi="Arial" w:cs="Arial"/>
        </w:rPr>
        <w:t xml:space="preserve"> </w:t>
      </w:r>
      <m:oMath>
        <m:sSub>
          <m:sSubPr>
            <m:ctrlPr>
              <w:rPr>
                <w:rFonts w:ascii="Cambria Math" w:hAnsi="Cambria Math" w:cs="Arial"/>
                <w:i/>
                <w:iCs/>
              </w:rPr>
            </m:ctrlPr>
          </m:sSubPr>
          <m:e>
            <m:r>
              <w:rPr>
                <w:rFonts w:ascii="Cambria Math" w:hAnsi="Cambria Math" w:cs="Arial"/>
              </w:rPr>
              <m:t> N</m:t>
            </m:r>
          </m:e>
          <m:sub>
            <m:r>
              <w:rPr>
                <w:rFonts w:ascii="Cambria Math" w:hAnsi="Cambria Math" w:cs="Arial"/>
              </w:rPr>
              <m:t>1</m:t>
            </m:r>
          </m:sub>
        </m:sSub>
        <m:r>
          <m:rPr>
            <m:sty m:val="p"/>
          </m:rPr>
          <w:rPr>
            <w:rFonts w:ascii="Cambria Math" w:hAnsi="Cambria Math" w:cs="Arial"/>
          </w:rPr>
          <m:t>,</m:t>
        </m:r>
        <m:sSub>
          <m:sSubPr>
            <m:ctrlPr>
              <w:rPr>
                <w:rFonts w:ascii="Cambria Math" w:hAnsi="Cambria Math" w:cs="Arial"/>
                <w:i/>
                <w:iCs/>
              </w:rPr>
            </m:ctrlPr>
          </m:sSubPr>
          <m:e>
            <m:r>
              <w:rPr>
                <w:rFonts w:ascii="Cambria Math" w:hAnsi="Cambria Math" w:cs="Arial"/>
              </w:rPr>
              <m:t> N</m:t>
            </m:r>
          </m:e>
          <m:sub>
            <m:r>
              <w:rPr>
                <w:rFonts w:ascii="Cambria Math" w:hAnsi="Cambria Math" w:cs="Arial"/>
              </w:rPr>
              <m:t>2</m:t>
            </m:r>
          </m:sub>
        </m:sSub>
        <m:r>
          <w:rPr>
            <w:rFonts w:ascii="Cambria Math" w:hAnsi="Cambria Math" w:cs="Arial"/>
          </w:rPr>
          <m:t> … </m:t>
        </m:r>
        <m:sSub>
          <m:sSubPr>
            <m:ctrlPr>
              <w:rPr>
                <w:rFonts w:ascii="Cambria Math" w:hAnsi="Cambria Math" w:cs="Arial"/>
                <w:i/>
                <w:iCs/>
              </w:rPr>
            </m:ctrlPr>
          </m:sSubPr>
          <m:e>
            <m:r>
              <w:rPr>
                <w:rFonts w:ascii="Cambria Math" w:hAnsi="Cambria Math" w:cs="Arial"/>
              </w:rPr>
              <m:t>N</m:t>
            </m:r>
          </m:e>
          <m:sub>
            <m:r>
              <w:rPr>
                <w:rFonts w:ascii="Cambria Math" w:hAnsi="Cambria Math" w:cs="Arial"/>
              </w:rPr>
              <m:t>n</m:t>
            </m:r>
          </m:sub>
        </m:sSub>
      </m:oMath>
      <w:r w:rsidRPr="003C79AC">
        <w:rPr>
          <w:rFonts w:ascii="Arial" w:hAnsi="Arial" w:cs="Arial"/>
          <w:iCs/>
        </w:rPr>
        <w:t xml:space="preserve">. For </w:t>
      </w:r>
      <w:r w:rsidR="00AE6CC2">
        <w:rPr>
          <w:rFonts w:ascii="Arial" w:hAnsi="Arial" w:cs="Arial"/>
          <w:iCs/>
        </w:rPr>
        <w:t>PHI</w:t>
      </w:r>
      <w:r w:rsidRPr="003C79AC">
        <w:rPr>
          <w:rFonts w:ascii="Arial" w:hAnsi="Arial" w:cs="Arial"/>
          <w:iCs/>
        </w:rPr>
        <w:t xml:space="preserve"> method, the signal-to-noise-ratio is represented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E18F5" w:rsidRPr="00AD222B" w14:paraId="7A379D9E" w14:textId="77777777" w:rsidTr="00401990">
        <w:tc>
          <w:tcPr>
            <w:tcW w:w="3116" w:type="dxa"/>
          </w:tcPr>
          <w:p w14:paraId="776CA692" w14:textId="77777777" w:rsidR="001E18F5" w:rsidRPr="003C79AC" w:rsidRDefault="001E18F5" w:rsidP="00401990">
            <w:pPr>
              <w:jc w:val="both"/>
              <w:rPr>
                <w:rFonts w:ascii="Arial" w:hAnsi="Arial" w:cs="Arial"/>
              </w:rPr>
            </w:pPr>
          </w:p>
        </w:tc>
        <w:tc>
          <w:tcPr>
            <w:tcW w:w="3117" w:type="dxa"/>
          </w:tcPr>
          <w:p w14:paraId="1E3F2B6C" w14:textId="77777777" w:rsidR="001E18F5" w:rsidRPr="003C79AC" w:rsidRDefault="00822AA9" w:rsidP="00401990">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SNR</m:t>
                    </m:r>
                  </m:e>
                  <m:sub>
                    <m:r>
                      <w:rPr>
                        <w:rFonts w:ascii="Cambria Math" w:hAnsi="Cambria Math" w:cs="Arial"/>
                      </w:rPr>
                      <m:t>LIA</m:t>
                    </m:r>
                  </m:sub>
                </m:sSub>
                <m:r>
                  <w:rPr>
                    <w:rFonts w:ascii="Cambria Math" w:hAnsi="Cambria Math" w:cs="Arial"/>
                  </w:rPr>
                  <m:t>=</m:t>
                </m:r>
                <m:f>
                  <m:fPr>
                    <m:ctrlPr>
                      <w:rPr>
                        <w:rFonts w:ascii="Cambria Math" w:hAnsi="Cambria Math" w:cs="Arial"/>
                        <w:i/>
                        <w:iCs/>
                      </w:rPr>
                    </m:ctrlPr>
                  </m:fPr>
                  <m:num>
                    <m:r>
                      <w:rPr>
                        <w:rFonts w:ascii="Cambria Math" w:hAnsi="Cambria Math" w:cs="Arial"/>
                      </w:rPr>
                      <m:t>|</m:t>
                    </m:r>
                    <m:sSub>
                      <m:sSubPr>
                        <m:ctrlPr>
                          <w:rPr>
                            <w:rFonts w:ascii="Cambria Math" w:hAnsi="Cambria Math" w:cs="Arial"/>
                            <w:i/>
                            <w:iCs/>
                          </w:rPr>
                        </m:ctrlPr>
                      </m:sSubPr>
                      <m:e>
                        <m:r>
                          <w:rPr>
                            <w:rFonts w:ascii="Cambria Math" w:hAnsi="Cambria Math" w:cs="Arial"/>
                          </w:rPr>
                          <m:t>S</m:t>
                        </m:r>
                      </m:e>
                      <m:sub>
                        <m:r>
                          <w:rPr>
                            <w:rFonts w:ascii="Cambria Math" w:hAnsi="Cambria Math" w:cs="Arial"/>
                          </w:rPr>
                          <m:t>1</m:t>
                        </m:r>
                      </m:sub>
                    </m:sSub>
                    <m:r>
                      <w:rPr>
                        <w:rFonts w:ascii="Cambria Math" w:hAnsi="Cambria Math" w:cs="Arial"/>
                      </w:rPr>
                      <m:t>|</m:t>
                    </m:r>
                  </m:num>
                  <m:den>
                    <m:sSub>
                      <m:sSubPr>
                        <m:ctrlPr>
                          <w:rPr>
                            <w:rFonts w:ascii="Cambria Math" w:hAnsi="Cambria Math" w:cs="Arial"/>
                            <w:i/>
                            <w:iCs/>
                          </w:rPr>
                        </m:ctrlPr>
                      </m:sSubPr>
                      <m:e>
                        <m:r>
                          <w:rPr>
                            <w:rFonts w:ascii="Cambria Math" w:hAnsi="Cambria Math" w:cs="Arial"/>
                          </w:rPr>
                          <m:t> |N</m:t>
                        </m:r>
                      </m:e>
                      <m:sub>
                        <m:r>
                          <w:rPr>
                            <w:rFonts w:ascii="Cambria Math" w:hAnsi="Cambria Math" w:cs="Arial"/>
                          </w:rPr>
                          <m:t>1</m:t>
                        </m:r>
                      </m:sub>
                    </m:sSub>
                    <m:r>
                      <w:rPr>
                        <w:rFonts w:ascii="Cambria Math" w:hAnsi="Cambria Math" w:cs="Arial"/>
                      </w:rPr>
                      <m:t>|</m:t>
                    </m:r>
                  </m:den>
                </m:f>
              </m:oMath>
            </m:oMathPara>
          </w:p>
          <w:p w14:paraId="787195CA" w14:textId="77777777" w:rsidR="001E18F5" w:rsidRPr="003C79AC" w:rsidRDefault="001E18F5" w:rsidP="00401990">
            <w:pPr>
              <w:jc w:val="both"/>
              <w:rPr>
                <w:rFonts w:ascii="Arial" w:hAnsi="Arial" w:cs="Arial"/>
              </w:rPr>
            </w:pPr>
          </w:p>
        </w:tc>
        <w:tc>
          <w:tcPr>
            <w:tcW w:w="3117" w:type="dxa"/>
            <w:vAlign w:val="center"/>
          </w:tcPr>
          <w:p w14:paraId="388C5221" w14:textId="77777777" w:rsidR="001E18F5" w:rsidRPr="003C79AC" w:rsidRDefault="001E18F5" w:rsidP="00401990">
            <w:pPr>
              <w:jc w:val="both"/>
              <w:rPr>
                <w:rFonts w:ascii="Arial" w:hAnsi="Arial" w:cs="Arial"/>
              </w:rPr>
            </w:pPr>
            <w:r w:rsidRPr="003C79AC">
              <w:rPr>
                <w:rFonts w:ascii="Arial" w:hAnsi="Arial" w:cs="Arial"/>
              </w:rPr>
              <w:lastRenderedPageBreak/>
              <w:t>(S.1)</w:t>
            </w:r>
          </w:p>
        </w:tc>
      </w:tr>
    </w:tbl>
    <w:p w14:paraId="42A6AA3D" w14:textId="77777777" w:rsidR="001E18F5" w:rsidRPr="003C79AC" w:rsidRDefault="001E18F5" w:rsidP="001E18F5">
      <w:pPr>
        <w:jc w:val="both"/>
        <w:rPr>
          <w:rFonts w:ascii="Arial" w:hAnsi="Arial" w:cs="Arial"/>
        </w:rPr>
      </w:pPr>
      <w:r w:rsidRPr="003C79AC">
        <w:rPr>
          <w:rFonts w:ascii="Arial" w:hAnsi="Arial" w:cs="Arial"/>
        </w:rPr>
        <w:t>For PDI, with concurrently acquired harmonics, the SNR is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237"/>
        <w:gridCol w:w="1563"/>
      </w:tblGrid>
      <w:tr w:rsidR="001E18F5" w:rsidRPr="00AD222B" w14:paraId="6F152905" w14:textId="77777777" w:rsidTr="00401990">
        <w:tc>
          <w:tcPr>
            <w:tcW w:w="1560" w:type="dxa"/>
          </w:tcPr>
          <w:p w14:paraId="0EDDB91C" w14:textId="77777777" w:rsidR="001E18F5" w:rsidRPr="003C79AC" w:rsidRDefault="001E18F5" w:rsidP="00401990">
            <w:pPr>
              <w:jc w:val="both"/>
              <w:rPr>
                <w:rFonts w:ascii="Arial" w:hAnsi="Arial" w:cs="Arial"/>
              </w:rPr>
            </w:pPr>
          </w:p>
        </w:tc>
        <w:tc>
          <w:tcPr>
            <w:tcW w:w="6237" w:type="dxa"/>
          </w:tcPr>
          <w:p w14:paraId="6B131D91" w14:textId="77777777" w:rsidR="001E18F5" w:rsidRPr="003C79AC" w:rsidRDefault="00822AA9" w:rsidP="00401990">
            <w:pPr>
              <w:jc w:val="both"/>
              <w:rPr>
                <w:rFonts w:ascii="Arial" w:hAnsi="Arial" w:cs="Arial"/>
              </w:rPr>
            </w:pPr>
            <m:oMathPara>
              <m:oMath>
                <m:sSub>
                  <m:sSubPr>
                    <m:ctrlPr>
                      <w:rPr>
                        <w:rFonts w:ascii="Cambria Math" w:hAnsi="Cambria Math" w:cs="Arial"/>
                        <w:i/>
                        <w:iCs/>
                      </w:rPr>
                    </m:ctrlPr>
                  </m:sSubPr>
                  <m:e>
                    <m:r>
                      <w:rPr>
                        <w:rFonts w:ascii="Cambria Math" w:hAnsi="Cambria Math" w:cs="Arial"/>
                      </w:rPr>
                      <m:t>SNR</m:t>
                    </m:r>
                  </m:e>
                  <m:sub>
                    <m:r>
                      <w:rPr>
                        <w:rFonts w:ascii="Cambria Math" w:hAnsi="Cambria Math" w:cs="Arial"/>
                      </w:rPr>
                      <m:t>MF</m:t>
                    </m:r>
                  </m:sub>
                </m:sSub>
                <m:r>
                  <w:rPr>
                    <w:rFonts w:ascii="Cambria Math" w:hAnsi="Cambria Math" w:cs="Arial"/>
                  </w:rPr>
                  <m:t>=</m:t>
                </m:r>
                <m:f>
                  <m:fPr>
                    <m:ctrlPr>
                      <w:rPr>
                        <w:rFonts w:ascii="Cambria Math" w:hAnsi="Cambria Math" w:cs="Arial"/>
                        <w:i/>
                        <w:iCs/>
                      </w:rPr>
                    </m:ctrlPr>
                  </m:fPr>
                  <m:num>
                    <m:r>
                      <w:rPr>
                        <w:rFonts w:ascii="Cambria Math" w:hAnsi="Cambria Math" w:cs="Arial"/>
                      </w:rPr>
                      <m:t>|</m:t>
                    </m:r>
                    <m:sSub>
                      <m:sSubPr>
                        <m:ctrlPr>
                          <w:rPr>
                            <w:rFonts w:ascii="Cambria Math" w:hAnsi="Cambria Math" w:cs="Arial"/>
                            <w:i/>
                            <w:iCs/>
                          </w:rPr>
                        </m:ctrlPr>
                      </m:sSubPr>
                      <m:e>
                        <m:r>
                          <w:rPr>
                            <w:rFonts w:ascii="Cambria Math" w:hAnsi="Cambria Math" w:cs="Arial"/>
                          </w:rPr>
                          <m:t>S</m:t>
                        </m:r>
                      </m:e>
                      <m:sub>
                        <m:r>
                          <w:rPr>
                            <w:rFonts w:ascii="Cambria Math" w:hAnsi="Cambria Math" w:cs="Arial"/>
                          </w:rPr>
                          <m:t>1</m:t>
                        </m:r>
                      </m:sub>
                    </m:sSub>
                    <m:r>
                      <w:rPr>
                        <w:rFonts w:ascii="Cambria Math" w:hAnsi="Cambria Math" w:cs="Arial"/>
                      </w:rPr>
                      <m:t>|+|</m:t>
                    </m:r>
                    <m:sSub>
                      <m:sSubPr>
                        <m:ctrlPr>
                          <w:rPr>
                            <w:rFonts w:ascii="Cambria Math" w:hAnsi="Cambria Math" w:cs="Arial"/>
                            <w:i/>
                            <w:iCs/>
                          </w:rPr>
                        </m:ctrlPr>
                      </m:sSubPr>
                      <m:e>
                        <m:r>
                          <w:rPr>
                            <w:rFonts w:ascii="Cambria Math" w:hAnsi="Cambria Math" w:cs="Arial"/>
                          </w:rPr>
                          <m:t>S</m:t>
                        </m:r>
                      </m:e>
                      <m:sub>
                        <m:r>
                          <w:rPr>
                            <w:rFonts w:ascii="Cambria Math" w:hAnsi="Cambria Math" w:cs="Arial"/>
                          </w:rPr>
                          <m:t>2</m:t>
                        </m:r>
                      </m:sub>
                    </m:sSub>
                    <m:r>
                      <w:rPr>
                        <w:rFonts w:ascii="Cambria Math" w:hAnsi="Cambria Math" w:cs="Arial"/>
                      </w:rPr>
                      <m:t>|+…+|</m:t>
                    </m:r>
                    <m:sSub>
                      <m:sSubPr>
                        <m:ctrlPr>
                          <w:rPr>
                            <w:rFonts w:ascii="Cambria Math" w:hAnsi="Cambria Math" w:cs="Arial"/>
                            <w:i/>
                            <w:iCs/>
                          </w:rPr>
                        </m:ctrlPr>
                      </m:sSubPr>
                      <m:e>
                        <m:r>
                          <w:rPr>
                            <w:rFonts w:ascii="Cambria Math" w:hAnsi="Cambria Math" w:cs="Arial"/>
                          </w:rPr>
                          <m:t>S</m:t>
                        </m:r>
                      </m:e>
                      <m:sub>
                        <m:r>
                          <w:rPr>
                            <w:rFonts w:ascii="Cambria Math" w:hAnsi="Cambria Math" w:cs="Arial"/>
                          </w:rPr>
                          <m:t>n</m:t>
                        </m:r>
                      </m:sub>
                    </m:sSub>
                    <m:r>
                      <w:rPr>
                        <w:rFonts w:ascii="Cambria Math" w:hAnsi="Cambria Math" w:cs="Arial"/>
                      </w:rPr>
                      <m:t>|</m:t>
                    </m:r>
                  </m:num>
                  <m:den>
                    <m:rad>
                      <m:radPr>
                        <m:degHide m:val="1"/>
                        <m:ctrlPr>
                          <w:rPr>
                            <w:rFonts w:ascii="Cambria Math" w:hAnsi="Cambria Math" w:cs="Arial"/>
                            <w:i/>
                            <w:iCs/>
                          </w:rPr>
                        </m:ctrlPr>
                      </m:radPr>
                      <m:deg/>
                      <m:e>
                        <m:sSup>
                          <m:sSupPr>
                            <m:ctrlPr>
                              <w:rPr>
                                <w:rFonts w:ascii="Cambria Math" w:hAnsi="Cambria Math" w:cs="Arial"/>
                                <w:i/>
                                <w:iCs/>
                              </w:rPr>
                            </m:ctrlPr>
                          </m:sSupPr>
                          <m:e>
                            <m:d>
                              <m:dPr>
                                <m:begChr m:val="|"/>
                                <m:endChr m:val="|"/>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N</m:t>
                                    </m:r>
                                  </m:e>
                                  <m:sub>
                                    <m:r>
                                      <w:rPr>
                                        <w:rFonts w:ascii="Cambria Math" w:hAnsi="Cambria Math" w:cs="Arial"/>
                                      </w:rPr>
                                      <m:t>1</m:t>
                                    </m:r>
                                  </m:sub>
                                </m:sSub>
                              </m:e>
                            </m:d>
                          </m:e>
                          <m:sup>
                            <m:r>
                              <w:rPr>
                                <w:rFonts w:ascii="Cambria Math" w:hAnsi="Cambria Math" w:cs="Arial"/>
                              </w:rPr>
                              <m:t>2</m:t>
                            </m:r>
                          </m:sup>
                        </m:sSup>
                        <m:r>
                          <w:rPr>
                            <w:rFonts w:ascii="Cambria Math" w:hAnsi="Cambria Math" w:cs="Arial"/>
                          </w:rPr>
                          <m:t>+</m:t>
                        </m:r>
                        <m:sSup>
                          <m:sSupPr>
                            <m:ctrlPr>
                              <w:rPr>
                                <w:rFonts w:ascii="Cambria Math" w:hAnsi="Cambria Math" w:cs="Arial"/>
                                <w:i/>
                                <w:iCs/>
                              </w:rPr>
                            </m:ctrlPr>
                          </m:sSupPr>
                          <m:e>
                            <m:d>
                              <m:dPr>
                                <m:begChr m:val="|"/>
                                <m:endChr m:val="|"/>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N</m:t>
                                    </m:r>
                                  </m:e>
                                  <m:sub>
                                    <m:r>
                                      <w:rPr>
                                        <w:rFonts w:ascii="Cambria Math" w:hAnsi="Cambria Math" w:cs="Arial"/>
                                      </w:rPr>
                                      <m:t>2</m:t>
                                    </m:r>
                                  </m:sub>
                                </m:sSub>
                              </m:e>
                            </m:d>
                          </m:e>
                          <m:sup>
                            <m:r>
                              <w:rPr>
                                <w:rFonts w:ascii="Cambria Math" w:hAnsi="Cambria Math" w:cs="Arial"/>
                              </w:rPr>
                              <m:t>2</m:t>
                            </m:r>
                          </m:sup>
                        </m:sSup>
                        <m:r>
                          <w:rPr>
                            <w:rFonts w:ascii="Cambria Math" w:hAnsi="Cambria Math" w:cs="Arial"/>
                          </w:rPr>
                          <m:t>+…+</m:t>
                        </m:r>
                        <m:sSup>
                          <m:sSupPr>
                            <m:ctrlPr>
                              <w:rPr>
                                <w:rFonts w:ascii="Cambria Math" w:hAnsi="Cambria Math" w:cs="Arial"/>
                                <w:i/>
                                <w:iCs/>
                              </w:rPr>
                            </m:ctrlPr>
                          </m:sSupPr>
                          <m:e>
                            <m:d>
                              <m:dPr>
                                <m:begChr m:val="|"/>
                                <m:endChr m:val="|"/>
                                <m:ctrlPr>
                                  <w:rPr>
                                    <w:rFonts w:ascii="Cambria Math" w:hAnsi="Cambria Math" w:cs="Arial"/>
                                    <w:i/>
                                    <w:iCs/>
                                  </w:rPr>
                                </m:ctrlPr>
                              </m:dPr>
                              <m:e>
                                <m:r>
                                  <w:rPr>
                                    <w:rFonts w:ascii="Cambria Math" w:hAnsi="Cambria Math" w:cs="Arial"/>
                                  </w:rPr>
                                  <m:t>N</m:t>
                                </m:r>
                              </m:e>
                            </m:d>
                          </m:e>
                          <m:sup>
                            <m:r>
                              <w:rPr>
                                <w:rFonts w:ascii="Cambria Math" w:hAnsi="Cambria Math" w:cs="Arial"/>
                              </w:rPr>
                              <m:t>2</m:t>
                            </m:r>
                          </m:sup>
                        </m:sSup>
                      </m:e>
                    </m:rad>
                  </m:den>
                </m:f>
              </m:oMath>
            </m:oMathPara>
          </w:p>
        </w:tc>
        <w:tc>
          <w:tcPr>
            <w:tcW w:w="1563" w:type="dxa"/>
            <w:vAlign w:val="center"/>
          </w:tcPr>
          <w:p w14:paraId="57623EEF" w14:textId="77777777" w:rsidR="001E18F5" w:rsidRPr="003C79AC" w:rsidRDefault="001E18F5" w:rsidP="00401990">
            <w:pPr>
              <w:jc w:val="both"/>
              <w:rPr>
                <w:rFonts w:ascii="Arial" w:hAnsi="Arial" w:cs="Arial"/>
              </w:rPr>
            </w:pPr>
            <w:r w:rsidRPr="003C79AC">
              <w:rPr>
                <w:rFonts w:ascii="Arial" w:hAnsi="Arial" w:cs="Arial"/>
              </w:rPr>
              <w:t>(S.2)</w:t>
            </w:r>
          </w:p>
        </w:tc>
      </w:tr>
    </w:tbl>
    <w:p w14:paraId="19D388A0" w14:textId="77777777" w:rsidR="001E18F5" w:rsidRPr="003C79AC" w:rsidRDefault="001E18F5" w:rsidP="001E18F5">
      <w:pPr>
        <w:jc w:val="both"/>
        <w:rPr>
          <w:rFonts w:ascii="Arial" w:hAnsi="Arial" w:cs="Arial"/>
        </w:rPr>
      </w:pPr>
    </w:p>
    <w:p w14:paraId="632D1380" w14:textId="77777777" w:rsidR="001E18F5" w:rsidRPr="003C79AC" w:rsidRDefault="001E18F5" w:rsidP="001E18F5">
      <w:pPr>
        <w:jc w:val="both"/>
        <w:rPr>
          <w:rFonts w:ascii="Arial" w:hAnsi="Arial" w:cs="Arial"/>
        </w:rPr>
      </w:pPr>
      <w:r w:rsidRPr="003C79AC">
        <w:rPr>
          <w:rFonts w:ascii="Arial" w:hAnsi="Arial" w:cs="Arial"/>
        </w:rPr>
        <w:t xml:space="preserve">By defining </w:t>
      </w:r>
      <m:oMath>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r>
          <w:rPr>
            <w:rFonts w:ascii="Cambria Math" w:hAnsi="Cambria Math" w:cs="Arial"/>
          </w:rPr>
          <m:t>|</m:t>
        </m:r>
      </m:oMath>
      <w:r w:rsidRPr="003C79AC">
        <w:rPr>
          <w:rFonts w:ascii="Arial" w:hAnsi="Arial" w:cs="Arial"/>
        </w:rPr>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m:t>
        </m:r>
      </m:oMath>
      <w:r w:rsidRPr="003C79AC">
        <w:rPr>
          <w:rFonts w:ascii="Arial" w:hAnsi="Arial" w:cs="Arial"/>
        </w:rPr>
        <w:t>, equation (S.2) is organized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237"/>
        <w:gridCol w:w="1563"/>
      </w:tblGrid>
      <w:tr w:rsidR="001E18F5" w:rsidRPr="00AD222B" w14:paraId="727C5917" w14:textId="77777777" w:rsidTr="00401990">
        <w:tc>
          <w:tcPr>
            <w:tcW w:w="1560" w:type="dxa"/>
          </w:tcPr>
          <w:p w14:paraId="53520A3D" w14:textId="77777777" w:rsidR="001E18F5" w:rsidRPr="003C79AC" w:rsidRDefault="001E18F5" w:rsidP="00401990">
            <w:pPr>
              <w:jc w:val="both"/>
              <w:rPr>
                <w:rFonts w:ascii="Arial" w:hAnsi="Arial" w:cs="Arial"/>
              </w:rPr>
            </w:pPr>
          </w:p>
        </w:tc>
        <w:tc>
          <w:tcPr>
            <w:tcW w:w="6237" w:type="dxa"/>
          </w:tcPr>
          <w:p w14:paraId="0D5F9FDA" w14:textId="77777777" w:rsidR="001E18F5" w:rsidRPr="003C79AC" w:rsidRDefault="00822AA9" w:rsidP="00401990">
            <w:pPr>
              <w:jc w:val="both"/>
              <w:rPr>
                <w:rFonts w:ascii="Arial" w:hAnsi="Arial" w:cs="Arial"/>
              </w:rPr>
            </w:pPr>
            <m:oMathPara>
              <m:oMath>
                <m:sSub>
                  <m:sSubPr>
                    <m:ctrlPr>
                      <w:rPr>
                        <w:rFonts w:ascii="Cambria Math" w:hAnsi="Cambria Math" w:cs="Arial"/>
                        <w:i/>
                        <w:iCs/>
                      </w:rPr>
                    </m:ctrlPr>
                  </m:sSubPr>
                  <m:e>
                    <m:r>
                      <w:rPr>
                        <w:rFonts w:ascii="Cambria Math" w:hAnsi="Cambria Math" w:cs="Arial"/>
                      </w:rPr>
                      <m:t>SNR</m:t>
                    </m:r>
                  </m:e>
                  <m:sub>
                    <m:r>
                      <w:rPr>
                        <w:rFonts w:ascii="Cambria Math" w:hAnsi="Cambria Math" w:cs="Arial"/>
                      </w:rPr>
                      <m:t>MF</m:t>
                    </m:r>
                  </m:sub>
                </m:sSub>
                <m:r>
                  <w:rPr>
                    <w:rFonts w:ascii="Cambria Math" w:hAnsi="Cambria Math" w:cs="Arial"/>
                  </w:rPr>
                  <m:t>=</m:t>
                </m:r>
                <m:f>
                  <m:fPr>
                    <m:ctrlPr>
                      <w:rPr>
                        <w:rFonts w:ascii="Cambria Math" w:hAnsi="Cambria Math" w:cs="Arial"/>
                        <w:i/>
                        <w:iCs/>
                      </w:rPr>
                    </m:ctrlPr>
                  </m:fPr>
                  <m:num>
                    <m:r>
                      <w:rPr>
                        <w:rFonts w:ascii="Cambria Math" w:hAnsi="Cambria Math" w:cs="Arial"/>
                      </w:rPr>
                      <m:t>|</m:t>
                    </m:r>
                    <m:sSub>
                      <m:sSubPr>
                        <m:ctrlPr>
                          <w:rPr>
                            <w:rFonts w:ascii="Cambria Math" w:hAnsi="Cambria Math" w:cs="Arial"/>
                            <w:i/>
                            <w:iCs/>
                          </w:rPr>
                        </m:ctrlPr>
                      </m:sSubPr>
                      <m:e>
                        <m:r>
                          <w:rPr>
                            <w:rFonts w:ascii="Cambria Math" w:hAnsi="Cambria Math" w:cs="Arial"/>
                          </w:rPr>
                          <m:t>S</m:t>
                        </m:r>
                      </m:e>
                      <m:sub>
                        <m:r>
                          <w:rPr>
                            <w:rFonts w:ascii="Cambria Math" w:hAnsi="Cambria Math" w:cs="Arial"/>
                          </w:rPr>
                          <m:t>1</m:t>
                        </m:r>
                      </m:sub>
                    </m:sSub>
                    <m:r>
                      <w:rPr>
                        <w:rFonts w:ascii="Cambria Math" w:hAnsi="Cambria Math" w:cs="Arial"/>
                      </w:rPr>
                      <m:t>|</m:t>
                    </m:r>
                    <w:bookmarkStart w:id="0" w:name="_Hlk69895832"/>
                    <m:r>
                      <w:rPr>
                        <w:rFonts w:ascii="Cambria Math" w:hAnsi="Cambria Math" w:cs="Arial"/>
                      </w:rPr>
                      <m:t>(1+</m:t>
                    </m:r>
                    <m:sSub>
                      <m:sSubPr>
                        <m:ctrlPr>
                          <w:rPr>
                            <w:rFonts w:ascii="Cambria Math" w:hAnsi="Cambria Math" w:cs="Arial"/>
                            <w:i/>
                            <w:iCs/>
                          </w:rPr>
                        </m:ctrlPr>
                      </m:sSubPr>
                      <m:e>
                        <m:r>
                          <w:rPr>
                            <w:rFonts w:ascii="Cambria Math" w:hAnsi="Cambria Math" w:cs="Arial"/>
                          </w:rPr>
                          <m:t>a</m:t>
                        </m:r>
                      </m:e>
                      <m:sub>
                        <m:r>
                          <w:rPr>
                            <w:rFonts w:ascii="Cambria Math" w:hAnsi="Cambria Math" w:cs="Arial"/>
                          </w:rPr>
                          <m:t>2</m:t>
                        </m:r>
                      </m:sub>
                    </m:sSub>
                    <m:r>
                      <w:rPr>
                        <w:rFonts w:ascii="Cambria Math" w:hAnsi="Cambria Math" w:cs="Arial"/>
                      </w:rPr>
                      <m:t>++…+</m:t>
                    </m:r>
                    <m:sSub>
                      <m:sSubPr>
                        <m:ctrlPr>
                          <w:rPr>
                            <w:rFonts w:ascii="Cambria Math" w:hAnsi="Cambria Math" w:cs="Arial"/>
                            <w:i/>
                            <w:iCs/>
                          </w:rPr>
                        </m:ctrlPr>
                      </m:sSubPr>
                      <m:e>
                        <m:r>
                          <w:rPr>
                            <w:rFonts w:ascii="Cambria Math" w:hAnsi="Cambria Math" w:cs="Arial"/>
                          </w:rPr>
                          <m:t>a</m:t>
                        </m:r>
                      </m:e>
                      <m:sub>
                        <m:r>
                          <w:rPr>
                            <w:rFonts w:ascii="Cambria Math" w:hAnsi="Cambria Math" w:cs="Arial"/>
                          </w:rPr>
                          <m:t>n</m:t>
                        </m:r>
                      </m:sub>
                    </m:sSub>
                    <m:r>
                      <w:rPr>
                        <w:rFonts w:ascii="Cambria Math" w:hAnsi="Cambria Math" w:cs="Arial"/>
                      </w:rPr>
                      <m:t>)</m:t>
                    </m:r>
                    <w:bookmarkEnd w:id="0"/>
                  </m:num>
                  <m:den>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1</m:t>
                        </m:r>
                      </m:sub>
                    </m:sSub>
                    <m:r>
                      <w:rPr>
                        <w:rFonts w:ascii="Cambria Math" w:hAnsi="Cambria Math" w:cs="Arial"/>
                      </w:rPr>
                      <m:t>|</m:t>
                    </m:r>
                    <m:rad>
                      <m:radPr>
                        <m:degHide m:val="1"/>
                        <m:ctrlPr>
                          <w:rPr>
                            <w:rFonts w:ascii="Cambria Math" w:hAnsi="Cambria Math" w:cs="Arial"/>
                            <w:i/>
                            <w:iCs/>
                          </w:rPr>
                        </m:ctrlPr>
                      </m:radPr>
                      <m:deg/>
                      <m:e>
                        <m:r>
                          <w:rPr>
                            <w:rFonts w:ascii="Cambria Math" w:hAnsi="Cambria Math" w:cs="Arial"/>
                          </w:rPr>
                          <m:t>1+</m:t>
                        </m:r>
                        <m:sSubSup>
                          <m:sSubSupPr>
                            <m:ctrlPr>
                              <w:rPr>
                                <w:rFonts w:ascii="Cambria Math" w:hAnsi="Cambria Math" w:cs="Arial"/>
                                <w:i/>
                                <w:iCs/>
                              </w:rPr>
                            </m:ctrlPr>
                          </m:sSubSupPr>
                          <m:e>
                            <m:r>
                              <w:rPr>
                                <w:rFonts w:ascii="Cambria Math" w:hAnsi="Cambria Math" w:cs="Arial"/>
                              </w:rPr>
                              <m:t>b</m:t>
                            </m:r>
                          </m:e>
                          <m:sub>
                            <m:r>
                              <w:rPr>
                                <w:rFonts w:ascii="Cambria Math" w:hAnsi="Cambria Math" w:cs="Arial"/>
                              </w:rPr>
                              <m:t>2</m:t>
                            </m:r>
                          </m:sub>
                          <m:sup>
                            <m:r>
                              <w:rPr>
                                <w:rFonts w:ascii="Cambria Math" w:hAnsi="Cambria Math" w:cs="Arial"/>
                              </w:rPr>
                              <m:t>2</m:t>
                            </m:r>
                          </m:sup>
                        </m:sSubSup>
                        <m:r>
                          <w:rPr>
                            <w:rFonts w:ascii="Cambria Math" w:hAnsi="Cambria Math" w:cs="Arial"/>
                          </w:rPr>
                          <m:t>+…+</m:t>
                        </m:r>
                        <m:sSubSup>
                          <m:sSubSupPr>
                            <m:ctrlPr>
                              <w:rPr>
                                <w:rFonts w:ascii="Cambria Math" w:hAnsi="Cambria Math" w:cs="Arial"/>
                                <w:i/>
                                <w:iCs/>
                              </w:rPr>
                            </m:ctrlPr>
                          </m:sSubSupPr>
                          <m:e>
                            <m:r>
                              <w:rPr>
                                <w:rFonts w:ascii="Cambria Math" w:hAnsi="Cambria Math" w:cs="Arial"/>
                              </w:rPr>
                              <m:t>b</m:t>
                            </m:r>
                          </m:e>
                          <m:sub>
                            <m:r>
                              <w:rPr>
                                <w:rFonts w:ascii="Cambria Math" w:hAnsi="Cambria Math" w:cs="Arial"/>
                              </w:rPr>
                              <m:t>n</m:t>
                            </m:r>
                          </m:sub>
                          <m:sup>
                            <m:r>
                              <w:rPr>
                                <w:rFonts w:ascii="Cambria Math" w:hAnsi="Cambria Math" w:cs="Arial"/>
                              </w:rPr>
                              <m:t>2</m:t>
                            </m:r>
                          </m:sup>
                        </m:sSubSup>
                      </m:e>
                    </m:rad>
                  </m:den>
                </m:f>
              </m:oMath>
            </m:oMathPara>
          </w:p>
        </w:tc>
        <w:tc>
          <w:tcPr>
            <w:tcW w:w="1563" w:type="dxa"/>
            <w:vAlign w:val="center"/>
          </w:tcPr>
          <w:p w14:paraId="288431EF" w14:textId="77777777" w:rsidR="001E18F5" w:rsidRPr="003C79AC" w:rsidRDefault="001E18F5" w:rsidP="00401990">
            <w:pPr>
              <w:jc w:val="both"/>
              <w:rPr>
                <w:rFonts w:ascii="Arial" w:hAnsi="Arial" w:cs="Arial"/>
              </w:rPr>
            </w:pPr>
            <w:r w:rsidRPr="003C79AC">
              <w:rPr>
                <w:rFonts w:ascii="Arial" w:hAnsi="Arial" w:cs="Arial"/>
              </w:rPr>
              <w:t>(S.3)</w:t>
            </w:r>
          </w:p>
        </w:tc>
      </w:tr>
    </w:tbl>
    <w:p w14:paraId="2772BB32" w14:textId="77777777" w:rsidR="001E18F5" w:rsidRPr="003C79AC" w:rsidRDefault="001E18F5" w:rsidP="001E18F5">
      <w:pPr>
        <w:jc w:val="both"/>
        <w:rPr>
          <w:rFonts w:ascii="Arial" w:hAnsi="Arial" w:cs="Arial"/>
        </w:rPr>
      </w:pPr>
    </w:p>
    <w:p w14:paraId="7784401B" w14:textId="75C0A299" w:rsidR="001E18F5" w:rsidRDefault="001E18F5" w:rsidP="001E18F5">
      <w:pPr>
        <w:jc w:val="both"/>
        <w:rPr>
          <w:rFonts w:ascii="Arial" w:hAnsi="Arial" w:cs="Arial"/>
          <w:iCs/>
          <w:sz w:val="24"/>
          <w:szCs w:val="24"/>
        </w:rPr>
      </w:pPr>
      <w:r w:rsidRPr="003C79AC">
        <w:rPr>
          <w:noProof/>
          <w:sz w:val="20"/>
          <w:szCs w:val="20"/>
        </w:rPr>
        <w:drawing>
          <wp:anchor distT="0" distB="0" distL="114300" distR="114300" simplePos="0" relativeHeight="251662336" behindDoc="0" locked="0" layoutInCell="1" allowOverlap="1" wp14:anchorId="37442EF6" wp14:editId="4DCA7646">
            <wp:simplePos x="0" y="0"/>
            <wp:positionH relativeFrom="column">
              <wp:posOffset>-263525</wp:posOffset>
            </wp:positionH>
            <wp:positionV relativeFrom="paragraph">
              <wp:posOffset>1411605</wp:posOffset>
            </wp:positionV>
            <wp:extent cx="6655435" cy="27393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5435" cy="273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9AC">
        <w:rPr>
          <w:rFonts w:ascii="Arial" w:hAnsi="Arial" w:cs="Arial"/>
        </w:rPr>
        <w:t xml:space="preserve">The SNR improvement is subject to the term </w:t>
      </w:r>
      <m:oMath>
        <m:r>
          <w:rPr>
            <w:rFonts w:ascii="Cambria Math" w:hAnsi="Cambria Math" w:cs="Arial"/>
          </w:rPr>
          <m:t>(1+</m:t>
        </m:r>
        <m:sSub>
          <m:sSubPr>
            <m:ctrlPr>
              <w:rPr>
                <w:rFonts w:ascii="Cambria Math" w:eastAsia="SimSun" w:hAnsi="Cambria Math" w:cs="Arial"/>
                <w:i/>
                <w:iCs/>
                <w:lang w:eastAsia="en-US"/>
              </w:rPr>
            </m:ctrlPr>
          </m:sSubPr>
          <m:e>
            <m:r>
              <w:rPr>
                <w:rFonts w:ascii="Cambria Math" w:hAnsi="Cambria Math" w:cs="Arial"/>
              </w:rPr>
              <m:t>a</m:t>
            </m:r>
          </m:e>
          <m:sub>
            <m:r>
              <w:rPr>
                <w:rFonts w:ascii="Cambria Math" w:hAnsi="Cambria Math" w:cs="Arial"/>
              </w:rPr>
              <m:t>2</m:t>
            </m:r>
          </m:sub>
        </m:sSub>
        <m:r>
          <w:rPr>
            <w:rFonts w:ascii="Cambria Math" w:hAnsi="Cambria Math" w:cs="Arial"/>
          </w:rPr>
          <m:t>++…+</m:t>
        </m:r>
        <m:sSub>
          <m:sSubPr>
            <m:ctrlPr>
              <w:rPr>
                <w:rFonts w:ascii="Cambria Math" w:eastAsia="SimSun" w:hAnsi="Cambria Math" w:cs="Arial"/>
                <w:i/>
                <w:iCs/>
                <w:lang w:eastAsia="en-US"/>
              </w:rPr>
            </m:ctrlPr>
          </m:sSubPr>
          <m:e>
            <m:r>
              <w:rPr>
                <w:rFonts w:ascii="Cambria Math" w:hAnsi="Cambria Math" w:cs="Arial"/>
              </w:rPr>
              <m:t>a</m:t>
            </m:r>
          </m:e>
          <m:sub>
            <m:r>
              <w:rPr>
                <w:rFonts w:ascii="Cambria Math" w:hAnsi="Cambria Math" w:cs="Arial"/>
              </w:rPr>
              <m:t>n</m:t>
            </m:r>
          </m:sub>
        </m:sSub>
        <m:r>
          <w:rPr>
            <w:rFonts w:ascii="Cambria Math" w:hAnsi="Cambria Math" w:cs="Arial"/>
          </w:rPr>
          <m:t>)/</m:t>
        </m:r>
        <m:rad>
          <m:radPr>
            <m:degHide m:val="1"/>
            <m:ctrlPr>
              <w:rPr>
                <w:rFonts w:ascii="Cambria Math" w:hAnsi="Cambria Math" w:cs="Arial"/>
                <w:i/>
                <w:iCs/>
              </w:rPr>
            </m:ctrlPr>
          </m:radPr>
          <m:deg/>
          <m:e>
            <m:r>
              <w:rPr>
                <w:rFonts w:ascii="Cambria Math" w:hAnsi="Cambria Math" w:cs="Arial"/>
              </w:rPr>
              <m:t>1+</m:t>
            </m:r>
            <m:sSubSup>
              <m:sSubSupPr>
                <m:ctrlPr>
                  <w:rPr>
                    <w:rFonts w:ascii="Cambria Math" w:eastAsia="SimSun" w:hAnsi="Cambria Math" w:cs="Arial"/>
                    <w:i/>
                    <w:iCs/>
                    <w:lang w:eastAsia="en-US"/>
                  </w:rPr>
                </m:ctrlPr>
              </m:sSubSupPr>
              <m:e>
                <m:r>
                  <w:rPr>
                    <w:rFonts w:ascii="Cambria Math" w:hAnsi="Cambria Math" w:cs="Arial"/>
                  </w:rPr>
                  <m:t>b</m:t>
                </m:r>
                <m:ctrlPr>
                  <w:rPr>
                    <w:rFonts w:ascii="Cambria Math" w:hAnsi="Cambria Math" w:cs="Arial"/>
                    <w:i/>
                    <w:iCs/>
                  </w:rPr>
                </m:ctrlPr>
              </m:e>
              <m:sub>
                <m:r>
                  <w:rPr>
                    <w:rFonts w:ascii="Cambria Math" w:hAnsi="Cambria Math" w:cs="Arial"/>
                  </w:rPr>
                  <m:t>2</m:t>
                </m:r>
                <m:ctrlPr>
                  <w:rPr>
                    <w:rFonts w:ascii="Cambria Math" w:hAnsi="Cambria Math" w:cs="Arial"/>
                    <w:i/>
                    <w:iCs/>
                  </w:rPr>
                </m:ctrlPr>
              </m:sub>
              <m:sup>
                <m:r>
                  <w:rPr>
                    <w:rFonts w:ascii="Cambria Math" w:hAnsi="Cambria Math" w:cs="Arial"/>
                  </w:rPr>
                  <m:t>2</m:t>
                </m:r>
              </m:sup>
            </m:sSubSup>
            <m:r>
              <w:rPr>
                <w:rFonts w:ascii="Cambria Math" w:hAnsi="Cambria Math" w:cs="Arial"/>
              </w:rPr>
              <m:t>+…+</m:t>
            </m:r>
            <m:sSubSup>
              <m:sSubSupPr>
                <m:ctrlPr>
                  <w:rPr>
                    <w:rFonts w:ascii="Cambria Math" w:eastAsia="SimSun" w:hAnsi="Cambria Math" w:cs="Arial"/>
                    <w:i/>
                    <w:iCs/>
                    <w:lang w:eastAsia="en-US"/>
                  </w:rPr>
                </m:ctrlPr>
              </m:sSubSupPr>
              <m:e>
                <m:r>
                  <w:rPr>
                    <w:rFonts w:ascii="Cambria Math" w:hAnsi="Cambria Math" w:cs="Arial"/>
                  </w:rPr>
                  <m:t>b</m:t>
                </m:r>
                <m:ctrlPr>
                  <w:rPr>
                    <w:rFonts w:ascii="Cambria Math" w:hAnsi="Cambria Math" w:cs="Arial"/>
                    <w:i/>
                    <w:iCs/>
                  </w:rPr>
                </m:ctrlPr>
              </m:e>
              <m:sub>
                <m:r>
                  <w:rPr>
                    <w:rFonts w:ascii="Cambria Math" w:hAnsi="Cambria Math" w:cs="Arial"/>
                  </w:rPr>
                  <m:t>n</m:t>
                </m:r>
              </m:sub>
              <m:sup>
                <m:r>
                  <w:rPr>
                    <w:rFonts w:ascii="Cambria Math" w:hAnsi="Cambria Math" w:cs="Arial"/>
                  </w:rPr>
                  <m:t>2</m:t>
                </m:r>
                <m:ctrlPr>
                  <w:rPr>
                    <w:rFonts w:ascii="Cambria Math" w:hAnsi="Cambria Math" w:cs="Arial"/>
                    <w:i/>
                    <w:iCs/>
                  </w:rPr>
                </m:ctrlPr>
              </m:sup>
            </m:sSubSup>
          </m:e>
        </m:rad>
      </m:oMath>
      <w:r w:rsidRPr="003C79AC">
        <w:rPr>
          <w:rFonts w:ascii="Arial" w:hAnsi="Arial" w:cs="Arial"/>
          <w:iCs/>
        </w:rPr>
        <w:t>, which is significant for low duty cycle signal at low repetition rate. For such signal, the harmonics expand over a wideband in frequency domain, and system noise is majorly dominant by laser 1/f noise, which decreased at high freq</w:t>
      </w:r>
      <w:r>
        <w:rPr>
          <w:rFonts w:ascii="Arial" w:hAnsi="Arial" w:cs="Arial"/>
          <w:iCs/>
        </w:rPr>
        <w:t>uency</w:t>
      </w:r>
      <w:r w:rsidRPr="003C79AC">
        <w:rPr>
          <w:rFonts w:ascii="Arial" w:hAnsi="Arial" w:cs="Arial"/>
          <w:iCs/>
        </w:rPr>
        <w:t>. As an example, the photothermal signal induced by an extreme low duty cycle laser (Repetition rate: 20</w:t>
      </w:r>
      <w:r>
        <w:rPr>
          <w:rFonts w:ascii="Arial" w:hAnsi="Arial" w:cs="Arial"/>
          <w:iCs/>
        </w:rPr>
        <w:t xml:space="preserve"> </w:t>
      </w:r>
      <w:r w:rsidRPr="003C79AC">
        <w:rPr>
          <w:rFonts w:ascii="Arial" w:hAnsi="Arial" w:cs="Arial"/>
          <w:iCs/>
        </w:rPr>
        <w:t>kHz; pulse duration 10 ns) is showed in Fig. S4; benefitting of capturing its harmonics inside 2</w:t>
      </w:r>
      <w:r>
        <w:rPr>
          <w:rFonts w:ascii="Arial" w:hAnsi="Arial" w:cs="Arial"/>
          <w:iCs/>
        </w:rPr>
        <w:t xml:space="preserve"> </w:t>
      </w:r>
      <w:r w:rsidRPr="003C79AC">
        <w:rPr>
          <w:rFonts w:ascii="Arial" w:hAnsi="Arial" w:cs="Arial"/>
          <w:iCs/>
        </w:rPr>
        <w:t xml:space="preserve">MHz pass band, the SNR improvement of PDI over </w:t>
      </w:r>
      <w:r w:rsidR="0016423A">
        <w:rPr>
          <w:rFonts w:ascii="Arial" w:hAnsi="Arial" w:cs="Arial"/>
          <w:iCs/>
        </w:rPr>
        <w:t>PHI</w:t>
      </w:r>
      <w:r w:rsidRPr="003C79AC">
        <w:rPr>
          <w:rFonts w:ascii="Arial" w:hAnsi="Arial" w:cs="Arial"/>
          <w:iCs/>
        </w:rPr>
        <w:t xml:space="preserve"> is estimated as 23 times.</w:t>
      </w:r>
      <w:r>
        <w:rPr>
          <w:rFonts w:ascii="Arial" w:hAnsi="Arial" w:cs="Arial"/>
          <w:iCs/>
          <w:sz w:val="24"/>
          <w:szCs w:val="24"/>
        </w:rPr>
        <w:t xml:space="preserve"> </w:t>
      </w:r>
    </w:p>
    <w:p w14:paraId="279C4EEF" w14:textId="77777777" w:rsidR="001E18F5" w:rsidRPr="00582D5B" w:rsidRDefault="001E18F5" w:rsidP="001E18F5">
      <w:pPr>
        <w:jc w:val="both"/>
        <w:rPr>
          <w:rFonts w:ascii="Arial" w:hAnsi="Arial" w:cs="Arial"/>
          <w:iCs/>
          <w:sz w:val="24"/>
          <w:szCs w:val="24"/>
        </w:rPr>
      </w:pPr>
      <w:r w:rsidRPr="003C79AC">
        <w:rPr>
          <w:rFonts w:ascii="Arial" w:hAnsi="Arial" w:cs="Arial"/>
          <w:b/>
          <w:bCs/>
          <w:sz w:val="20"/>
          <w:szCs w:val="20"/>
        </w:rPr>
        <w:t xml:space="preserve">Supplementary Figure 4. Simulation of photothermal signal induced by low duty cycle IR source. (a) </w:t>
      </w:r>
      <w:r w:rsidRPr="003C79AC">
        <w:rPr>
          <w:rFonts w:ascii="Arial" w:hAnsi="Arial" w:cs="Arial"/>
          <w:sz w:val="20"/>
          <w:szCs w:val="20"/>
        </w:rPr>
        <w:t xml:space="preserve">Temporal domain signal. </w:t>
      </w:r>
      <w:r w:rsidRPr="003C79AC">
        <w:rPr>
          <w:rFonts w:ascii="Arial" w:hAnsi="Arial" w:cs="Arial"/>
          <w:b/>
          <w:bCs/>
          <w:sz w:val="20"/>
          <w:szCs w:val="20"/>
        </w:rPr>
        <w:t xml:space="preserve">(b) </w:t>
      </w:r>
      <w:r w:rsidRPr="003C79AC">
        <w:rPr>
          <w:rFonts w:ascii="Arial" w:hAnsi="Arial" w:cs="Arial"/>
          <w:sz w:val="20"/>
          <w:szCs w:val="20"/>
        </w:rPr>
        <w:t>Frequency domain representation of (a).</w:t>
      </w:r>
    </w:p>
    <w:p w14:paraId="4DD84517" w14:textId="55A13951" w:rsidR="001E18F5" w:rsidRDefault="001E18F5"/>
    <w:p w14:paraId="2520AD79" w14:textId="71ABB4A6" w:rsidR="001E18F5" w:rsidRDefault="001E18F5"/>
    <w:p w14:paraId="633E3F43" w14:textId="660DCA06" w:rsidR="001E18F5" w:rsidRDefault="001E18F5"/>
    <w:p w14:paraId="3A0C3C78" w14:textId="112AE93A" w:rsidR="001E18F5" w:rsidRDefault="001E18F5"/>
    <w:p w14:paraId="3641FED5" w14:textId="1CDA0407" w:rsidR="00296BC6" w:rsidRDefault="00296BC6"/>
    <w:p w14:paraId="72D9416E" w14:textId="77777777" w:rsidR="00296BC6" w:rsidRDefault="00296BC6"/>
    <w:p w14:paraId="514D5DB1" w14:textId="283C574B" w:rsidR="001E18F5" w:rsidRDefault="001E18F5" w:rsidP="001E18F5">
      <w:pPr>
        <w:rPr>
          <w:rFonts w:ascii="Arial" w:hAnsi="Arial" w:cs="Arial"/>
        </w:rPr>
      </w:pPr>
      <w:r w:rsidRPr="003C79AC">
        <w:rPr>
          <w:rFonts w:ascii="Arial" w:hAnsi="Arial" w:cs="Arial"/>
          <w:b/>
          <w:bCs/>
        </w:rPr>
        <w:lastRenderedPageBreak/>
        <w:t>Supplementary Movie 1</w:t>
      </w:r>
      <w:r w:rsidR="00CC74A1">
        <w:rPr>
          <w:rFonts w:ascii="Arial" w:hAnsi="Arial" w:cs="Arial"/>
          <w:b/>
          <w:bCs/>
        </w:rPr>
        <w:t>.</w:t>
      </w:r>
      <w:r w:rsidRPr="002429D7">
        <w:rPr>
          <w:rFonts w:ascii="Arial" w:hAnsi="Arial" w:cs="Arial"/>
        </w:rPr>
        <w:t xml:space="preserve"> </w:t>
      </w:r>
      <w:r w:rsidRPr="001E18F5">
        <w:rPr>
          <w:rFonts w:ascii="Arial" w:hAnsi="Arial" w:cs="Arial"/>
          <w:b/>
          <w:bCs/>
        </w:rPr>
        <w:t>Time resolved PDI of 300</w:t>
      </w:r>
      <w:r w:rsidR="00CC74A1">
        <w:rPr>
          <w:rFonts w:ascii="Arial" w:hAnsi="Arial" w:cs="Arial"/>
          <w:b/>
          <w:bCs/>
        </w:rPr>
        <w:t>-</w:t>
      </w:r>
      <w:r w:rsidRPr="001E18F5">
        <w:rPr>
          <w:rFonts w:ascii="Arial" w:hAnsi="Arial" w:cs="Arial"/>
          <w:b/>
          <w:bCs/>
        </w:rPr>
        <w:t xml:space="preserve">nm </w:t>
      </w:r>
      <w:r w:rsidR="00CC74A1">
        <w:rPr>
          <w:rFonts w:ascii="Arial" w:hAnsi="Arial" w:cs="Arial"/>
          <w:b/>
          <w:bCs/>
        </w:rPr>
        <w:t xml:space="preserve">diameter </w:t>
      </w:r>
      <w:r w:rsidRPr="001E18F5">
        <w:rPr>
          <w:rFonts w:ascii="Arial" w:hAnsi="Arial" w:cs="Arial"/>
          <w:b/>
          <w:bCs/>
        </w:rPr>
        <w:t xml:space="preserve">PMMA </w:t>
      </w:r>
      <w:r w:rsidR="00CC74A1">
        <w:rPr>
          <w:rFonts w:ascii="Arial" w:hAnsi="Arial" w:cs="Arial"/>
          <w:b/>
          <w:bCs/>
        </w:rPr>
        <w:t>particles</w:t>
      </w:r>
    </w:p>
    <w:p w14:paraId="6B0D8810" w14:textId="0129B12C" w:rsidR="001E18F5" w:rsidRDefault="001E18F5"/>
    <w:p w14:paraId="12B54EFF" w14:textId="3BC84055" w:rsidR="001E18F5" w:rsidRPr="001E18F5" w:rsidRDefault="001E18F5">
      <w:pPr>
        <w:rPr>
          <w:rFonts w:ascii="Arial" w:hAnsi="Arial" w:cs="Arial"/>
          <w:b/>
          <w:bCs/>
        </w:rPr>
      </w:pPr>
      <w:r w:rsidRPr="001E18F5">
        <w:rPr>
          <w:rFonts w:ascii="Arial" w:hAnsi="Arial" w:cs="Arial"/>
          <w:b/>
          <w:bCs/>
        </w:rPr>
        <w:t xml:space="preserve">Supplementary Movie </w:t>
      </w:r>
      <w:r w:rsidR="00325B31">
        <w:rPr>
          <w:rFonts w:ascii="Arial" w:hAnsi="Arial" w:cs="Arial"/>
          <w:b/>
          <w:bCs/>
        </w:rPr>
        <w:t>2</w:t>
      </w:r>
      <w:r w:rsidR="00CC74A1">
        <w:rPr>
          <w:rFonts w:ascii="Arial" w:hAnsi="Arial" w:cs="Arial"/>
          <w:b/>
          <w:bCs/>
        </w:rPr>
        <w:t>.</w:t>
      </w:r>
      <w:r w:rsidRPr="001E18F5">
        <w:rPr>
          <w:rFonts w:ascii="Arial" w:hAnsi="Arial" w:cs="Arial"/>
          <w:b/>
          <w:bCs/>
        </w:rPr>
        <w:t xml:space="preserve"> Time resolved PDI of mixture of 300</w:t>
      </w:r>
      <w:r w:rsidR="00CC74A1">
        <w:rPr>
          <w:rFonts w:ascii="Arial" w:hAnsi="Arial" w:cs="Arial"/>
          <w:b/>
          <w:bCs/>
        </w:rPr>
        <w:t>-</w:t>
      </w:r>
      <w:r w:rsidRPr="001E18F5">
        <w:rPr>
          <w:rFonts w:ascii="Arial" w:hAnsi="Arial" w:cs="Arial"/>
          <w:b/>
          <w:bCs/>
        </w:rPr>
        <w:t xml:space="preserve">nm </w:t>
      </w:r>
      <w:r w:rsidR="00CC74A1">
        <w:rPr>
          <w:rFonts w:ascii="Arial" w:hAnsi="Arial" w:cs="Arial"/>
          <w:b/>
          <w:bCs/>
        </w:rPr>
        <w:t>and</w:t>
      </w:r>
      <w:r w:rsidRPr="001E18F5">
        <w:rPr>
          <w:rFonts w:ascii="Arial" w:hAnsi="Arial" w:cs="Arial"/>
          <w:b/>
          <w:bCs/>
        </w:rPr>
        <w:t xml:space="preserve"> 500</w:t>
      </w:r>
      <w:r w:rsidR="00CC74A1">
        <w:rPr>
          <w:rFonts w:ascii="Arial" w:hAnsi="Arial" w:cs="Arial"/>
          <w:b/>
          <w:bCs/>
        </w:rPr>
        <w:t>-</w:t>
      </w:r>
      <w:r w:rsidRPr="001E18F5">
        <w:rPr>
          <w:rFonts w:ascii="Arial" w:hAnsi="Arial" w:cs="Arial"/>
          <w:b/>
          <w:bCs/>
        </w:rPr>
        <w:t xml:space="preserve">nm </w:t>
      </w:r>
      <w:r w:rsidR="00CC74A1">
        <w:rPr>
          <w:rFonts w:ascii="Arial" w:hAnsi="Arial" w:cs="Arial"/>
          <w:b/>
          <w:bCs/>
        </w:rPr>
        <w:t xml:space="preserve">diameter </w:t>
      </w:r>
      <w:r w:rsidRPr="001E18F5">
        <w:rPr>
          <w:rFonts w:ascii="Arial" w:hAnsi="Arial" w:cs="Arial"/>
          <w:b/>
          <w:bCs/>
        </w:rPr>
        <w:t xml:space="preserve">PMMA </w:t>
      </w:r>
      <w:r w:rsidR="00CC74A1">
        <w:rPr>
          <w:rFonts w:ascii="Arial" w:hAnsi="Arial" w:cs="Arial"/>
          <w:b/>
          <w:bCs/>
        </w:rPr>
        <w:t>particles</w:t>
      </w:r>
    </w:p>
    <w:p w14:paraId="429EF7BD" w14:textId="0E96394A" w:rsidR="001E18F5" w:rsidRDefault="001E18F5"/>
    <w:p w14:paraId="3AE8651B" w14:textId="007B8678" w:rsidR="00002B27" w:rsidRDefault="00002B27"/>
    <w:p w14:paraId="1DE24BEA" w14:textId="0D870AD5" w:rsidR="00002B27" w:rsidRDefault="00002B27"/>
    <w:p w14:paraId="10B73C8D" w14:textId="609A9AAA" w:rsidR="00002B27" w:rsidRDefault="00002B27"/>
    <w:p w14:paraId="262C5F1D" w14:textId="0F49942F" w:rsidR="00002B27" w:rsidRDefault="00002B27"/>
    <w:p w14:paraId="14C68ED7" w14:textId="206297B0" w:rsidR="00002B27" w:rsidRDefault="00002B27"/>
    <w:p w14:paraId="0161FCA7" w14:textId="2726519C" w:rsidR="00002B27" w:rsidRDefault="00002B27"/>
    <w:p w14:paraId="04159755" w14:textId="4B5B45B2" w:rsidR="00002B27" w:rsidRDefault="00002B27"/>
    <w:p w14:paraId="078DAD80" w14:textId="76736FD3" w:rsidR="00002B27" w:rsidRDefault="00002B27"/>
    <w:p w14:paraId="4595F108" w14:textId="244C91A8" w:rsidR="004063F4" w:rsidRDefault="004063F4"/>
    <w:p w14:paraId="287C9407" w14:textId="4E479AA6" w:rsidR="004063F4" w:rsidRDefault="004063F4"/>
    <w:p w14:paraId="2C049E6F" w14:textId="483ED0C8" w:rsidR="004063F4" w:rsidRDefault="004063F4"/>
    <w:p w14:paraId="2CDC54EF" w14:textId="1BB32B38" w:rsidR="004063F4" w:rsidRDefault="004063F4"/>
    <w:p w14:paraId="438DC761" w14:textId="3126AB62" w:rsidR="004063F4" w:rsidRDefault="004063F4"/>
    <w:p w14:paraId="33898B98" w14:textId="3EBD1A83" w:rsidR="004063F4" w:rsidRDefault="004063F4"/>
    <w:p w14:paraId="77AEFAB0" w14:textId="0ED42FBF" w:rsidR="004063F4" w:rsidRDefault="004063F4"/>
    <w:p w14:paraId="7D3864F6" w14:textId="77862281" w:rsidR="004063F4" w:rsidRDefault="004063F4"/>
    <w:p w14:paraId="6FE6B9DA" w14:textId="0174DE4E" w:rsidR="004063F4" w:rsidRDefault="004063F4"/>
    <w:p w14:paraId="7B80FE6B" w14:textId="719D0FD4" w:rsidR="004063F4" w:rsidRDefault="004063F4"/>
    <w:p w14:paraId="3175288F" w14:textId="77777777" w:rsidR="004063F4" w:rsidRDefault="004063F4"/>
    <w:p w14:paraId="7AC4FD57" w14:textId="7237F9EC" w:rsidR="004063F4" w:rsidRDefault="004063F4"/>
    <w:p w14:paraId="687BD4BC" w14:textId="77777777" w:rsidR="004063F4" w:rsidRDefault="004063F4"/>
    <w:p w14:paraId="48D59501" w14:textId="44C22194" w:rsidR="00002B27" w:rsidRDefault="00002B27"/>
    <w:p w14:paraId="668EF8EA" w14:textId="15F01428" w:rsidR="00002B27" w:rsidRDefault="00002B27"/>
    <w:p w14:paraId="364212A1" w14:textId="1FD18B00" w:rsidR="00002B27" w:rsidRDefault="00002B27"/>
    <w:p w14:paraId="44CE30AD" w14:textId="2B88125D" w:rsidR="00002B27" w:rsidRPr="00002B27" w:rsidRDefault="00002B27">
      <w:pPr>
        <w:rPr>
          <w:rFonts w:ascii="Arial" w:hAnsi="Arial" w:cs="Arial"/>
          <w:b/>
          <w:bCs/>
        </w:rPr>
      </w:pPr>
      <w:r w:rsidRPr="00002B27">
        <w:rPr>
          <w:rFonts w:ascii="Arial" w:hAnsi="Arial" w:cs="Arial"/>
          <w:b/>
          <w:bCs/>
        </w:rPr>
        <w:lastRenderedPageBreak/>
        <w:t>Supplementary references</w:t>
      </w:r>
    </w:p>
    <w:p w14:paraId="7EF2B180" w14:textId="0CAF5495" w:rsidR="00002B27" w:rsidRPr="003C79AC" w:rsidRDefault="00002B27" w:rsidP="00002B27">
      <w:pPr>
        <w:pStyle w:val="EndNoteBibliography"/>
        <w:spacing w:after="0"/>
        <w:rPr>
          <w:rFonts w:ascii="Arial" w:hAnsi="Arial" w:cs="Arial"/>
          <w:noProof/>
        </w:rPr>
      </w:pPr>
      <w:r w:rsidRPr="00002B27">
        <w:rPr>
          <w:rFonts w:ascii="Arial" w:hAnsi="Arial" w:cs="Arial"/>
          <w:noProof/>
        </w:rPr>
        <w:t>1.</w:t>
      </w:r>
      <w:r>
        <w:rPr>
          <w:rFonts w:ascii="Arial" w:hAnsi="Arial" w:cs="Arial"/>
          <w:noProof/>
        </w:rPr>
        <w:t xml:space="preserve"> </w:t>
      </w:r>
      <w:r w:rsidRPr="003C79AC">
        <w:rPr>
          <w:rFonts w:ascii="Arial" w:hAnsi="Arial" w:cs="Arial"/>
          <w:noProof/>
        </w:rPr>
        <w:t xml:space="preserve">Bergman, T. L., Incropera, F. P., DeWitt, D. P. &amp; Lavine, A. S. </w:t>
      </w:r>
      <w:r w:rsidRPr="003C79AC">
        <w:rPr>
          <w:rFonts w:ascii="Arial" w:hAnsi="Arial" w:cs="Arial"/>
          <w:i/>
          <w:noProof/>
        </w:rPr>
        <w:t>Fundamentals of heat and mass transfer</w:t>
      </w:r>
      <w:r w:rsidRPr="003C79AC">
        <w:rPr>
          <w:rFonts w:ascii="Arial" w:hAnsi="Arial" w:cs="Arial"/>
          <w:noProof/>
        </w:rPr>
        <w:t>.  (John Wiley &amp; Sons, 2011).</w:t>
      </w:r>
    </w:p>
    <w:p w14:paraId="1E355460" w14:textId="77777777" w:rsidR="00002B27" w:rsidRDefault="00002B27"/>
    <w:sectPr w:rsidR="00002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959"/>
    <w:multiLevelType w:val="hybridMultilevel"/>
    <w:tmpl w:val="3474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21A90"/>
    <w:multiLevelType w:val="hybridMultilevel"/>
    <w:tmpl w:val="14E8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909B5"/>
    <w:multiLevelType w:val="hybridMultilevel"/>
    <w:tmpl w:val="785E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279F5"/>
    <w:multiLevelType w:val="hybridMultilevel"/>
    <w:tmpl w:val="85B4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F5"/>
    <w:rsid w:val="00002B27"/>
    <w:rsid w:val="0016423A"/>
    <w:rsid w:val="0017611D"/>
    <w:rsid w:val="001E18F5"/>
    <w:rsid w:val="00296BC6"/>
    <w:rsid w:val="00325B31"/>
    <w:rsid w:val="003759A2"/>
    <w:rsid w:val="004063F4"/>
    <w:rsid w:val="00422404"/>
    <w:rsid w:val="00822AA9"/>
    <w:rsid w:val="00910992"/>
    <w:rsid w:val="00943305"/>
    <w:rsid w:val="00961E44"/>
    <w:rsid w:val="009816DA"/>
    <w:rsid w:val="00AE6CC2"/>
    <w:rsid w:val="00B70313"/>
    <w:rsid w:val="00C36990"/>
    <w:rsid w:val="00C8488A"/>
    <w:rsid w:val="00CC74A1"/>
    <w:rsid w:val="00D30671"/>
    <w:rsid w:val="00D66B1F"/>
    <w:rsid w:val="00F7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EB34"/>
  <w15:chartTrackingRefBased/>
  <w15:docId w15:val="{13EB6071-DA6E-4D49-B648-2E27B02F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8F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02B27"/>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002B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jiaze</dc:creator>
  <cp:keywords/>
  <dc:description/>
  <cp:lastModifiedBy>jiaze</cp:lastModifiedBy>
  <cp:revision>17</cp:revision>
  <dcterms:created xsi:type="dcterms:W3CDTF">2021-04-27T01:47:00Z</dcterms:created>
  <dcterms:modified xsi:type="dcterms:W3CDTF">2021-05-03T21:02:00Z</dcterms:modified>
</cp:coreProperties>
</file>