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37"/>
        <w:gridCol w:w="3141"/>
        <w:gridCol w:w="1921"/>
        <w:gridCol w:w="1396"/>
        <w:gridCol w:w="1569"/>
        <w:gridCol w:w="2094"/>
      </w:tblGrid>
      <w:tr w:rsidR="0019386C" w:rsidRPr="0019386C">
        <w:trPr>
          <w:trHeight w:val="33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vAlign w:val="bottom"/>
          </w:tcPr>
          <w:p w:rsidR="00AE2D8B" w:rsidRPr="0019386C" w:rsidRDefault="000C79AB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bookmarkStart w:id="0" w:name="_GoBack"/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Table S1. Factors of psychiatric disorders subgroup stratified by psychosexual disorders subgroup by using Cox regression model</w:t>
            </w:r>
          </w:p>
        </w:tc>
      </w:tr>
      <w:tr w:rsidR="0019386C" w:rsidRPr="0019386C">
        <w:trPr>
          <w:trHeight w:val="375"/>
        </w:trPr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Psychosexual disorders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Psychiatric disorders 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Adjusted HR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95% CI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95% CI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</w:p>
        </w:tc>
      </w:tr>
      <w:tr w:rsidR="0019386C" w:rsidRPr="0019386C">
        <w:trPr>
          <w:trHeight w:val="315"/>
        </w:trPr>
        <w:tc>
          <w:tcPr>
            <w:tcW w:w="1375" w:type="pct"/>
            <w:noWrap/>
            <w:vAlign w:val="bottom"/>
          </w:tcPr>
          <w:p w:rsidR="00AE2D8B" w:rsidRPr="0019386C" w:rsidRDefault="000C79AB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Paraphilias</w:t>
            </w:r>
            <w:r w:rsidRPr="0019386C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(N=21)</w:t>
            </w:r>
          </w:p>
        </w:tc>
        <w:tc>
          <w:tcPr>
            <w:tcW w:w="1125" w:type="pct"/>
            <w:noWrap/>
            <w:vAlign w:val="bottom"/>
          </w:tcPr>
          <w:p w:rsidR="00AE2D8B" w:rsidRPr="0019386C" w:rsidRDefault="000C79AB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Overall</w:t>
            </w:r>
          </w:p>
        </w:tc>
        <w:tc>
          <w:tcPr>
            <w:tcW w:w="688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 xml:space="preserve">33.366 </w:t>
            </w:r>
          </w:p>
        </w:tc>
        <w:tc>
          <w:tcPr>
            <w:tcW w:w="50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 xml:space="preserve">24.726 </w:t>
            </w:r>
          </w:p>
        </w:tc>
        <w:tc>
          <w:tcPr>
            <w:tcW w:w="562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 xml:space="preserve">45.031 </w:t>
            </w:r>
          </w:p>
        </w:tc>
        <w:tc>
          <w:tcPr>
            <w:tcW w:w="75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&lt;0.001</w:t>
            </w:r>
          </w:p>
        </w:tc>
      </w:tr>
      <w:tr w:rsidR="0019386C" w:rsidRPr="0019386C">
        <w:trPr>
          <w:trHeight w:val="315"/>
        </w:trPr>
        <w:tc>
          <w:tcPr>
            <w:tcW w:w="1375" w:type="pct"/>
            <w:noWrap/>
            <w:vAlign w:val="bottom"/>
          </w:tcPr>
          <w:p w:rsidR="00AE2D8B" w:rsidRPr="0019386C" w:rsidRDefault="00AE2D8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pct"/>
            <w:noWrap/>
            <w:vAlign w:val="bottom"/>
          </w:tcPr>
          <w:p w:rsidR="00AE2D8B" w:rsidRPr="0019386C" w:rsidRDefault="000C79AB">
            <w:pPr>
              <w:widowControl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Dementia (N=7)</w:t>
            </w:r>
          </w:p>
        </w:tc>
        <w:tc>
          <w:tcPr>
            <w:tcW w:w="688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 xml:space="preserve">94.537 </w:t>
            </w:r>
          </w:p>
        </w:tc>
        <w:tc>
          <w:tcPr>
            <w:tcW w:w="50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 xml:space="preserve">70.058 </w:t>
            </w:r>
          </w:p>
        </w:tc>
        <w:tc>
          <w:tcPr>
            <w:tcW w:w="562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 xml:space="preserve">127.589 </w:t>
            </w:r>
          </w:p>
        </w:tc>
        <w:tc>
          <w:tcPr>
            <w:tcW w:w="75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&lt;0.001</w:t>
            </w:r>
          </w:p>
        </w:tc>
      </w:tr>
      <w:tr w:rsidR="0019386C" w:rsidRPr="0019386C">
        <w:trPr>
          <w:trHeight w:val="315"/>
        </w:trPr>
        <w:tc>
          <w:tcPr>
            <w:tcW w:w="1375" w:type="pct"/>
            <w:noWrap/>
            <w:vAlign w:val="bottom"/>
          </w:tcPr>
          <w:p w:rsidR="00AE2D8B" w:rsidRPr="0019386C" w:rsidRDefault="00AE2D8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5" w:type="pct"/>
            <w:noWrap/>
            <w:vAlign w:val="bottom"/>
          </w:tcPr>
          <w:p w:rsidR="00AE2D8B" w:rsidRPr="0019386C" w:rsidRDefault="000C79AB">
            <w:pPr>
              <w:widowControl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Depression (N=14)</w:t>
            </w:r>
          </w:p>
        </w:tc>
        <w:tc>
          <w:tcPr>
            <w:tcW w:w="688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 xml:space="preserve">75.630 </w:t>
            </w:r>
          </w:p>
        </w:tc>
        <w:tc>
          <w:tcPr>
            <w:tcW w:w="50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 xml:space="preserve">56.047 </w:t>
            </w:r>
          </w:p>
        </w:tc>
        <w:tc>
          <w:tcPr>
            <w:tcW w:w="562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 xml:space="preserve">102.071 </w:t>
            </w:r>
          </w:p>
        </w:tc>
        <w:tc>
          <w:tcPr>
            <w:tcW w:w="75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&lt;0.001</w:t>
            </w:r>
          </w:p>
        </w:tc>
      </w:tr>
      <w:tr w:rsidR="0019386C" w:rsidRPr="0019386C">
        <w:trPr>
          <w:trHeight w:val="315"/>
        </w:trPr>
        <w:tc>
          <w:tcPr>
            <w:tcW w:w="1375" w:type="pct"/>
            <w:noWrap/>
            <w:vAlign w:val="bottom"/>
          </w:tcPr>
          <w:p w:rsidR="00AE2D8B" w:rsidRPr="0019386C" w:rsidRDefault="000C79AB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F</w:t>
            </w:r>
            <w:r w:rsidRPr="0019386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rotteurism </w:t>
            </w: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(N=7)</w:t>
            </w:r>
          </w:p>
        </w:tc>
        <w:tc>
          <w:tcPr>
            <w:tcW w:w="1125" w:type="pct"/>
            <w:noWrap/>
            <w:vAlign w:val="bottom"/>
          </w:tcPr>
          <w:p w:rsidR="00AE2D8B" w:rsidRPr="0019386C" w:rsidRDefault="000C79AB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Overall</w:t>
            </w:r>
          </w:p>
        </w:tc>
        <w:tc>
          <w:tcPr>
            <w:tcW w:w="688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14.182</w:t>
            </w:r>
          </w:p>
        </w:tc>
        <w:tc>
          <w:tcPr>
            <w:tcW w:w="50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6.511</w:t>
            </w:r>
          </w:p>
        </w:tc>
        <w:tc>
          <w:tcPr>
            <w:tcW w:w="562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30.895</w:t>
            </w:r>
          </w:p>
        </w:tc>
        <w:tc>
          <w:tcPr>
            <w:tcW w:w="75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&lt;0.001</w:t>
            </w:r>
          </w:p>
        </w:tc>
      </w:tr>
      <w:tr w:rsidR="0019386C" w:rsidRPr="0019386C">
        <w:trPr>
          <w:trHeight w:val="315"/>
        </w:trPr>
        <w:tc>
          <w:tcPr>
            <w:tcW w:w="1375" w:type="pct"/>
            <w:noWrap/>
            <w:vAlign w:val="bottom"/>
          </w:tcPr>
          <w:p w:rsidR="00AE2D8B" w:rsidRPr="0019386C" w:rsidRDefault="000C79AB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noWrap/>
            <w:vAlign w:val="bottom"/>
          </w:tcPr>
          <w:p w:rsidR="00AE2D8B" w:rsidRPr="0019386C" w:rsidRDefault="000C79AB">
            <w:pPr>
              <w:widowControl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Depression (N=7)</w:t>
            </w:r>
          </w:p>
        </w:tc>
        <w:tc>
          <w:tcPr>
            <w:tcW w:w="688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30.482</w:t>
            </w:r>
          </w:p>
        </w:tc>
        <w:tc>
          <w:tcPr>
            <w:tcW w:w="50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13.278</w:t>
            </w:r>
          </w:p>
        </w:tc>
        <w:tc>
          <w:tcPr>
            <w:tcW w:w="562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69.976</w:t>
            </w:r>
          </w:p>
        </w:tc>
        <w:tc>
          <w:tcPr>
            <w:tcW w:w="75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&lt;0.001</w:t>
            </w:r>
          </w:p>
        </w:tc>
      </w:tr>
      <w:tr w:rsidR="0019386C" w:rsidRPr="0019386C">
        <w:trPr>
          <w:trHeight w:val="315"/>
        </w:trPr>
        <w:tc>
          <w:tcPr>
            <w:tcW w:w="1375" w:type="pct"/>
            <w:noWrap/>
            <w:vAlign w:val="bottom"/>
          </w:tcPr>
          <w:p w:rsidR="00AE2D8B" w:rsidRPr="0019386C" w:rsidRDefault="000C79AB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 Other paraphilias </w:t>
            </w: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(N=14)</w:t>
            </w:r>
          </w:p>
        </w:tc>
        <w:tc>
          <w:tcPr>
            <w:tcW w:w="1125" w:type="pct"/>
            <w:noWrap/>
            <w:vAlign w:val="bottom"/>
          </w:tcPr>
          <w:p w:rsidR="00AE2D8B" w:rsidRPr="0019386C" w:rsidRDefault="000C79AB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Overall</w:t>
            </w:r>
          </w:p>
        </w:tc>
        <w:tc>
          <w:tcPr>
            <w:tcW w:w="688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40.440</w:t>
            </w:r>
          </w:p>
        </w:tc>
        <w:tc>
          <w:tcPr>
            <w:tcW w:w="50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28.563</w:t>
            </w:r>
          </w:p>
        </w:tc>
        <w:tc>
          <w:tcPr>
            <w:tcW w:w="562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59.917</w:t>
            </w:r>
          </w:p>
        </w:tc>
        <w:tc>
          <w:tcPr>
            <w:tcW w:w="75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&lt;0.001</w:t>
            </w:r>
          </w:p>
        </w:tc>
      </w:tr>
      <w:tr w:rsidR="0019386C" w:rsidRPr="0019386C">
        <w:trPr>
          <w:trHeight w:val="315"/>
        </w:trPr>
        <w:tc>
          <w:tcPr>
            <w:tcW w:w="1375" w:type="pct"/>
            <w:noWrap/>
            <w:vAlign w:val="bottom"/>
          </w:tcPr>
          <w:p w:rsidR="00AE2D8B" w:rsidRPr="0019386C" w:rsidRDefault="00AE2D8B">
            <w:pPr>
              <w:widowControl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5" w:type="pct"/>
            <w:noWrap/>
            <w:vAlign w:val="bottom"/>
          </w:tcPr>
          <w:p w:rsidR="00AE2D8B" w:rsidRPr="0019386C" w:rsidRDefault="000C79AB">
            <w:pPr>
              <w:widowControl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Dementia (N=7)</w:t>
            </w:r>
          </w:p>
        </w:tc>
        <w:tc>
          <w:tcPr>
            <w:tcW w:w="688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81.892</w:t>
            </w:r>
          </w:p>
        </w:tc>
        <w:tc>
          <w:tcPr>
            <w:tcW w:w="50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27.515</w:t>
            </w:r>
          </w:p>
        </w:tc>
        <w:tc>
          <w:tcPr>
            <w:tcW w:w="562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243.735</w:t>
            </w:r>
          </w:p>
        </w:tc>
        <w:tc>
          <w:tcPr>
            <w:tcW w:w="75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&lt;0.001</w:t>
            </w:r>
          </w:p>
        </w:tc>
      </w:tr>
      <w:tr w:rsidR="0019386C" w:rsidRPr="0019386C">
        <w:trPr>
          <w:trHeight w:val="315"/>
        </w:trPr>
        <w:tc>
          <w:tcPr>
            <w:tcW w:w="1375" w:type="pct"/>
            <w:noWrap/>
            <w:vAlign w:val="bottom"/>
          </w:tcPr>
          <w:p w:rsidR="00AE2D8B" w:rsidRPr="0019386C" w:rsidRDefault="00AE2D8B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5" w:type="pct"/>
            <w:noWrap/>
            <w:vAlign w:val="bottom"/>
          </w:tcPr>
          <w:p w:rsidR="00AE2D8B" w:rsidRPr="0019386C" w:rsidRDefault="000C79AB">
            <w:pPr>
              <w:widowControl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Depression (N=7)</w:t>
            </w:r>
          </w:p>
        </w:tc>
        <w:tc>
          <w:tcPr>
            <w:tcW w:w="688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53.791</w:t>
            </w:r>
          </w:p>
        </w:tc>
        <w:tc>
          <w:tcPr>
            <w:tcW w:w="50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28.090</w:t>
            </w:r>
          </w:p>
        </w:tc>
        <w:tc>
          <w:tcPr>
            <w:tcW w:w="562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103.006</w:t>
            </w:r>
          </w:p>
        </w:tc>
        <w:tc>
          <w:tcPr>
            <w:tcW w:w="750" w:type="pct"/>
            <w:noWrap/>
            <w:vAlign w:val="bottom"/>
          </w:tcPr>
          <w:p w:rsidR="00AE2D8B" w:rsidRPr="0019386C" w:rsidRDefault="000C79A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kern w:val="0"/>
                <w:sz w:val="20"/>
                <w:szCs w:val="20"/>
              </w:rPr>
              <w:t>&lt;0.001</w:t>
            </w:r>
          </w:p>
        </w:tc>
      </w:tr>
      <w:tr w:rsidR="0019386C" w:rsidRPr="0019386C">
        <w:trPr>
          <w:trHeight w:val="349"/>
        </w:trPr>
        <w:tc>
          <w:tcPr>
            <w:tcW w:w="5000" w:type="pct"/>
            <w:gridSpan w:val="6"/>
            <w:tcBorders>
              <w:top w:val="single" w:sz="4" w:space="0" w:color="auto"/>
            </w:tcBorders>
            <w:noWrap/>
            <w:vAlign w:val="bottom"/>
          </w:tcPr>
          <w:p w:rsidR="00AE2D8B" w:rsidRPr="0019386C" w:rsidRDefault="000C79AB">
            <w:pPr>
              <w:widowControl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9386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PYs = Person-years; Adjusted HR = Adjusted Hazard ratio: Adjusted for the variables listed in Table 3.; CI = confidence interval</w:t>
            </w:r>
          </w:p>
        </w:tc>
      </w:tr>
      <w:bookmarkEnd w:id="0"/>
    </w:tbl>
    <w:p w:rsidR="0019386C" w:rsidRPr="0019386C" w:rsidRDefault="0019386C">
      <w:pPr>
        <w:rPr>
          <w:rFonts w:ascii="Times New Roman" w:hAnsi="Times New Roman"/>
          <w:sz w:val="20"/>
          <w:szCs w:val="20"/>
        </w:rPr>
      </w:pPr>
    </w:p>
    <w:sectPr w:rsidR="0019386C" w:rsidRPr="0019386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BF" w:rsidRDefault="006758BF">
      <w:r>
        <w:separator/>
      </w:r>
    </w:p>
  </w:endnote>
  <w:endnote w:type="continuationSeparator" w:id="0">
    <w:p w:rsidR="006758BF" w:rsidRDefault="0067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BF" w:rsidRDefault="006758BF">
      <w:r>
        <w:separator/>
      </w:r>
    </w:p>
  </w:footnote>
  <w:footnote w:type="continuationSeparator" w:id="0">
    <w:p w:rsidR="006758BF" w:rsidRDefault="0067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B9"/>
    <w:rsid w:val="000C79AB"/>
    <w:rsid w:val="0019386C"/>
    <w:rsid w:val="002519E9"/>
    <w:rsid w:val="006758BF"/>
    <w:rsid w:val="00AE2D8B"/>
    <w:rsid w:val="00D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47BBF"/>
  <w15:chartTrackingRefBased/>
  <w15:docId w15:val="{B27904EF-65BA-4473-9452-6EEFD43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rsid w:val="00251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519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</dc:title>
  <dc:subject/>
  <dc:creator>NSTzeng</dc:creator>
  <cp:keywords/>
  <dc:description/>
  <cp:lastModifiedBy>念生 曾</cp:lastModifiedBy>
  <cp:revision>3</cp:revision>
  <dcterms:created xsi:type="dcterms:W3CDTF">2020-02-24T03:14:00Z</dcterms:created>
  <dcterms:modified xsi:type="dcterms:W3CDTF">2020-02-24T03:15:00Z</dcterms:modified>
</cp:coreProperties>
</file>