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63" w:rsidRDefault="000F0784">
      <w:pPr>
        <w:spacing w:line="480" w:lineRule="auto"/>
        <w:rPr>
          <w:rFonts w:ascii="Arial" w:hAnsi="Arial" w:cs="Arial"/>
          <w:b/>
          <w:sz w:val="32"/>
          <w:szCs w:val="32"/>
          <w:lang w:eastAsia="ko-KR"/>
        </w:rPr>
      </w:pPr>
      <w:r>
        <w:rPr>
          <w:rFonts w:ascii="Arial" w:hAnsi="Arial" w:cs="Arial"/>
          <w:b/>
          <w:sz w:val="32"/>
          <w:szCs w:val="32"/>
        </w:rPr>
        <w:t>Supplementary Information</w:t>
      </w:r>
    </w:p>
    <w:p w:rsidR="00D26263" w:rsidRDefault="00D26263">
      <w:pPr>
        <w:pStyle w:val="TFReferencesSection"/>
        <w:ind w:firstLine="0"/>
        <w:rPr>
          <w:rFonts w:ascii="Times New Roman" w:hAnsi="Times New Roman"/>
          <w:sz w:val="28"/>
          <w:szCs w:val="28"/>
          <w:lang w:eastAsia="ko-KR"/>
        </w:rPr>
      </w:pPr>
    </w:p>
    <w:p w:rsidR="00D26263" w:rsidRDefault="006962DE">
      <w:pPr>
        <w:pStyle w:val="TAMainText"/>
        <w:ind w:firstLine="0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Ultra-fast Data Sanitization of SRAM by Back-biasing to Resist a Cold Boot Attack</w:t>
      </w:r>
    </w:p>
    <w:p w:rsidR="00D26263" w:rsidRDefault="006962DE">
      <w:pPr>
        <w:spacing w:after="0" w:line="480" w:lineRule="auto"/>
        <w:rPr>
          <w:rFonts w:cs="Times"/>
          <w:i/>
          <w:vertAlign w:val="superscript"/>
          <w:lang w:eastAsia="ko-KR"/>
        </w:rPr>
      </w:pPr>
      <w:r w:rsidRPr="00173A7A">
        <w:rPr>
          <w:rFonts w:cs="Times"/>
          <w:i/>
          <w:lang w:eastAsia="ko-KR"/>
        </w:rPr>
        <w:t>Seong-Joo Han</w:t>
      </w:r>
      <w:r>
        <w:rPr>
          <w:rFonts w:cs="Times"/>
          <w:i/>
          <w:szCs w:val="24"/>
          <w:vertAlign w:val="superscript"/>
          <w:lang w:eastAsia="ko-KR"/>
        </w:rPr>
        <w:t>1</w:t>
      </w:r>
      <w:r>
        <w:rPr>
          <w:rFonts w:eastAsia="MS Mincho"/>
          <w:i/>
          <w:vertAlign w:val="superscript"/>
        </w:rPr>
        <w:t>†</w:t>
      </w:r>
      <w:r w:rsidRPr="00173A7A">
        <w:rPr>
          <w:rFonts w:cs="Times"/>
          <w:i/>
          <w:lang w:eastAsia="ko-KR"/>
        </w:rPr>
        <w:t>,</w:t>
      </w:r>
      <w:r>
        <w:rPr>
          <w:rFonts w:cs="Times"/>
          <w:i/>
          <w:lang w:eastAsia="ko-KR"/>
        </w:rPr>
        <w:t xml:space="preserve"> </w:t>
      </w:r>
      <w:r w:rsidR="00675B8A">
        <w:rPr>
          <w:rFonts w:cs="Times"/>
          <w:i/>
          <w:lang w:eastAsia="ko-KR"/>
        </w:rPr>
        <w:t>Joon-K</w:t>
      </w:r>
      <w:r w:rsidRPr="00173A7A">
        <w:rPr>
          <w:rFonts w:cs="Times"/>
          <w:i/>
          <w:lang w:eastAsia="ko-KR"/>
        </w:rPr>
        <w:t>yu Han</w:t>
      </w:r>
      <w:r>
        <w:rPr>
          <w:rFonts w:cs="Times"/>
          <w:i/>
          <w:szCs w:val="24"/>
          <w:vertAlign w:val="superscript"/>
          <w:lang w:eastAsia="ko-KR"/>
        </w:rPr>
        <w:t>1</w:t>
      </w:r>
      <w:r>
        <w:rPr>
          <w:rFonts w:eastAsia="MS Mincho"/>
          <w:i/>
          <w:vertAlign w:val="superscript"/>
        </w:rPr>
        <w:t>†</w:t>
      </w:r>
      <w:r w:rsidRPr="00173A7A">
        <w:rPr>
          <w:rFonts w:cs="Times"/>
          <w:i/>
          <w:lang w:eastAsia="ko-KR"/>
        </w:rPr>
        <w:t>,</w:t>
      </w:r>
      <w:r>
        <w:rPr>
          <w:rFonts w:cs="Times"/>
          <w:i/>
          <w:lang w:eastAsia="ko-KR"/>
        </w:rPr>
        <w:t xml:space="preserve"> Gyeong-Jun Yun</w:t>
      </w:r>
      <w:r w:rsidRPr="00173A7A">
        <w:rPr>
          <w:i/>
          <w:szCs w:val="24"/>
          <w:vertAlign w:val="superscript"/>
        </w:rPr>
        <w:t>1</w:t>
      </w:r>
      <w:r>
        <w:rPr>
          <w:rFonts w:cs="Times"/>
          <w:i/>
          <w:lang w:eastAsia="ko-KR"/>
        </w:rPr>
        <w:t>, Mun-Woo Lee</w:t>
      </w:r>
      <w:r w:rsidRPr="00173A7A">
        <w:rPr>
          <w:i/>
          <w:szCs w:val="24"/>
          <w:vertAlign w:val="superscript"/>
        </w:rPr>
        <w:t>1</w:t>
      </w:r>
      <w:r>
        <w:rPr>
          <w:rFonts w:cs="Times"/>
          <w:i/>
          <w:lang w:eastAsia="ko-KR"/>
        </w:rPr>
        <w:t>, Ji-Man Yu</w:t>
      </w:r>
      <w:r w:rsidRPr="00173A7A">
        <w:rPr>
          <w:i/>
          <w:szCs w:val="24"/>
          <w:vertAlign w:val="superscript"/>
        </w:rPr>
        <w:t>1</w:t>
      </w:r>
      <w:r>
        <w:rPr>
          <w:rFonts w:cs="Times"/>
          <w:i/>
          <w:lang w:eastAsia="ko-KR"/>
        </w:rPr>
        <w:t>,</w:t>
      </w:r>
      <w:r>
        <w:rPr>
          <w:rFonts w:cs="Times" w:hint="eastAsia"/>
          <w:i/>
          <w:lang w:eastAsia="ko-KR"/>
        </w:rPr>
        <w:t xml:space="preserve"> </w:t>
      </w:r>
      <w:r w:rsidR="006E0248">
        <w:rPr>
          <w:rFonts w:cs="Times"/>
          <w:i/>
          <w:lang w:eastAsia="ko-KR"/>
        </w:rPr>
        <w:t>and Yang-Kyu</w:t>
      </w:r>
      <w:bookmarkStart w:id="0" w:name="_GoBack"/>
      <w:bookmarkEnd w:id="0"/>
      <w:r>
        <w:rPr>
          <w:rFonts w:cs="Times"/>
          <w:i/>
          <w:lang w:eastAsia="ko-KR"/>
        </w:rPr>
        <w:t xml:space="preserve"> Choi</w:t>
      </w:r>
      <w:r>
        <w:rPr>
          <w:rFonts w:cs="Times"/>
          <w:i/>
          <w:szCs w:val="24"/>
          <w:vertAlign w:val="superscript"/>
          <w:lang w:eastAsia="ko-KR"/>
        </w:rPr>
        <w:t>1,a)</w:t>
      </w:r>
    </w:p>
    <w:p w:rsidR="006962DE" w:rsidRDefault="006962DE" w:rsidP="006962DE">
      <w:pPr>
        <w:pStyle w:val="TAMainText"/>
        <w:ind w:firstLine="0"/>
        <w:rPr>
          <w:rFonts w:cs="Times"/>
          <w:i/>
          <w:vertAlign w:val="superscript"/>
          <w:lang w:eastAsia="ko-KR"/>
        </w:rPr>
      </w:pPr>
      <w:r>
        <w:rPr>
          <w:rFonts w:eastAsia="MS Mincho"/>
          <w:szCs w:val="24"/>
        </w:rPr>
        <w:t>†</w:t>
      </w:r>
      <w:r>
        <w:rPr>
          <w:rFonts w:eastAsia="MS Mincho"/>
          <w:i/>
          <w:szCs w:val="24"/>
        </w:rPr>
        <w:t xml:space="preserve"> </w:t>
      </w:r>
      <w:r>
        <w:rPr>
          <w:rFonts w:cs="Times"/>
          <w:szCs w:val="24"/>
          <w:lang w:eastAsia="ko-KR"/>
        </w:rPr>
        <w:t>These authors equally contributed to this work</w:t>
      </w:r>
    </w:p>
    <w:p w:rsidR="006962DE" w:rsidRPr="00173A7A" w:rsidRDefault="006962DE" w:rsidP="006962DE">
      <w:pPr>
        <w:pStyle w:val="TAMainText"/>
        <w:ind w:firstLine="0"/>
        <w:rPr>
          <w:rFonts w:cs="Times"/>
          <w:i/>
          <w:vertAlign w:val="superscript"/>
          <w:lang w:eastAsia="ko-KR"/>
        </w:rPr>
      </w:pPr>
    </w:p>
    <w:p w:rsidR="006962DE" w:rsidRDefault="006962DE" w:rsidP="006962DE">
      <w:pPr>
        <w:spacing w:line="480" w:lineRule="auto"/>
        <w:jc w:val="center"/>
        <w:rPr>
          <w:rFonts w:cs="Times"/>
          <w:iCs/>
        </w:rPr>
      </w:pPr>
      <w:r>
        <w:rPr>
          <w:rFonts w:cs="Times"/>
          <w:iCs/>
          <w:vertAlign w:val="superscript"/>
        </w:rPr>
        <w:t>1</w:t>
      </w:r>
      <w:r>
        <w:rPr>
          <w:rFonts w:cs="Times"/>
          <w:iCs/>
        </w:rPr>
        <w:t xml:space="preserve">School of Electrical Engineering, Korea Advanced Institute of Science and Technology, (KAIST) 291 Daehak-ro, Yuseong-gu, Daejeon 34141, </w:t>
      </w:r>
      <w:r>
        <w:rPr>
          <w:rFonts w:cs="Times"/>
        </w:rPr>
        <w:t>Republic of Korea</w:t>
      </w:r>
    </w:p>
    <w:p w:rsidR="006962DE" w:rsidRDefault="006962DE" w:rsidP="006962DE">
      <w:pPr>
        <w:pStyle w:val="TAMainText"/>
        <w:ind w:firstLine="0"/>
        <w:rPr>
          <w:rFonts w:cs="Times"/>
          <w:szCs w:val="24"/>
          <w:vertAlign w:val="superscript"/>
          <w:lang w:eastAsia="ko-KR"/>
        </w:rPr>
      </w:pPr>
    </w:p>
    <w:p w:rsidR="006962DE" w:rsidRDefault="006962DE" w:rsidP="006962DE">
      <w:pPr>
        <w:pStyle w:val="TAMainText"/>
        <w:ind w:firstLine="0"/>
        <w:rPr>
          <w:rFonts w:cs="Times"/>
          <w:szCs w:val="24"/>
          <w:vertAlign w:val="superscript"/>
          <w:lang w:eastAsia="ko-KR"/>
        </w:rPr>
      </w:pPr>
    </w:p>
    <w:p w:rsidR="006962DE" w:rsidRDefault="006962DE" w:rsidP="006962DE">
      <w:pPr>
        <w:pStyle w:val="TAMainText"/>
        <w:numPr>
          <w:ilvl w:val="0"/>
          <w:numId w:val="1"/>
        </w:numPr>
        <w:rPr>
          <w:rFonts w:cs="Times"/>
          <w:lang w:eastAsia="ko-KR"/>
        </w:rPr>
      </w:pPr>
      <w:r>
        <w:rPr>
          <w:rFonts w:cs="Times"/>
          <w:szCs w:val="24"/>
          <w:lang w:eastAsia="ko-KR"/>
        </w:rPr>
        <w:t xml:space="preserve">Authors to whom </w:t>
      </w:r>
      <w:r>
        <w:rPr>
          <w:rFonts w:cs="Times"/>
        </w:rPr>
        <w:t>correspondence should be addressed</w:t>
      </w:r>
      <w:r>
        <w:rPr>
          <w:rFonts w:cs="Times"/>
          <w:lang w:eastAsia="ko-KR"/>
        </w:rPr>
        <w:t xml:space="preserve">. </w:t>
      </w:r>
    </w:p>
    <w:p w:rsidR="006962DE" w:rsidRDefault="006962DE" w:rsidP="006962DE">
      <w:pPr>
        <w:pStyle w:val="TAMainText"/>
        <w:ind w:left="400" w:firstLine="0"/>
        <w:rPr>
          <w:rFonts w:cs="Times"/>
          <w:lang w:eastAsia="ko-KR"/>
        </w:rPr>
      </w:pPr>
    </w:p>
    <w:p w:rsidR="007C73E1" w:rsidRDefault="006962DE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  <w:r>
        <w:rPr>
          <w:rFonts w:cs="Times"/>
          <w:lang w:eastAsia="ko-KR"/>
        </w:rPr>
        <w:t xml:space="preserve">Email addresses: </w:t>
      </w:r>
      <w:r w:rsidRPr="006962DE">
        <w:rPr>
          <w:rFonts w:cs="Times"/>
          <w:u w:val="single"/>
          <w:lang w:eastAsia="ko-KR"/>
        </w:rPr>
        <w:t>ykchoi@ee.kaist.ac.kr</w:t>
      </w:r>
    </w:p>
    <w:p w:rsidR="007C73E1" w:rsidRDefault="007C73E1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</w:p>
    <w:p w:rsidR="007C73E1" w:rsidRDefault="007C73E1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</w:p>
    <w:p w:rsidR="007C73E1" w:rsidRDefault="007C73E1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</w:p>
    <w:p w:rsidR="007C73E1" w:rsidRDefault="007C73E1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</w:p>
    <w:p w:rsidR="007C73E1" w:rsidRDefault="007C73E1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</w:p>
    <w:p w:rsidR="007C73E1" w:rsidRDefault="007C73E1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</w:p>
    <w:p w:rsidR="00E00C6A" w:rsidRDefault="00E00C6A" w:rsidP="007C73E1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</w:p>
    <w:p w:rsidR="00C55E84" w:rsidRDefault="00C55E84" w:rsidP="00C55E84">
      <w:pPr>
        <w:pStyle w:val="TAMainText"/>
        <w:ind w:firstLine="0"/>
        <w:rPr>
          <w:rFonts w:cs="Times"/>
          <w:lang w:eastAsia="ko-KR"/>
        </w:rPr>
      </w:pPr>
    </w:p>
    <w:p w:rsidR="00182AFA" w:rsidRPr="00C55E84" w:rsidRDefault="006962DE" w:rsidP="00C55E84">
      <w:pPr>
        <w:pStyle w:val="TAMainText"/>
        <w:ind w:firstLine="0"/>
        <w:rPr>
          <w:rFonts w:cs="Times"/>
          <w:lang w:eastAsia="ko-KR"/>
        </w:rPr>
      </w:pPr>
      <w:r w:rsidRPr="006962DE">
        <w:rPr>
          <w:rFonts w:ascii="Arial" w:eastAsiaTheme="minorHAnsi" w:hAnsi="Arial" w:cs="Arial"/>
          <w:b/>
          <w:lang w:eastAsia="ko-KR"/>
        </w:rPr>
        <w:lastRenderedPageBreak/>
        <w:t>Erasing time depending on load capacitance</w:t>
      </w:r>
    </w:p>
    <w:p w:rsidR="00E0782B" w:rsidRPr="007D761D" w:rsidRDefault="00E0782B" w:rsidP="00182AFA">
      <w:pPr>
        <w:pStyle w:val="TAMainText"/>
        <w:ind w:firstLine="0"/>
        <w:rPr>
          <w:rStyle w:val="a5"/>
          <w:rFonts w:ascii="Arial" w:eastAsiaTheme="minorHAnsi" w:hAnsi="Arial" w:cs="Arial"/>
          <w:b/>
          <w:color w:val="auto"/>
          <w:u w:val="none"/>
          <w:lang w:eastAsia="ko-KR"/>
        </w:rPr>
      </w:pPr>
    </w:p>
    <w:p w:rsidR="006962DE" w:rsidRDefault="00D03C56" w:rsidP="00182AFA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  <w:r w:rsidRPr="00D03C56">
        <w:rPr>
          <w:noProof/>
          <w:lang w:eastAsia="ko-KR"/>
        </w:rPr>
        <w:drawing>
          <wp:inline distT="0" distB="0" distL="0" distR="0">
            <wp:extent cx="5731510" cy="3872147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1D" w:rsidRDefault="007D761D" w:rsidP="00373A24">
      <w:pPr>
        <w:pStyle w:val="TAMainText"/>
        <w:ind w:firstLine="0"/>
        <w:rPr>
          <w:rStyle w:val="a5"/>
          <w:rFonts w:eastAsia="맑은 고딕" w:cs="Times"/>
          <w:color w:val="000000" w:themeColor="text1"/>
        </w:rPr>
      </w:pPr>
      <w:r w:rsidRPr="00792F3C">
        <w:rPr>
          <w:rFonts w:cs="Times"/>
          <w:b/>
          <w:lang w:eastAsia="ko-KR"/>
        </w:rPr>
        <w:t>Figure S</w:t>
      </w:r>
      <w:r w:rsidR="00F474D9">
        <w:rPr>
          <w:rFonts w:cs="Times"/>
          <w:b/>
          <w:lang w:eastAsia="ko-KR"/>
        </w:rPr>
        <w:t>1</w:t>
      </w:r>
      <w:r>
        <w:rPr>
          <w:rFonts w:cs="Times"/>
          <w:b/>
          <w:lang w:eastAsia="ko-KR"/>
        </w:rPr>
        <w:t>.</w:t>
      </w:r>
      <w:r>
        <w:rPr>
          <w:rFonts w:cs="Times"/>
          <w:lang w:eastAsia="ko-KR"/>
        </w:rPr>
        <w:t xml:space="preserve"> </w:t>
      </w:r>
      <w:r w:rsidR="00E0782B">
        <w:rPr>
          <w:rFonts w:cs="Times"/>
          <w:lang w:eastAsia="ko-KR"/>
        </w:rPr>
        <w:t>Capacitance dependent e</w:t>
      </w:r>
      <w:r>
        <w:rPr>
          <w:rFonts w:cs="Times"/>
          <w:lang w:eastAsia="ko-KR"/>
        </w:rPr>
        <w:t xml:space="preserve">rasing for </w:t>
      </w:r>
      <w:r w:rsidR="00E0782B" w:rsidRPr="00E0782B">
        <w:rPr>
          <w:rFonts w:cs="Times"/>
          <w:b/>
          <w:lang w:eastAsia="ko-KR"/>
        </w:rPr>
        <w:t>(a)</w:t>
      </w:r>
      <w:r w:rsidR="00E0782B">
        <w:rPr>
          <w:rFonts w:cs="Times"/>
          <w:lang w:eastAsia="ko-KR"/>
        </w:rPr>
        <w:t xml:space="preserve"> </w:t>
      </w:r>
      <w:r>
        <w:rPr>
          <w:rFonts w:cs="Times"/>
          <w:lang w:eastAsia="ko-KR"/>
        </w:rPr>
        <w:t>permanent and</w:t>
      </w:r>
      <w:r w:rsidR="00E0782B">
        <w:rPr>
          <w:rFonts w:cs="Times"/>
          <w:lang w:eastAsia="ko-KR"/>
        </w:rPr>
        <w:t xml:space="preserve"> </w:t>
      </w:r>
      <w:r w:rsidR="00E0782B" w:rsidRPr="00E0782B">
        <w:rPr>
          <w:rFonts w:cs="Times"/>
          <w:b/>
          <w:lang w:eastAsia="ko-KR"/>
        </w:rPr>
        <w:t>(b)</w:t>
      </w:r>
      <w:r>
        <w:rPr>
          <w:rFonts w:cs="Times"/>
          <w:lang w:eastAsia="ko-KR"/>
        </w:rPr>
        <w:t xml:space="preserve"> temporary erasing</w:t>
      </w:r>
      <w:r w:rsidR="00373A24">
        <w:rPr>
          <w:rFonts w:cs="Times"/>
          <w:lang w:eastAsia="ko-KR"/>
        </w:rPr>
        <w:t xml:space="preserve"> at 298 K and 173 K</w:t>
      </w:r>
      <w:r>
        <w:rPr>
          <w:rFonts w:cs="Times"/>
          <w:lang w:eastAsia="ko-KR"/>
        </w:rPr>
        <w:t>.</w:t>
      </w:r>
    </w:p>
    <w:p w:rsidR="00182AFA" w:rsidRDefault="00182AFA" w:rsidP="00F474D9">
      <w:pPr>
        <w:spacing w:line="360" w:lineRule="auto"/>
        <w:rPr>
          <w:rFonts w:cs="Times"/>
        </w:rPr>
      </w:pPr>
    </w:p>
    <w:p w:rsidR="00182AFA" w:rsidRDefault="00182AFA" w:rsidP="00182AFA">
      <w:pPr>
        <w:pStyle w:val="TFReferencesSection"/>
        <w:ind w:firstLine="0"/>
        <w:rPr>
          <w:rFonts w:cs="Times"/>
          <w:b/>
          <w:lang w:eastAsia="ko-KR"/>
        </w:rPr>
      </w:pPr>
    </w:p>
    <w:p w:rsidR="007D761D" w:rsidRPr="00E0782B" w:rsidRDefault="007D761D" w:rsidP="00182AFA">
      <w:pPr>
        <w:pStyle w:val="TFReferencesSection"/>
        <w:ind w:firstLine="0"/>
        <w:rPr>
          <w:rFonts w:cs="Times"/>
          <w:b/>
          <w:lang w:eastAsia="ko-KR"/>
        </w:rPr>
      </w:pPr>
    </w:p>
    <w:p w:rsidR="007D761D" w:rsidRDefault="007D761D" w:rsidP="00182AFA">
      <w:pPr>
        <w:pStyle w:val="TFReferencesSection"/>
        <w:ind w:firstLine="0"/>
        <w:rPr>
          <w:rFonts w:cs="Times"/>
          <w:b/>
          <w:lang w:eastAsia="ko-KR"/>
        </w:rPr>
      </w:pPr>
    </w:p>
    <w:p w:rsidR="007D761D" w:rsidRDefault="007D761D" w:rsidP="00182AFA">
      <w:pPr>
        <w:pStyle w:val="TFReferencesSection"/>
        <w:ind w:firstLine="0"/>
        <w:rPr>
          <w:rFonts w:cs="Times"/>
          <w:b/>
          <w:lang w:eastAsia="ko-KR"/>
        </w:rPr>
      </w:pPr>
    </w:p>
    <w:p w:rsidR="00E0782B" w:rsidRDefault="00E0782B" w:rsidP="00182AFA">
      <w:pPr>
        <w:pStyle w:val="TFReferencesSection"/>
        <w:ind w:firstLine="0"/>
        <w:rPr>
          <w:rFonts w:cs="Times"/>
          <w:b/>
          <w:lang w:eastAsia="ko-KR"/>
        </w:rPr>
      </w:pPr>
    </w:p>
    <w:p w:rsidR="007D761D" w:rsidRDefault="007D761D" w:rsidP="00182AFA">
      <w:pPr>
        <w:pStyle w:val="TFReferencesSection"/>
        <w:ind w:firstLine="0"/>
        <w:rPr>
          <w:rFonts w:cs="Times"/>
          <w:b/>
          <w:lang w:eastAsia="ko-KR"/>
        </w:rPr>
      </w:pPr>
    </w:p>
    <w:p w:rsidR="007D761D" w:rsidRDefault="007D761D" w:rsidP="00182AFA">
      <w:pPr>
        <w:pStyle w:val="TFReferencesSection"/>
        <w:ind w:firstLine="0"/>
        <w:rPr>
          <w:rFonts w:ascii="Arial" w:hAnsi="Arial" w:cs="Arial"/>
          <w:b/>
          <w:lang w:eastAsia="ko-KR"/>
        </w:rPr>
      </w:pPr>
      <w:r w:rsidRPr="007D761D">
        <w:rPr>
          <w:rFonts w:ascii="Arial" w:hAnsi="Arial" w:cs="Arial"/>
          <w:b/>
          <w:lang w:eastAsia="ko-KR"/>
        </w:rPr>
        <w:lastRenderedPageBreak/>
        <w:t>Layout innovation for back-bias utilized 6T-SRAM</w:t>
      </w:r>
    </w:p>
    <w:p w:rsidR="007D761D" w:rsidRPr="007D761D" w:rsidRDefault="007D761D" w:rsidP="00182AFA">
      <w:pPr>
        <w:pStyle w:val="TFReferencesSection"/>
        <w:ind w:firstLine="0"/>
        <w:rPr>
          <w:rFonts w:ascii="Arial" w:hAnsi="Arial" w:cs="Arial"/>
          <w:b/>
          <w:lang w:eastAsia="ko-KR"/>
        </w:rPr>
      </w:pPr>
      <w:r w:rsidRPr="009815A1">
        <w:rPr>
          <w:noProof/>
          <w:lang w:eastAsia="ko-KR"/>
        </w:rPr>
        <w:drawing>
          <wp:inline distT="0" distB="0" distL="0" distR="0" wp14:anchorId="2CE84AE3" wp14:editId="668DA601">
            <wp:extent cx="5731510" cy="2567584"/>
            <wp:effectExtent l="0" t="0" r="0" b="0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  <w:r w:rsidRPr="00792F3C">
        <w:rPr>
          <w:rFonts w:cs="Times"/>
          <w:b/>
          <w:lang w:eastAsia="ko-KR"/>
        </w:rPr>
        <w:t>Figure S</w:t>
      </w:r>
      <w:r w:rsidR="00F474D9">
        <w:rPr>
          <w:rFonts w:cs="Times"/>
          <w:b/>
          <w:lang w:eastAsia="ko-KR"/>
        </w:rPr>
        <w:t>2</w:t>
      </w:r>
      <w:r>
        <w:rPr>
          <w:rFonts w:cs="Times"/>
          <w:b/>
          <w:lang w:eastAsia="ko-KR"/>
        </w:rPr>
        <w:t>.</w:t>
      </w:r>
      <w:r w:rsidRPr="007D761D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Pr="007D761D">
        <w:rPr>
          <w:rFonts w:ascii="Times New Roman" w:hAnsi="Times New Roman"/>
          <w:b/>
          <w:bCs/>
          <w:iCs/>
          <w:color w:val="000000" w:themeColor="text1"/>
          <w:szCs w:val="24"/>
        </w:rPr>
        <w:t>(a)</w:t>
      </w:r>
      <w:r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Pr="007D761D">
        <w:rPr>
          <w:rFonts w:ascii="Times New Roman" w:hAnsi="Times New Roman"/>
          <w:bCs/>
          <w:iCs/>
          <w:color w:val="000000" w:themeColor="text1"/>
          <w:szCs w:val="24"/>
        </w:rPr>
        <w:t xml:space="preserve">Conventional layout of high-density 6T-SRAM. </w:t>
      </w:r>
      <w:r w:rsidRPr="007D761D">
        <w:rPr>
          <w:rFonts w:ascii="Times New Roman" w:hAnsi="Times New Roman"/>
          <w:b/>
          <w:bCs/>
          <w:iCs/>
          <w:color w:val="000000" w:themeColor="text1"/>
          <w:szCs w:val="24"/>
        </w:rPr>
        <w:t>(b)</w:t>
      </w:r>
      <w:r w:rsidRPr="007D761D">
        <w:rPr>
          <w:rFonts w:ascii="Times New Roman" w:hAnsi="Times New Roman"/>
          <w:bCs/>
          <w:iCs/>
          <w:color w:val="000000" w:themeColor="text1"/>
          <w:szCs w:val="24"/>
        </w:rPr>
        <w:t xml:space="preserve"> Possible layout innovation to realize proposed data sanitization scheme by back-biasing.</w:t>
      </w: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Default="007D761D" w:rsidP="00182AFA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7D761D" w:rsidRPr="007D761D" w:rsidRDefault="007D761D" w:rsidP="00182AFA">
      <w:pPr>
        <w:pStyle w:val="TFReferencesSection"/>
        <w:ind w:firstLine="0"/>
        <w:rPr>
          <w:rFonts w:ascii="Times New Roman" w:hAnsi="Times New Roman"/>
          <w:b/>
          <w:szCs w:val="24"/>
          <w:lang w:eastAsia="ko-KR"/>
        </w:rPr>
      </w:pPr>
    </w:p>
    <w:p w:rsidR="007D761D" w:rsidRPr="00CD1BEB" w:rsidRDefault="007D761D" w:rsidP="00182AFA">
      <w:pPr>
        <w:pStyle w:val="TFReferencesSection"/>
        <w:ind w:firstLine="0"/>
        <w:rPr>
          <w:rFonts w:ascii="Arial" w:hAnsi="Arial" w:cs="Arial"/>
          <w:b/>
          <w:lang w:eastAsia="ko-KR"/>
        </w:rPr>
      </w:pPr>
      <w:r w:rsidRPr="00CD1BEB">
        <w:rPr>
          <w:rFonts w:ascii="Arial" w:hAnsi="Arial" w:cs="Arial"/>
          <w:b/>
          <w:lang w:eastAsia="ko-KR"/>
        </w:rPr>
        <w:lastRenderedPageBreak/>
        <w:t>Cross-section of</w:t>
      </w:r>
      <w:r w:rsidR="00CD1BEB" w:rsidRPr="00CD1BEB">
        <w:rPr>
          <w:rFonts w:ascii="Arial" w:hAnsi="Arial" w:cs="Arial"/>
          <w:b/>
          <w:lang w:eastAsia="ko-KR"/>
        </w:rPr>
        <w:t xml:space="preserve"> </w:t>
      </w:r>
      <w:r w:rsidR="00131676">
        <w:rPr>
          <w:rFonts w:ascii="Arial" w:hAnsi="Arial" w:cs="Arial"/>
          <w:b/>
          <w:lang w:eastAsia="ko-KR"/>
        </w:rPr>
        <w:t xml:space="preserve">high-density </w:t>
      </w:r>
      <w:r w:rsidR="00CD1BEB" w:rsidRPr="00CD1BEB">
        <w:rPr>
          <w:rFonts w:ascii="Arial" w:hAnsi="Arial" w:cs="Arial"/>
          <w:b/>
          <w:lang w:eastAsia="ko-KR"/>
        </w:rPr>
        <w:t>6T-SRAM layout</w:t>
      </w:r>
    </w:p>
    <w:p w:rsidR="00B60AE1" w:rsidRPr="00131676" w:rsidRDefault="00B60AE1" w:rsidP="00182AFA">
      <w:pPr>
        <w:pStyle w:val="TFReferencesSection"/>
        <w:ind w:firstLine="0"/>
        <w:rPr>
          <w:rFonts w:cs="Times"/>
          <w:b/>
          <w:lang w:eastAsia="ko-KR"/>
        </w:rPr>
      </w:pPr>
    </w:p>
    <w:p w:rsidR="007D761D" w:rsidRDefault="00CD1BEB" w:rsidP="00182AFA">
      <w:pPr>
        <w:pStyle w:val="TFReferencesSection"/>
        <w:ind w:firstLine="0"/>
        <w:rPr>
          <w:rFonts w:cs="Times"/>
          <w:b/>
          <w:lang w:eastAsia="ko-KR"/>
        </w:rPr>
      </w:pPr>
      <w:r w:rsidRPr="00CD1BEB">
        <w:rPr>
          <w:noProof/>
          <w:lang w:eastAsia="ko-KR"/>
        </w:rPr>
        <w:drawing>
          <wp:inline distT="0" distB="0" distL="0" distR="0">
            <wp:extent cx="5731510" cy="3598164"/>
            <wp:effectExtent l="0" t="0" r="254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EB" w:rsidRDefault="00CD1BEB" w:rsidP="00CD1BEB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  <w:r w:rsidRPr="00792F3C">
        <w:rPr>
          <w:rFonts w:cs="Times"/>
          <w:b/>
          <w:lang w:eastAsia="ko-KR"/>
        </w:rPr>
        <w:t>Figure S</w:t>
      </w:r>
      <w:r w:rsidR="00F474D9">
        <w:rPr>
          <w:rFonts w:cs="Times"/>
          <w:b/>
          <w:lang w:eastAsia="ko-KR"/>
        </w:rPr>
        <w:t>3</w:t>
      </w:r>
      <w:r>
        <w:rPr>
          <w:rFonts w:cs="Times"/>
          <w:b/>
          <w:lang w:eastAsia="ko-KR"/>
        </w:rPr>
        <w:t>.</w:t>
      </w:r>
      <w:r w:rsidRPr="007D761D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913E0A">
        <w:rPr>
          <w:rFonts w:ascii="Times New Roman" w:hAnsi="Times New Roman"/>
          <w:bCs/>
          <w:iCs/>
          <w:color w:val="000000" w:themeColor="text1"/>
          <w:szCs w:val="24"/>
        </w:rPr>
        <w:t>Cross-section of</w:t>
      </w:r>
      <w:r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F35E7E">
        <w:rPr>
          <w:rFonts w:ascii="Times New Roman" w:hAnsi="Times New Roman"/>
          <w:bCs/>
          <w:iCs/>
          <w:color w:val="000000" w:themeColor="text1"/>
          <w:szCs w:val="24"/>
        </w:rPr>
        <w:t>c</w:t>
      </w:r>
      <w:r w:rsidRPr="007D761D">
        <w:rPr>
          <w:rFonts w:ascii="Times New Roman" w:hAnsi="Times New Roman"/>
          <w:bCs/>
          <w:iCs/>
          <w:color w:val="000000" w:themeColor="text1"/>
          <w:szCs w:val="24"/>
        </w:rPr>
        <w:t xml:space="preserve">onventional layout of </w:t>
      </w:r>
      <w:r w:rsidR="00F35E7E">
        <w:rPr>
          <w:rFonts w:ascii="Times New Roman" w:hAnsi="Times New Roman"/>
          <w:bCs/>
          <w:iCs/>
          <w:color w:val="000000" w:themeColor="text1"/>
          <w:szCs w:val="24"/>
        </w:rPr>
        <w:t>high-density 6T-SRAM and</w:t>
      </w:r>
      <w:r w:rsidRPr="007D761D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F35E7E">
        <w:rPr>
          <w:rFonts w:ascii="Times New Roman" w:hAnsi="Times New Roman"/>
          <w:bCs/>
          <w:iCs/>
          <w:color w:val="000000" w:themeColor="text1"/>
          <w:szCs w:val="24"/>
        </w:rPr>
        <w:t>p</w:t>
      </w:r>
      <w:r w:rsidRPr="007D761D">
        <w:rPr>
          <w:rFonts w:ascii="Times New Roman" w:hAnsi="Times New Roman"/>
          <w:bCs/>
          <w:iCs/>
          <w:color w:val="000000" w:themeColor="text1"/>
          <w:szCs w:val="24"/>
        </w:rPr>
        <w:t>ossible layout innovation to realize proposed data sanitization scheme by back-biasing.</w:t>
      </w:r>
    </w:p>
    <w:p w:rsidR="00CD1BEB" w:rsidRDefault="00CD1BEB" w:rsidP="00CD1BEB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CD1BEB" w:rsidRDefault="00CD1BEB" w:rsidP="00CD1BEB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CD1BEB" w:rsidRPr="00CD1BEB" w:rsidRDefault="00CD1BEB" w:rsidP="00CD1BEB">
      <w:pPr>
        <w:pStyle w:val="TFReferencesSection"/>
        <w:ind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sectPr w:rsidR="00CD1BEB" w:rsidRPr="00CD1BE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FE" w:rsidRDefault="00C31CFE" w:rsidP="009E79CE">
      <w:pPr>
        <w:spacing w:after="0"/>
      </w:pPr>
      <w:r>
        <w:separator/>
      </w:r>
    </w:p>
  </w:endnote>
  <w:endnote w:type="continuationSeparator" w:id="0">
    <w:p w:rsidR="00C31CFE" w:rsidRDefault="00C31CFE" w:rsidP="009E79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FE" w:rsidRDefault="00C31CFE" w:rsidP="009E79CE">
      <w:pPr>
        <w:spacing w:after="0"/>
      </w:pPr>
      <w:r>
        <w:separator/>
      </w:r>
    </w:p>
  </w:footnote>
  <w:footnote w:type="continuationSeparator" w:id="0">
    <w:p w:rsidR="00C31CFE" w:rsidRDefault="00C31CFE" w:rsidP="009E79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3387"/>
    <w:multiLevelType w:val="hybridMultilevel"/>
    <w:tmpl w:val="AEFA5B74"/>
    <w:lvl w:ilvl="0" w:tplc="DD966E0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63"/>
    <w:rsid w:val="000949B3"/>
    <w:rsid w:val="000F0784"/>
    <w:rsid w:val="00104FFC"/>
    <w:rsid w:val="00131676"/>
    <w:rsid w:val="00182AFA"/>
    <w:rsid w:val="003063A7"/>
    <w:rsid w:val="00344257"/>
    <w:rsid w:val="00373A24"/>
    <w:rsid w:val="003922E0"/>
    <w:rsid w:val="003D2722"/>
    <w:rsid w:val="005109CF"/>
    <w:rsid w:val="0053555D"/>
    <w:rsid w:val="00577578"/>
    <w:rsid w:val="00675B8A"/>
    <w:rsid w:val="006962DE"/>
    <w:rsid w:val="006E0248"/>
    <w:rsid w:val="006E6661"/>
    <w:rsid w:val="00710C4F"/>
    <w:rsid w:val="007114B0"/>
    <w:rsid w:val="00790C4B"/>
    <w:rsid w:val="007A77B8"/>
    <w:rsid w:val="007C01D2"/>
    <w:rsid w:val="007C18BA"/>
    <w:rsid w:val="007C73E1"/>
    <w:rsid w:val="007D761D"/>
    <w:rsid w:val="007E6CC1"/>
    <w:rsid w:val="00851185"/>
    <w:rsid w:val="008C70EE"/>
    <w:rsid w:val="008E2E33"/>
    <w:rsid w:val="00913E0A"/>
    <w:rsid w:val="00994DE7"/>
    <w:rsid w:val="009A68C5"/>
    <w:rsid w:val="009E79CE"/>
    <w:rsid w:val="00A860EA"/>
    <w:rsid w:val="00B00F19"/>
    <w:rsid w:val="00B05080"/>
    <w:rsid w:val="00B60AE1"/>
    <w:rsid w:val="00BD750B"/>
    <w:rsid w:val="00C31CFE"/>
    <w:rsid w:val="00C55E84"/>
    <w:rsid w:val="00CD1BEB"/>
    <w:rsid w:val="00CD4A19"/>
    <w:rsid w:val="00D0179E"/>
    <w:rsid w:val="00D03C56"/>
    <w:rsid w:val="00D26263"/>
    <w:rsid w:val="00D74B0F"/>
    <w:rsid w:val="00E00C6A"/>
    <w:rsid w:val="00E0782B"/>
    <w:rsid w:val="00EE606E"/>
    <w:rsid w:val="00F165E7"/>
    <w:rsid w:val="00F35E7E"/>
    <w:rsid w:val="00F474D9"/>
    <w:rsid w:val="00F8191B"/>
    <w:rsid w:val="00FB15E7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44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spacing w:after="200" w:line="240" w:lineRule="auto"/>
    </w:pPr>
    <w:rPr>
      <w:rFonts w:ascii="Times" w:eastAsia="바탕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Pr>
      <w:rFonts w:ascii="Times" w:eastAsia="바탕" w:hAnsi="Times" w:cs="Times New Roman"/>
      <w:kern w:val="0"/>
      <w:sz w:val="24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rFonts w:ascii="Times" w:eastAsia="바탕" w:hAnsi="Times" w:cs="Times New Roman"/>
      <w:kern w:val="0"/>
      <w:sz w:val="24"/>
      <w:szCs w:val="20"/>
      <w:lang w:eastAsia="en-US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character" w:customStyle="1" w:styleId="spanjournal1">
    <w:name w:val="spanjournal1"/>
    <w:rPr>
      <w:rFonts w:ascii="Tahoma" w:hAnsi="Tahoma" w:cs="Tahoma" w:hint="default"/>
      <w:color w:val="666666"/>
      <w:sz w:val="17"/>
      <w:szCs w:val="17"/>
    </w:rPr>
  </w:style>
  <w:style w:type="paragraph" w:styleId="a6">
    <w:name w:val="Balloon Text"/>
    <w:basedOn w:val="a"/>
    <w:link w:val="Char1"/>
    <w:uiPriority w:val="99"/>
    <w:semiHidden/>
    <w:unhideWhenUsed/>
    <w:rsid w:val="00B00F1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00F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2018-08-12T21:30:00Z</dcterms:created>
  <dcterms:modified xsi:type="dcterms:W3CDTF">2021-05-04T22:21:00Z</dcterms:modified>
  <cp:version>0900.0001.01</cp:version>
</cp:coreProperties>
</file>