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01955" w14:textId="77777777" w:rsidR="00FD044A" w:rsidRDefault="00FD044A" w:rsidP="00FD044A">
      <w:pPr>
        <w:widowControl/>
        <w:spacing w:after="0" w:line="240" w:lineRule="auto"/>
        <w:rPr>
          <w:rFonts w:ascii="Times New Roman" w:hAnsi="Times New Roman"/>
          <w:b/>
          <w:bCs/>
          <w:color w:val="000000"/>
          <w:kern w:val="0"/>
        </w:rPr>
      </w:pPr>
      <w:r>
        <w:rPr>
          <w:rFonts w:ascii="Times New Roman" w:hAnsi="Times New Roman"/>
          <w:b/>
          <w:bCs/>
          <w:color w:val="000000"/>
          <w:kern w:val="0"/>
        </w:rPr>
        <w:t>Suppl</w:t>
      </w:r>
      <w:r>
        <w:rPr>
          <w:rFonts w:ascii="Times New Roman" w:hAnsi="Times New Roman" w:hint="eastAsia"/>
          <w:b/>
          <w:bCs/>
          <w:color w:val="000000"/>
          <w:kern w:val="0"/>
        </w:rPr>
        <w:t>emen</w:t>
      </w:r>
      <w:r>
        <w:rPr>
          <w:rFonts w:ascii="Times New Roman" w:hAnsi="Times New Roman"/>
          <w:b/>
          <w:bCs/>
          <w:color w:val="000000"/>
          <w:kern w:val="0"/>
        </w:rPr>
        <w:t>t</w:t>
      </w:r>
      <w:r>
        <w:rPr>
          <w:rFonts w:ascii="Times New Roman" w:hAnsi="Times New Roman" w:hint="eastAsia"/>
          <w:b/>
          <w:bCs/>
          <w:color w:val="000000"/>
          <w:kern w:val="0"/>
        </w:rPr>
        <w:t>a</w:t>
      </w:r>
      <w:r>
        <w:rPr>
          <w:rFonts w:ascii="Times New Roman" w:hAnsi="Times New Roman"/>
          <w:b/>
          <w:bCs/>
          <w:color w:val="000000"/>
          <w:kern w:val="0"/>
        </w:rPr>
        <w:t>l</w:t>
      </w:r>
      <w:r>
        <w:rPr>
          <w:rFonts w:ascii="Times New Roman" w:hAnsi="Times New Roman" w:hint="eastAsia"/>
          <w:b/>
          <w:bCs/>
          <w:color w:val="000000"/>
          <w:kern w:val="0"/>
        </w:rPr>
        <w:t xml:space="preserve"> T</w:t>
      </w:r>
      <w:r>
        <w:rPr>
          <w:rFonts w:ascii="Times New Roman" w:hAnsi="Times New Roman"/>
          <w:b/>
          <w:bCs/>
          <w:color w:val="000000"/>
          <w:kern w:val="0"/>
        </w:rPr>
        <w:t>able</w:t>
      </w:r>
      <w:r>
        <w:rPr>
          <w:rFonts w:ascii="Times New Roman" w:hAnsi="Times New Roman" w:hint="eastAsia"/>
          <w:b/>
          <w:bCs/>
          <w:color w:val="000000"/>
          <w:kern w:val="0"/>
        </w:rPr>
        <w:t xml:space="preserve"> S</w:t>
      </w:r>
      <w:r>
        <w:rPr>
          <w:rFonts w:ascii="Times New Roman" w:hAnsi="Times New Roman"/>
          <w:b/>
          <w:bCs/>
          <w:color w:val="000000"/>
          <w:kern w:val="0"/>
        </w:rPr>
        <w:t xml:space="preserve">1. Baseline </w:t>
      </w:r>
      <w:r>
        <w:rPr>
          <w:rFonts w:ascii="Times New Roman" w:hAnsi="Times New Roman" w:hint="eastAsia"/>
          <w:b/>
          <w:bCs/>
          <w:color w:val="000000"/>
          <w:kern w:val="0"/>
        </w:rPr>
        <w:t>c</w:t>
      </w:r>
      <w:r>
        <w:rPr>
          <w:rFonts w:ascii="Times New Roman" w:hAnsi="Times New Roman"/>
          <w:b/>
          <w:bCs/>
          <w:color w:val="000000"/>
          <w:kern w:val="0"/>
        </w:rPr>
        <w:t xml:space="preserve">haracteristics of female </w:t>
      </w:r>
      <w:r>
        <w:rPr>
          <w:rFonts w:ascii="Times New Roman" w:hAnsi="Times New Roman" w:hint="eastAsia"/>
          <w:b/>
          <w:bCs/>
          <w:color w:val="000000"/>
          <w:kern w:val="0"/>
        </w:rPr>
        <w:t>s</w:t>
      </w:r>
      <w:r>
        <w:rPr>
          <w:rFonts w:ascii="Times New Roman" w:hAnsi="Times New Roman"/>
          <w:b/>
          <w:bCs/>
          <w:color w:val="000000"/>
          <w:kern w:val="0"/>
        </w:rPr>
        <w:t xml:space="preserve">tudy </w:t>
      </w:r>
      <w:r>
        <w:rPr>
          <w:rFonts w:ascii="Times New Roman" w:hAnsi="Times New Roman" w:hint="eastAsia"/>
          <w:b/>
          <w:bCs/>
          <w:color w:val="000000"/>
          <w:kern w:val="0"/>
        </w:rPr>
        <w:t>p</w:t>
      </w:r>
      <w:r>
        <w:rPr>
          <w:rFonts w:ascii="Times New Roman" w:hAnsi="Times New Roman"/>
          <w:b/>
          <w:bCs/>
          <w:color w:val="000000"/>
          <w:kern w:val="0"/>
        </w:rPr>
        <w:t xml:space="preserve">articipants by alcohol drinking status </w:t>
      </w:r>
    </w:p>
    <w:tbl>
      <w:tblPr>
        <w:tblW w:w="5557" w:type="pct"/>
        <w:tblInd w:w="-336" w:type="dxa"/>
        <w:tblLayout w:type="fixed"/>
        <w:tblLook w:val="04A0" w:firstRow="1" w:lastRow="0" w:firstColumn="1" w:lastColumn="0" w:noHBand="0" w:noVBand="1"/>
      </w:tblPr>
      <w:tblGrid>
        <w:gridCol w:w="2360"/>
        <w:gridCol w:w="2013"/>
        <w:gridCol w:w="2013"/>
        <w:gridCol w:w="1968"/>
        <w:gridCol w:w="877"/>
      </w:tblGrid>
      <w:tr w:rsidR="00FD044A" w14:paraId="784B9652" w14:textId="77777777" w:rsidTr="009C5A36">
        <w:trPr>
          <w:trHeight w:val="300"/>
        </w:trPr>
        <w:tc>
          <w:tcPr>
            <w:tcW w:w="1278" w:type="pct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</w:tcPr>
          <w:p w14:paraId="57F8A5CC" w14:textId="77777777" w:rsidR="00FD044A" w:rsidRDefault="00FD044A" w:rsidP="009C5A36">
            <w:pPr>
              <w:widowControl/>
              <w:spacing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Variables</w:t>
            </w:r>
          </w:p>
        </w:tc>
        <w:tc>
          <w:tcPr>
            <w:tcW w:w="3246" w:type="pct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</w:tcPr>
          <w:p w14:paraId="78FD6DBB" w14:textId="77777777" w:rsidR="00FD044A" w:rsidRDefault="00FD044A" w:rsidP="009C5A36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Stratified by alcohol drinking status</w:t>
            </w:r>
          </w:p>
        </w:tc>
        <w:tc>
          <w:tcPr>
            <w:tcW w:w="475" w:type="pct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</w:tcPr>
          <w:p w14:paraId="2D678AFB" w14:textId="77777777" w:rsidR="00FD044A" w:rsidRDefault="00FD044A" w:rsidP="009C5A36">
            <w:pPr>
              <w:widowControl/>
              <w:spacing w:after="0" w:line="240" w:lineRule="auto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t>P value</w:t>
            </w:r>
          </w:p>
        </w:tc>
      </w:tr>
      <w:tr w:rsidR="00FD044A" w14:paraId="5DFE8302" w14:textId="77777777" w:rsidTr="009C5A36">
        <w:trPr>
          <w:trHeight w:val="315"/>
        </w:trPr>
        <w:tc>
          <w:tcPr>
            <w:tcW w:w="1278" w:type="pct"/>
            <w:vMerge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vAlign w:val="center"/>
          </w:tcPr>
          <w:p w14:paraId="06D2D183" w14:textId="77777777" w:rsidR="00FD044A" w:rsidRDefault="00FD044A" w:rsidP="009C5A36">
            <w:pPr>
              <w:widowControl/>
              <w:spacing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9" w:type="pct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0BC3CAB" w14:textId="77777777" w:rsidR="00FD044A" w:rsidRDefault="00FD044A" w:rsidP="009C5A36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Never (n=4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112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090" w:type="pct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0706129" w14:textId="77777777" w:rsidR="00FD044A" w:rsidRDefault="00FD044A" w:rsidP="009C5A36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Former (n=2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065" w:type="pct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4C3118" w14:textId="77777777" w:rsidR="00FD044A" w:rsidRDefault="00FD044A" w:rsidP="009C5A36">
            <w:pPr>
              <w:widowControl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Current (n=1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05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475" w:type="pct"/>
            <w:vMerge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vAlign w:val="center"/>
          </w:tcPr>
          <w:p w14:paraId="20043F56" w14:textId="77777777" w:rsidR="00FD044A" w:rsidRDefault="00FD044A" w:rsidP="009C5A36">
            <w:pPr>
              <w:widowControl/>
              <w:spacing w:after="0" w:line="240" w:lineRule="auto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FD044A" w14:paraId="17377E5F" w14:textId="77777777" w:rsidTr="009C5A36">
        <w:trPr>
          <w:trHeight w:val="300"/>
        </w:trPr>
        <w:tc>
          <w:tcPr>
            <w:tcW w:w="127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F4C97C" w14:textId="77777777" w:rsidR="00FD044A" w:rsidRDefault="00FD044A" w:rsidP="009C5A36">
            <w:pPr>
              <w:widowControl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Age,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y</w:t>
            </w:r>
            <w:r>
              <w:rPr>
                <w:rFonts w:ascii="SimSun" w:hAnsi="SimSun" w:hint="eastAsia"/>
                <w:b/>
                <w:bCs/>
                <w:color w:val="000000"/>
                <w:kern w:val="0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08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240C9" w14:textId="77777777" w:rsidR="00FD044A" w:rsidRDefault="00FD044A" w:rsidP="009C5A36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51.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±4.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C3557" w14:textId="77777777" w:rsidR="00FD044A" w:rsidRDefault="00FD044A" w:rsidP="009C5A36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52.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±5.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6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707AC" w14:textId="77777777" w:rsidR="00FD044A" w:rsidRDefault="00FD044A" w:rsidP="009C5A36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50.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±3.9</w:t>
            </w:r>
          </w:p>
        </w:tc>
        <w:tc>
          <w:tcPr>
            <w:tcW w:w="47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E2CBF" w14:textId="77777777" w:rsidR="00FD044A" w:rsidRDefault="00FD044A" w:rsidP="009C5A36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474</w:t>
            </w:r>
          </w:p>
        </w:tc>
      </w:tr>
      <w:tr w:rsidR="00FD044A" w14:paraId="46822DC1" w14:textId="77777777" w:rsidTr="009C5A36">
        <w:trPr>
          <w:trHeight w:val="32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7B3F7" w14:textId="77777777" w:rsidR="00FD044A" w:rsidRDefault="00FD044A" w:rsidP="009C5A36">
            <w:pPr>
              <w:widowControl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SBP,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mmHg</w:t>
            </w:r>
            <w:r>
              <w:rPr>
                <w:rFonts w:ascii="SimSun" w:hAnsi="SimSun" w:hint="eastAsia"/>
                <w:bCs/>
                <w:color w:val="000000"/>
                <w:kern w:val="0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FE013" w14:textId="77777777" w:rsidR="00FD044A" w:rsidRDefault="00FD044A" w:rsidP="009C5A36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126.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±2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40E79" w14:textId="77777777" w:rsidR="00FD044A" w:rsidRDefault="00FD044A" w:rsidP="009C5A36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13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±2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BFC11" w14:textId="77777777" w:rsidR="00FD044A" w:rsidRDefault="00FD044A" w:rsidP="009C5A36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±20.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F1F648" w14:textId="77777777" w:rsidR="00FD044A" w:rsidRDefault="00FD044A" w:rsidP="009C5A36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081</w:t>
            </w:r>
          </w:p>
        </w:tc>
      </w:tr>
      <w:tr w:rsidR="00FD044A" w14:paraId="7D5C0741" w14:textId="77777777" w:rsidTr="009C5A36">
        <w:trPr>
          <w:trHeight w:val="30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219DC" w14:textId="77777777" w:rsidR="00FD044A" w:rsidRDefault="00FD044A" w:rsidP="009C5A36">
            <w:pPr>
              <w:widowControl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DBP,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mmHg</w:t>
            </w:r>
            <w:r>
              <w:rPr>
                <w:rFonts w:ascii="SimSun" w:hAnsi="SimSun" w:hint="eastAsia"/>
                <w:bCs/>
                <w:color w:val="000000"/>
                <w:kern w:val="0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6D11C" w14:textId="77777777" w:rsidR="00FD044A" w:rsidRDefault="00FD044A" w:rsidP="009C5A36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78.7 ±11.8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0DDE3" w14:textId="77777777" w:rsidR="00FD044A" w:rsidRDefault="00FD044A" w:rsidP="009C5A36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81.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±11.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D2894" w14:textId="77777777" w:rsidR="00FD044A" w:rsidRDefault="00FD044A" w:rsidP="009C5A36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±11.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A8ACF" w14:textId="77777777" w:rsidR="00FD044A" w:rsidRDefault="00FD044A" w:rsidP="009C5A36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562</w:t>
            </w:r>
          </w:p>
        </w:tc>
      </w:tr>
      <w:tr w:rsidR="00FD044A" w14:paraId="1B34666A" w14:textId="77777777" w:rsidTr="009C5A36">
        <w:trPr>
          <w:trHeight w:val="30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F4392" w14:textId="77777777" w:rsidR="00FD044A" w:rsidRDefault="00FD044A" w:rsidP="009C5A36">
            <w:pPr>
              <w:widowControl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BMI, kg/m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vertAlign w:val="superscript"/>
              </w:rPr>
              <w:t>2</w:t>
            </w:r>
            <w:r>
              <w:rPr>
                <w:rFonts w:ascii="SimSun" w:hAnsi="SimSun" w:hint="eastAsia"/>
                <w:bCs/>
                <w:color w:val="000000"/>
                <w:kern w:val="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2014B9" w14:textId="77777777" w:rsidR="00FD044A" w:rsidRDefault="00FD044A" w:rsidP="009C5A36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22.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±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C7F180" w14:textId="77777777" w:rsidR="00FD044A" w:rsidRDefault="00FD044A" w:rsidP="009C5A36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23.7 ±2.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86B62" w14:textId="77777777" w:rsidR="00FD044A" w:rsidRDefault="00FD044A" w:rsidP="009C5A36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±3.0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8C44B3" w14:textId="77777777" w:rsidR="00FD044A" w:rsidRDefault="00FD044A" w:rsidP="009C5A36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</w:tr>
      <w:tr w:rsidR="00FD044A" w14:paraId="31FD493A" w14:textId="77777777" w:rsidTr="009C5A36">
        <w:trPr>
          <w:trHeight w:val="30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9ACC0" w14:textId="77777777" w:rsidR="00FD044A" w:rsidRDefault="00FD044A" w:rsidP="009C5A36">
            <w:pPr>
              <w:widowControl/>
              <w:spacing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Laboratory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results</w:t>
            </w:r>
            <w:r>
              <w:rPr>
                <w:rFonts w:ascii="Times New Roman" w:hAnsi="Times New Roman" w:hint="eastAsia"/>
                <w:color w:val="222222"/>
                <w:szCs w:val="18"/>
                <w:shd w:val="clear" w:color="auto" w:fill="FFFFFF"/>
                <w:vertAlign w:val="superscript"/>
              </w:rPr>
              <w:t>b</w:t>
            </w:r>
            <w:proofErr w:type="spellEnd"/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51D16" w14:textId="77777777" w:rsidR="00FD044A" w:rsidRDefault="00FD044A" w:rsidP="009C5A36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9BEF0" w14:textId="77777777" w:rsidR="00FD044A" w:rsidRDefault="00FD044A" w:rsidP="009C5A36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EF73F" w14:textId="77777777" w:rsidR="00FD044A" w:rsidRDefault="00FD044A" w:rsidP="009C5A36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001AE" w14:textId="77777777" w:rsidR="00FD044A" w:rsidRDefault="00FD044A" w:rsidP="009C5A36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FD044A" w14:paraId="649691D0" w14:textId="77777777" w:rsidTr="009C5A36">
        <w:trPr>
          <w:trHeight w:val="38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F07D1" w14:textId="77777777" w:rsidR="00FD044A" w:rsidRDefault="00FD044A" w:rsidP="009C5A36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Fasting glucose,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mg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L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BBD48" w14:textId="77777777" w:rsidR="00FD044A" w:rsidRDefault="00FD044A" w:rsidP="009C5A36"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97.9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91.8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 105.7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963A0" w14:textId="77777777" w:rsidR="00FD044A" w:rsidRDefault="00FD044A" w:rsidP="009C5A36"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97.5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86.8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 102.5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FBD41" w14:textId="77777777" w:rsidR="00FD044A" w:rsidRDefault="00FD044A" w:rsidP="009C5A36"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97.9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92.0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 105.5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C2F12" w14:textId="77777777" w:rsidR="00FD044A" w:rsidRDefault="00FD044A" w:rsidP="009C5A36"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0.394</w:t>
            </w:r>
          </w:p>
        </w:tc>
      </w:tr>
      <w:tr w:rsidR="00FD044A" w14:paraId="73C08CC2" w14:textId="77777777" w:rsidTr="009C5A36">
        <w:trPr>
          <w:trHeight w:val="30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4D551" w14:textId="77777777" w:rsidR="00FD044A" w:rsidRDefault="00FD044A" w:rsidP="009C5A36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Total cholesterol,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mg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L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86ED3" w14:textId="77777777" w:rsidR="00FD044A" w:rsidRDefault="00FD044A" w:rsidP="009C5A36"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176.3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156.2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 199.1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06BCC" w14:textId="77777777" w:rsidR="00FD044A" w:rsidRDefault="00FD044A" w:rsidP="009C5A36"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172.3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156.2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 180.4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542E19" w14:textId="77777777" w:rsidR="00FD044A" w:rsidRDefault="00FD044A" w:rsidP="009C5A36"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172.1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155.8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 198.0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96FBD" w14:textId="77777777" w:rsidR="00FD044A" w:rsidRDefault="00FD044A" w:rsidP="009C5A36"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0.58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FD044A" w14:paraId="3EB12E74" w14:textId="77777777" w:rsidTr="009C5A36">
        <w:trPr>
          <w:trHeight w:val="28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4EC48" w14:textId="77777777" w:rsidR="00FD044A" w:rsidRDefault="00FD044A" w:rsidP="009C5A36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Triglycerides,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mg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L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495F19" w14:textId="77777777" w:rsidR="00FD044A" w:rsidRDefault="00FD044A" w:rsidP="009C5A36"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109.8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84.1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 148.8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20CDC" w14:textId="77777777" w:rsidR="00FD044A" w:rsidRDefault="00FD044A" w:rsidP="009C5A36"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122.7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99.9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 169.8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43867" w14:textId="77777777" w:rsidR="00FD044A" w:rsidRDefault="00FD044A" w:rsidP="009C5A36"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101.9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71.7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 140.8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49126" w14:textId="77777777" w:rsidR="00FD044A" w:rsidRDefault="00FD044A" w:rsidP="009C5A36"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0.054</w:t>
            </w:r>
          </w:p>
        </w:tc>
      </w:tr>
      <w:tr w:rsidR="00FD044A" w14:paraId="4FDA8B80" w14:textId="77777777" w:rsidTr="009C5A36">
        <w:trPr>
          <w:trHeight w:val="30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FF534" w14:textId="77777777" w:rsidR="00FD044A" w:rsidRDefault="00FD044A" w:rsidP="009C5A36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HDL cholesterol,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mg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L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E964B" w14:textId="77777777" w:rsidR="00FD044A" w:rsidRDefault="00FD044A" w:rsidP="009C5A36"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53.0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44.9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 62.3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8A33F" w14:textId="77777777" w:rsidR="00FD044A" w:rsidRDefault="00FD044A" w:rsidP="009C5A36"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47.4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38.8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 51.2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B8638" w14:textId="77777777" w:rsidR="00FD044A" w:rsidRDefault="00FD044A" w:rsidP="009C5A36"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55.7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47.2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 65.7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9067B" w14:textId="77777777" w:rsidR="00FD044A" w:rsidRDefault="00FD044A" w:rsidP="009C5A36"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0.004</w:t>
            </w:r>
          </w:p>
        </w:tc>
      </w:tr>
      <w:tr w:rsidR="00FD044A" w14:paraId="0536FC1B" w14:textId="77777777" w:rsidTr="009C5A36">
        <w:trPr>
          <w:trHeight w:val="320"/>
        </w:trPr>
        <w:tc>
          <w:tcPr>
            <w:tcW w:w="2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6A038" w14:textId="77777777" w:rsidR="00FD044A" w:rsidRDefault="00FD044A" w:rsidP="009C5A36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Smoking status, n (%)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D3B56" w14:textId="77777777" w:rsidR="00FD044A" w:rsidRDefault="00FD044A" w:rsidP="009C5A36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A5EE3" w14:textId="77777777" w:rsidR="00FD044A" w:rsidRDefault="00FD044A" w:rsidP="009C5A36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6DBB2" w14:textId="77777777" w:rsidR="00FD044A" w:rsidRDefault="00FD044A" w:rsidP="009C5A36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&lt;0.001</w:t>
            </w:r>
          </w:p>
        </w:tc>
      </w:tr>
      <w:tr w:rsidR="00FD044A" w14:paraId="6B377D7B" w14:textId="77777777" w:rsidTr="009C5A36">
        <w:trPr>
          <w:trHeight w:val="30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25361" w14:textId="77777777" w:rsidR="00FD044A" w:rsidRDefault="00FD044A" w:rsidP="009C5A36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Never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5733A" w14:textId="77777777" w:rsidR="00FD044A" w:rsidRDefault="00FD044A" w:rsidP="009C5A36"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39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 (95.4)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23A61" w14:textId="77777777" w:rsidR="00FD044A" w:rsidRDefault="00FD044A" w:rsidP="009C5A36"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14 (70.0)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691ED" w14:textId="77777777" w:rsidR="00FD044A" w:rsidRDefault="00FD044A" w:rsidP="009C5A36"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67 (63.8)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90026" w14:textId="77777777" w:rsidR="00FD044A" w:rsidRDefault="00FD044A" w:rsidP="009C5A36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FD044A" w14:paraId="76BDB588" w14:textId="77777777" w:rsidTr="009C5A36">
        <w:trPr>
          <w:trHeight w:val="30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5C30E" w14:textId="77777777" w:rsidR="00FD044A" w:rsidRDefault="00FD044A" w:rsidP="009C5A36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Former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8D52B" w14:textId="77777777" w:rsidR="00FD044A" w:rsidRDefault="00FD044A" w:rsidP="009C5A36"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15 ( 0.4)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6875F" w14:textId="77777777" w:rsidR="00FD044A" w:rsidRDefault="00FD044A" w:rsidP="009C5A36"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2 (10.0)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41C8E" w14:textId="77777777" w:rsidR="00FD044A" w:rsidRDefault="00FD044A" w:rsidP="009C5A36"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3 ( 2.9)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853A5" w14:textId="77777777" w:rsidR="00FD044A" w:rsidRDefault="00FD044A" w:rsidP="009C5A36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FD044A" w14:paraId="2E583AF7" w14:textId="77777777" w:rsidTr="009C5A36">
        <w:trPr>
          <w:trHeight w:val="30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A2561" w14:textId="77777777" w:rsidR="00FD044A" w:rsidRDefault="00FD044A" w:rsidP="009C5A36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Current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A8E78F" w14:textId="77777777" w:rsidR="00FD044A" w:rsidRDefault="00FD044A" w:rsidP="009C5A36"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 ( 4.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83350" w14:textId="77777777" w:rsidR="00FD044A" w:rsidRDefault="00FD044A" w:rsidP="009C5A36"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4 (20.0)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656027" w14:textId="77777777" w:rsidR="00FD044A" w:rsidRDefault="00FD044A" w:rsidP="009C5A36"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35 (33.3)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674B7" w14:textId="77777777" w:rsidR="00FD044A" w:rsidRDefault="00FD044A" w:rsidP="009C5A36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FD044A" w14:paraId="4237A8A3" w14:textId="77777777" w:rsidTr="009C5A36">
        <w:trPr>
          <w:trHeight w:val="32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AEF33" w14:textId="77777777" w:rsidR="00FD044A" w:rsidRDefault="00FD044A" w:rsidP="009C5A36">
            <w:pPr>
              <w:widowControl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Education level,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n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(%)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7265C" w14:textId="77777777" w:rsidR="00FD044A" w:rsidRDefault="00FD044A" w:rsidP="009C5A36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75F0E" w14:textId="77777777" w:rsidR="00FD044A" w:rsidRDefault="00FD044A" w:rsidP="009C5A36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66870" w14:textId="77777777" w:rsidR="00FD044A" w:rsidRDefault="00FD044A" w:rsidP="009C5A36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16E0D" w14:textId="77777777" w:rsidR="00FD044A" w:rsidRDefault="00FD044A" w:rsidP="009C5A36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844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FD044A" w14:paraId="5DB10CF5" w14:textId="77777777" w:rsidTr="009C5A36">
        <w:trPr>
          <w:trHeight w:val="30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D4CBB" w14:textId="77777777" w:rsidR="00FD044A" w:rsidRDefault="00FD044A" w:rsidP="009C5A36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Illiterate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581C4" w14:textId="77777777" w:rsidR="00FD044A" w:rsidRDefault="00FD044A" w:rsidP="009C5A36"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32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88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 (80.5)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02254" w14:textId="77777777" w:rsidR="00FD044A" w:rsidRDefault="00FD044A" w:rsidP="009C5A36"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18 (90.0)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1E089" w14:textId="77777777" w:rsidR="00FD044A" w:rsidRDefault="00FD044A" w:rsidP="009C5A36"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84 (80.0)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FB072" w14:textId="77777777" w:rsidR="00FD044A" w:rsidRDefault="00FD044A" w:rsidP="009C5A36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FD044A" w14:paraId="601AC6B8" w14:textId="77777777" w:rsidTr="009C5A36">
        <w:trPr>
          <w:trHeight w:val="24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B0378" w14:textId="77777777" w:rsidR="00FD044A" w:rsidRDefault="00FD044A" w:rsidP="009C5A36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Elementary school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10516" w14:textId="77777777" w:rsidR="00FD044A" w:rsidRDefault="00FD044A" w:rsidP="009C5A36"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70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 (16.4)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CE573" w14:textId="77777777" w:rsidR="00FD044A" w:rsidRDefault="00FD044A" w:rsidP="009C5A36"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2 (10.0)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B390E" w14:textId="77777777" w:rsidR="00FD044A" w:rsidRDefault="00FD044A" w:rsidP="009C5A36"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18 (17.1)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8A47A" w14:textId="77777777" w:rsidR="00FD044A" w:rsidRDefault="00FD044A" w:rsidP="009C5A36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FD044A" w14:paraId="4788EE8D" w14:textId="77777777" w:rsidTr="009C5A36">
        <w:trPr>
          <w:trHeight w:val="30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657FB" w14:textId="77777777" w:rsidR="00FD044A" w:rsidRDefault="00FD044A" w:rsidP="009C5A36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Middle or high school 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A41E6" w14:textId="77777777" w:rsidR="00FD044A" w:rsidRDefault="00FD044A" w:rsidP="009C5A36"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 ( 3.1)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F0F5C" w14:textId="77777777" w:rsidR="00FD044A" w:rsidRDefault="00FD044A" w:rsidP="009C5A36"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 ( 0.0)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D3189" w14:textId="77777777" w:rsidR="00FD044A" w:rsidRDefault="00FD044A" w:rsidP="009C5A36"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3 ( 2.9)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22B04" w14:textId="77777777" w:rsidR="00FD044A" w:rsidRDefault="00FD044A" w:rsidP="009C5A36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FD044A" w14:paraId="765FB7E4" w14:textId="77777777" w:rsidTr="009C5A36">
        <w:trPr>
          <w:trHeight w:val="26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4769B" w14:textId="77777777" w:rsidR="00FD044A" w:rsidRDefault="00FD044A" w:rsidP="009C5A36">
            <w:pPr>
              <w:widowControl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Occupation,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n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(%)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B6FAEA" w14:textId="77777777" w:rsidR="00FD044A" w:rsidRDefault="00FD044A" w:rsidP="009C5A36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4BE58" w14:textId="77777777" w:rsidR="00FD044A" w:rsidRDefault="00FD044A" w:rsidP="009C5A36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71FEB" w14:textId="77777777" w:rsidR="00FD044A" w:rsidRDefault="00FD044A" w:rsidP="009C5A36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204E11" w14:textId="77777777" w:rsidR="00FD044A" w:rsidRDefault="00FD044A" w:rsidP="009C5A36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FD044A" w14:paraId="772F3382" w14:textId="77777777" w:rsidTr="009C5A36">
        <w:trPr>
          <w:trHeight w:val="315"/>
        </w:trPr>
        <w:tc>
          <w:tcPr>
            <w:tcW w:w="127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1E9E3D" w14:textId="77777777" w:rsidR="00FD044A" w:rsidRDefault="00FD044A" w:rsidP="009C5A36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Non-farmer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EA9601B" w14:textId="77777777" w:rsidR="00FD044A" w:rsidRDefault="00FD044A" w:rsidP="009C5A36"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38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61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 (94.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2D8AC65" w14:textId="77777777" w:rsidR="00FD044A" w:rsidRDefault="00FD044A" w:rsidP="009C5A36"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14 (70.0)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D5A8E90" w14:textId="77777777" w:rsidR="00FD044A" w:rsidRDefault="00FD044A" w:rsidP="009C5A36"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100 (95.2)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61BE50F" w14:textId="77777777" w:rsidR="00FD044A" w:rsidRDefault="00FD044A" w:rsidP="009C5A36"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&lt;0.001</w:t>
            </w:r>
          </w:p>
        </w:tc>
      </w:tr>
    </w:tbl>
    <w:p w14:paraId="68D7F1DE" w14:textId="77777777" w:rsidR="00FD044A" w:rsidRDefault="00FD044A" w:rsidP="00FD044A">
      <w:pPr>
        <w:widowControl/>
        <w:spacing w:after="0" w:line="240" w:lineRule="auto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Abbreviations: BMI, body mass index; SBP, systolic blood pressure; DBP, diastolic blood pressure; HDL, high-density </w:t>
      </w:r>
      <w:proofErr w:type="gramStart"/>
      <w:r>
        <w:rPr>
          <w:rFonts w:ascii="Times New Roman" w:hAnsi="Times New Roman"/>
          <w:kern w:val="0"/>
        </w:rPr>
        <w:t>lipoprotein;</w:t>
      </w:r>
      <w:proofErr w:type="gramEnd"/>
      <w:r>
        <w:rPr>
          <w:rFonts w:ascii="Times New Roman" w:hAnsi="Times New Roman"/>
          <w:kern w:val="0"/>
        </w:rPr>
        <w:t xml:space="preserve"> </w:t>
      </w:r>
    </w:p>
    <w:p w14:paraId="3F66C45D" w14:textId="77777777" w:rsidR="00FD044A" w:rsidRDefault="00FD044A" w:rsidP="00FD044A">
      <w:pPr>
        <w:widowControl/>
        <w:spacing w:after="0" w:line="240" w:lineRule="auto"/>
        <w:rPr>
          <w:rFonts w:ascii="Times New Roman" w:hAnsi="Times New Roman"/>
          <w:kern w:val="0"/>
        </w:rPr>
      </w:pPr>
      <w:proofErr w:type="spellStart"/>
      <w:r>
        <w:rPr>
          <w:rFonts w:ascii="Times New Roman" w:hAnsi="Times New Roman" w:hint="eastAsia"/>
          <w:kern w:val="0"/>
          <w:vertAlign w:val="superscript"/>
        </w:rPr>
        <w:t>a</w:t>
      </w:r>
      <w:r>
        <w:rPr>
          <w:rFonts w:ascii="Times New Roman" w:hAnsi="Times New Roman"/>
          <w:kern w:val="0"/>
        </w:rPr>
        <w:t>For</w:t>
      </w:r>
      <w:proofErr w:type="spellEnd"/>
      <w:r>
        <w:rPr>
          <w:rFonts w:ascii="Times New Roman" w:hAnsi="Times New Roman"/>
          <w:kern w:val="0"/>
        </w:rPr>
        <w:t xml:space="preserve"> continuous variables, values are presented as mean</w:t>
      </w:r>
      <w:r>
        <w:rPr>
          <w:rFonts w:ascii="Times New Roman" w:hAnsi="Times New Roman" w:hint="eastAsia"/>
          <w:kern w:val="0"/>
        </w:rPr>
        <w:t>±</w:t>
      </w:r>
      <w:r>
        <w:rPr>
          <w:rFonts w:ascii="Times New Roman" w:hAnsi="Times New Roman"/>
          <w:kern w:val="0"/>
        </w:rPr>
        <w:t xml:space="preserve">SD. </w:t>
      </w:r>
    </w:p>
    <w:p w14:paraId="64880125" w14:textId="77777777" w:rsidR="00FD044A" w:rsidRDefault="00FD044A" w:rsidP="00FD044A">
      <w:pPr>
        <w:spacing w:after="0" w:line="240" w:lineRule="auto"/>
        <w:rPr>
          <w:rFonts w:ascii="Times New Roman" w:hAnsi="Times New Roman"/>
          <w:color w:val="222222"/>
          <w:szCs w:val="18"/>
          <w:shd w:val="clear" w:color="auto" w:fill="FFFFFF"/>
        </w:rPr>
      </w:pPr>
      <w:proofErr w:type="spellStart"/>
      <w:r>
        <w:rPr>
          <w:rFonts w:ascii="Times New Roman" w:hAnsi="Times New Roman" w:hint="eastAsia"/>
          <w:color w:val="222222"/>
          <w:szCs w:val="18"/>
          <w:shd w:val="clear" w:color="auto" w:fill="FFFFFF"/>
          <w:vertAlign w:val="superscript"/>
        </w:rPr>
        <w:t>b</w:t>
      </w:r>
      <w:r>
        <w:rPr>
          <w:rFonts w:ascii="Times New Roman" w:hAnsi="Times New Roman"/>
          <w:color w:val="222222"/>
          <w:szCs w:val="18"/>
          <w:shd w:val="clear" w:color="auto" w:fill="FFFFFF"/>
        </w:rPr>
        <w:t>Values</w:t>
      </w:r>
      <w:proofErr w:type="spellEnd"/>
      <w:r>
        <w:rPr>
          <w:rFonts w:ascii="Times New Roman" w:hAnsi="Times New Roman"/>
          <w:color w:val="222222"/>
          <w:szCs w:val="18"/>
          <w:shd w:val="clear" w:color="auto" w:fill="FFFFFF"/>
        </w:rPr>
        <w:t xml:space="preserve"> are presented as median (IQR)</w:t>
      </w:r>
    </w:p>
    <w:p w14:paraId="50A0CEB8" w14:textId="77777777" w:rsidR="00FD044A" w:rsidRDefault="00FD044A" w:rsidP="00FD044A">
      <w:pPr>
        <w:spacing w:after="0" w:line="240" w:lineRule="auto"/>
        <w:rPr>
          <w:rFonts w:ascii="Times New Roman" w:hAnsi="Times New Roman"/>
          <w:color w:val="222222"/>
          <w:szCs w:val="18"/>
          <w:shd w:val="clear" w:color="auto" w:fill="FFFFFF"/>
        </w:rPr>
      </w:pPr>
      <w:r>
        <w:rPr>
          <w:rFonts w:ascii="Times New Roman" w:hAnsi="Times New Roman"/>
          <w:color w:val="222222"/>
          <w:szCs w:val="18"/>
          <w:shd w:val="clear" w:color="auto" w:fill="FFFFFF"/>
        </w:rPr>
        <w:t>P</w:t>
      </w:r>
      <w:r>
        <w:rPr>
          <w:rFonts w:ascii="Times New Roman" w:hAnsi="Times New Roman" w:hint="eastAsia"/>
          <w:color w:val="222222"/>
          <w:szCs w:val="18"/>
          <w:shd w:val="clear" w:color="auto" w:fill="FFFFFF"/>
        </w:rPr>
        <w:t xml:space="preserve"> value,</w:t>
      </w:r>
      <w:r>
        <w:rPr>
          <w:rFonts w:ascii="Times New Roman" w:hAnsi="Times New Roman" w:hint="eastAsia"/>
          <w:color w:val="222222"/>
          <w:szCs w:val="18"/>
          <w:shd w:val="clear" w:color="auto" w:fill="FFFFFF"/>
        </w:rPr>
        <w:t>χ</w:t>
      </w:r>
      <w:r>
        <w:rPr>
          <w:rFonts w:ascii="Times New Roman" w:hAnsi="Times New Roman"/>
          <w:color w:val="222222"/>
          <w:szCs w:val="18"/>
          <w:shd w:val="clear" w:color="auto" w:fill="FFFFFF"/>
        </w:rPr>
        <w:t>2 test for categorical variables</w:t>
      </w:r>
    </w:p>
    <w:p w14:paraId="4427405C" w14:textId="77777777" w:rsidR="00FD044A" w:rsidRDefault="00FD044A" w:rsidP="00FD044A">
      <w:pPr>
        <w:spacing w:after="0" w:line="240" w:lineRule="auto"/>
        <w:rPr>
          <w:rFonts w:ascii="Times New Roman" w:hAnsi="Times New Roman"/>
          <w:color w:val="222222"/>
          <w:szCs w:val="18"/>
          <w:shd w:val="clear" w:color="auto" w:fill="FFFFFF"/>
        </w:rPr>
      </w:pPr>
    </w:p>
    <w:p w14:paraId="30DCE942" w14:textId="77777777" w:rsidR="00FD044A" w:rsidRDefault="00FD044A" w:rsidP="00FD044A">
      <w:pPr>
        <w:spacing w:after="0" w:line="24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 w:hint="eastAsia"/>
          <w:b/>
          <w:sz w:val="22"/>
          <w:szCs w:val="22"/>
        </w:rPr>
        <w:t>Supplementa</w:t>
      </w:r>
      <w:r>
        <w:rPr>
          <w:rFonts w:ascii="Times New Roman" w:hAnsi="Times New Roman"/>
          <w:b/>
          <w:sz w:val="22"/>
          <w:szCs w:val="22"/>
        </w:rPr>
        <w:t>l</w:t>
      </w:r>
      <w:r>
        <w:rPr>
          <w:rFonts w:ascii="Times New Roman" w:hAnsi="Times New Roman" w:hint="eastAsia"/>
          <w:b/>
          <w:sz w:val="22"/>
          <w:szCs w:val="22"/>
        </w:rPr>
        <w:t xml:space="preserve"> T</w:t>
      </w:r>
      <w:r>
        <w:rPr>
          <w:rFonts w:ascii="Times New Roman" w:hAnsi="Times New Roman"/>
          <w:b/>
          <w:sz w:val="22"/>
          <w:szCs w:val="22"/>
        </w:rPr>
        <w:t xml:space="preserve">able </w:t>
      </w:r>
      <w:r>
        <w:rPr>
          <w:rFonts w:ascii="Times New Roman" w:hAnsi="Times New Roman" w:hint="eastAsia"/>
          <w:b/>
          <w:sz w:val="22"/>
          <w:szCs w:val="22"/>
        </w:rPr>
        <w:t>S</w:t>
      </w:r>
      <w:r>
        <w:rPr>
          <w:rFonts w:ascii="Times New Roman" w:hAnsi="Times New Roman"/>
          <w:b/>
          <w:sz w:val="22"/>
          <w:szCs w:val="22"/>
        </w:rPr>
        <w:t>2. The</w:t>
      </w:r>
      <w:r>
        <w:rPr>
          <w:rFonts w:ascii="Times New Roman" w:hAnsi="Times New Roman" w:hint="eastAsia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association between cancer and </w:t>
      </w:r>
      <w:r>
        <w:rPr>
          <w:rFonts w:ascii="Times New Roman" w:hAnsi="Times New Roman" w:hint="eastAsia"/>
          <w:b/>
          <w:sz w:val="22"/>
          <w:szCs w:val="22"/>
        </w:rPr>
        <w:t>a</w:t>
      </w:r>
      <w:r>
        <w:rPr>
          <w:rFonts w:ascii="Times New Roman" w:hAnsi="Times New Roman"/>
          <w:b/>
          <w:sz w:val="22"/>
          <w:szCs w:val="22"/>
        </w:rPr>
        <w:t xml:space="preserve">lcohol </w:t>
      </w:r>
      <w:r>
        <w:rPr>
          <w:rFonts w:ascii="Times New Roman" w:hAnsi="Times New Roman" w:hint="eastAsia"/>
          <w:b/>
          <w:sz w:val="22"/>
          <w:szCs w:val="22"/>
        </w:rPr>
        <w:t>d</w:t>
      </w:r>
      <w:r>
        <w:rPr>
          <w:rFonts w:ascii="Times New Roman" w:hAnsi="Times New Roman"/>
          <w:b/>
          <w:sz w:val="22"/>
          <w:szCs w:val="22"/>
        </w:rPr>
        <w:t>rinking in</w:t>
      </w:r>
      <w:r>
        <w:rPr>
          <w:rFonts w:ascii="Times New Roman" w:hAnsi="Times New Roman" w:hint="eastAsia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females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1211"/>
        <w:gridCol w:w="1718"/>
        <w:gridCol w:w="896"/>
        <w:gridCol w:w="1827"/>
        <w:gridCol w:w="1275"/>
      </w:tblGrid>
      <w:tr w:rsidR="00FD044A" w14:paraId="5656B625" w14:textId="77777777" w:rsidTr="009C5A36">
        <w:trPr>
          <w:trHeight w:val="285"/>
        </w:trPr>
        <w:tc>
          <w:tcPr>
            <w:tcW w:w="1080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</w:tcPr>
          <w:p w14:paraId="25ED48AB" w14:textId="77777777" w:rsidR="00FD044A" w:rsidRDefault="00FD044A" w:rsidP="009C5A36">
            <w:pPr>
              <w:widowControl/>
              <w:spacing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1B098ABC" w14:textId="77777777" w:rsidR="00FD044A" w:rsidRDefault="00FD044A" w:rsidP="009C5A36">
            <w:pPr>
              <w:widowControl/>
              <w:spacing w:after="0" w:line="240" w:lineRule="auto"/>
              <w:jc w:val="center"/>
              <w:rPr>
                <w:rFonts w:ascii="SimSun" w:hAnsi="SimSun" w:cs="SimSun"/>
                <w:b/>
                <w:bCs/>
                <w:color w:val="000000"/>
                <w:kern w:val="0"/>
              </w:rPr>
            </w:pPr>
            <w:r>
              <w:rPr>
                <w:rFonts w:ascii="SimSun" w:hAnsi="SimSun" w:cs="SimSun" w:hint="eastAsia"/>
                <w:b/>
                <w:bCs/>
                <w:color w:val="000000"/>
                <w:kern w:val="0"/>
              </w:rPr>
              <w:t>N</w:t>
            </w:r>
          </w:p>
        </w:tc>
        <w:tc>
          <w:tcPr>
            <w:tcW w:w="1211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581C1421" w14:textId="77777777" w:rsidR="00FD044A" w:rsidRDefault="00FD044A" w:rsidP="009C5A36">
            <w:pPr>
              <w:widowControl/>
              <w:spacing w:after="0" w:line="240" w:lineRule="auto"/>
              <w:jc w:val="center"/>
              <w:rPr>
                <w:rFonts w:ascii="SimSun" w:hAnsi="SimSun" w:cs="SimSu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</w:rPr>
              <w:t>Cases (%)</w:t>
            </w:r>
          </w:p>
        </w:tc>
        <w:tc>
          <w:tcPr>
            <w:tcW w:w="261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</w:tcPr>
          <w:p w14:paraId="483D1AEB" w14:textId="77777777" w:rsidR="00FD044A" w:rsidRDefault="00FD044A" w:rsidP="009C5A36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</w:rPr>
              <w:t>Crude model</w:t>
            </w:r>
          </w:p>
        </w:tc>
        <w:tc>
          <w:tcPr>
            <w:tcW w:w="310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</w:tcPr>
          <w:p w14:paraId="6B3E768C" w14:textId="77777777" w:rsidR="00FD044A" w:rsidRDefault="00FD044A" w:rsidP="009C5A36">
            <w:pPr>
              <w:widowControl/>
              <w:spacing w:after="0" w:line="240" w:lineRule="auto"/>
              <w:jc w:val="center"/>
              <w:rPr>
                <w:rFonts w:ascii="SimSun" w:hAnsi="SimSun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</w:rPr>
              <w:t>Adjusted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kern w:val="0"/>
              </w:rPr>
              <w:t>model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vertAlign w:val="superscript"/>
              </w:rPr>
              <w:t>a</w:t>
            </w:r>
            <w:proofErr w:type="spellEnd"/>
          </w:p>
        </w:tc>
      </w:tr>
      <w:tr w:rsidR="00FD044A" w14:paraId="60ECC71A" w14:textId="77777777" w:rsidTr="009C5A36">
        <w:trPr>
          <w:trHeight w:val="220"/>
        </w:trPr>
        <w:tc>
          <w:tcPr>
            <w:tcW w:w="1080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579688D3" w14:textId="77777777" w:rsidR="00FD044A" w:rsidRDefault="00FD044A" w:rsidP="009C5A36">
            <w:pPr>
              <w:widowControl/>
              <w:spacing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080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450BE942" w14:textId="77777777" w:rsidR="00FD044A" w:rsidRDefault="00FD044A" w:rsidP="009C5A36">
            <w:pPr>
              <w:widowControl/>
              <w:spacing w:after="0" w:line="240" w:lineRule="auto"/>
              <w:jc w:val="left"/>
              <w:rPr>
                <w:rFonts w:ascii="SimSun" w:hAnsi="SimSun" w:cs="SimSun"/>
                <w:b/>
                <w:bCs/>
                <w:color w:val="000000"/>
                <w:kern w:val="0"/>
              </w:rPr>
            </w:pPr>
          </w:p>
        </w:tc>
        <w:tc>
          <w:tcPr>
            <w:tcW w:w="1211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75006450" w14:textId="77777777" w:rsidR="00FD044A" w:rsidRDefault="00FD044A" w:rsidP="009C5A36">
            <w:pPr>
              <w:widowControl/>
              <w:spacing w:after="0" w:line="240" w:lineRule="auto"/>
              <w:jc w:val="left"/>
              <w:rPr>
                <w:rFonts w:ascii="SimSun" w:hAnsi="SimSun" w:cs="SimSun"/>
                <w:b/>
                <w:bCs/>
                <w:color w:val="000000"/>
                <w:kern w:val="0"/>
              </w:rPr>
            </w:pPr>
          </w:p>
        </w:tc>
        <w:tc>
          <w:tcPr>
            <w:tcW w:w="171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</w:tcPr>
          <w:p w14:paraId="2B153B03" w14:textId="77777777" w:rsidR="00FD044A" w:rsidRDefault="00FD044A" w:rsidP="009C5A36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</w:rPr>
              <w:t>OR (95%CI)</w:t>
            </w:r>
          </w:p>
        </w:tc>
        <w:tc>
          <w:tcPr>
            <w:tcW w:w="89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</w:tcPr>
          <w:p w14:paraId="6885B5EF" w14:textId="77777777" w:rsidR="00FD044A" w:rsidRDefault="00FD044A" w:rsidP="009C5A36">
            <w:pPr>
              <w:widowControl/>
              <w:spacing w:after="0" w:line="240" w:lineRule="auto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</w:rPr>
              <w:t xml:space="preserve">P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</w:rPr>
              <w:t>value</w:t>
            </w:r>
          </w:p>
        </w:tc>
        <w:tc>
          <w:tcPr>
            <w:tcW w:w="182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</w:tcPr>
          <w:p w14:paraId="6CA1757A" w14:textId="77777777" w:rsidR="00FD044A" w:rsidRDefault="00FD044A" w:rsidP="009C5A36">
            <w:pPr>
              <w:widowControl/>
              <w:spacing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</w:rPr>
              <w:t>OR (95%CI)</w:t>
            </w:r>
            <w:r>
              <w:rPr>
                <w:rFonts w:ascii="SimSun" w:hAnsi="SimSun"/>
                <w:b/>
                <w:bCs/>
                <w:color w:val="000000"/>
                <w:kern w:val="0"/>
              </w:rPr>
              <w:t xml:space="preserve"> P</w:t>
            </w: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</w:tcPr>
          <w:p w14:paraId="0924B97E" w14:textId="77777777" w:rsidR="00FD044A" w:rsidRDefault="00FD044A" w:rsidP="009C5A36">
            <w:pPr>
              <w:widowControl/>
              <w:spacing w:after="0" w:line="240" w:lineRule="auto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value</w:t>
            </w:r>
          </w:p>
        </w:tc>
      </w:tr>
      <w:tr w:rsidR="00FD044A" w14:paraId="6C6B9235" w14:textId="77777777" w:rsidTr="009C5A36">
        <w:trPr>
          <w:trHeight w:val="300"/>
        </w:trPr>
        <w:tc>
          <w:tcPr>
            <w:tcW w:w="3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F105A" w14:textId="77777777" w:rsidR="00FD044A" w:rsidRDefault="00FD044A" w:rsidP="009C5A36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>Alcohol Drinking Status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339B7" w14:textId="77777777" w:rsidR="00FD044A" w:rsidRDefault="00FD044A" w:rsidP="009C5A36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A0668" w14:textId="77777777" w:rsidR="00FD044A" w:rsidRDefault="00FD044A" w:rsidP="009C5A36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4B752" w14:textId="77777777" w:rsidR="00FD044A" w:rsidRDefault="00FD044A" w:rsidP="009C5A36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9A213" w14:textId="77777777" w:rsidR="00FD044A" w:rsidRDefault="00FD044A" w:rsidP="009C5A36">
            <w:pPr>
              <w:widowControl/>
              <w:spacing w:after="0" w:line="240" w:lineRule="auto"/>
              <w:jc w:val="left"/>
              <w:rPr>
                <w:rFonts w:ascii="SimSun" w:hAnsi="SimSun" w:cs="SimSun"/>
                <w:color w:val="000000"/>
                <w:kern w:val="0"/>
                <w:sz w:val="22"/>
                <w:szCs w:val="22"/>
              </w:rPr>
            </w:pPr>
          </w:p>
        </w:tc>
      </w:tr>
      <w:tr w:rsidR="00FD044A" w14:paraId="05E79A85" w14:textId="77777777" w:rsidTr="009C5A3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4FD40" w14:textId="77777777" w:rsidR="00FD044A" w:rsidRDefault="00FD044A" w:rsidP="009C5A36">
            <w:pPr>
              <w:widowControl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48627" w14:textId="77777777" w:rsidR="00FD044A" w:rsidRDefault="00FD044A" w:rsidP="009C5A36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B2A0F" w14:textId="77777777" w:rsidR="00FD044A" w:rsidRDefault="00FD044A" w:rsidP="009C5A36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(2.5)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95B84" w14:textId="77777777" w:rsidR="00FD044A" w:rsidRDefault="00FD044A" w:rsidP="009C5A36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ref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8972B" w14:textId="77777777" w:rsidR="00FD044A" w:rsidRDefault="00FD044A" w:rsidP="009C5A36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C19A6" w14:textId="77777777" w:rsidR="00FD044A" w:rsidRDefault="00FD044A" w:rsidP="009C5A36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ref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0DBA7" w14:textId="77777777" w:rsidR="00FD044A" w:rsidRDefault="00FD044A" w:rsidP="009C5A36">
            <w:pPr>
              <w:widowControl/>
              <w:spacing w:after="0" w:line="240" w:lineRule="auto"/>
              <w:jc w:val="left"/>
              <w:rPr>
                <w:rFonts w:ascii="SimSun" w:hAnsi="SimSun" w:cs="SimSun"/>
                <w:color w:val="000000"/>
                <w:kern w:val="0"/>
                <w:sz w:val="22"/>
                <w:szCs w:val="22"/>
              </w:rPr>
            </w:pPr>
          </w:p>
        </w:tc>
      </w:tr>
      <w:tr w:rsidR="00FD044A" w14:paraId="583A820F" w14:textId="77777777" w:rsidTr="009C5A3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F95BE" w14:textId="77777777" w:rsidR="00FD044A" w:rsidRDefault="00FD044A" w:rsidP="009C5A36">
            <w:pPr>
              <w:widowControl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Former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0610E" w14:textId="77777777" w:rsidR="00FD044A" w:rsidRDefault="00FD044A" w:rsidP="009C5A36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8376C" w14:textId="77777777" w:rsidR="00FD044A" w:rsidRDefault="00FD044A" w:rsidP="009C5A36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1(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2DBD6" w14:textId="77777777" w:rsidR="00FD044A" w:rsidRDefault="00FD044A" w:rsidP="009C5A36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07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(0.2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,1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60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88405" w14:textId="77777777" w:rsidR="00FD044A" w:rsidRDefault="00FD044A" w:rsidP="009C5A36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481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DA782" w14:textId="77777777" w:rsidR="00FD044A" w:rsidRDefault="00FD044A" w:rsidP="009C5A36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2.10(0.28,15.61)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FEB17" w14:textId="77777777" w:rsidR="00FD044A" w:rsidRDefault="00FD044A" w:rsidP="009C5A36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0.470</w:t>
            </w:r>
          </w:p>
        </w:tc>
      </w:tr>
      <w:tr w:rsidR="00FD044A" w14:paraId="3E8BCFDD" w14:textId="77777777" w:rsidTr="009C5A3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79C55D6" w14:textId="77777777" w:rsidR="00FD044A" w:rsidRDefault="00FD044A" w:rsidP="009C5A36">
            <w:pPr>
              <w:widowControl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Current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395CB29" w14:textId="77777777" w:rsidR="00FD044A" w:rsidRDefault="00FD044A" w:rsidP="009C5A36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9FA442" w14:textId="77777777" w:rsidR="00FD044A" w:rsidRDefault="00FD044A" w:rsidP="009C5A36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4(3.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B6D52F1" w14:textId="77777777" w:rsidR="00FD044A" w:rsidRDefault="00FD044A" w:rsidP="009C5A36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56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(0.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56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,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32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C13AEA8" w14:textId="77777777" w:rsidR="00FD044A" w:rsidRDefault="00FD044A" w:rsidP="009C5A36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0.3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A204B55" w14:textId="77777777" w:rsidR="00FD044A" w:rsidRDefault="00FD044A" w:rsidP="009C5A36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1.52(0.54,4.29)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3F6CFB9" w14:textId="77777777" w:rsidR="00FD044A" w:rsidRDefault="00FD044A" w:rsidP="009C5A36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0.431</w:t>
            </w:r>
          </w:p>
        </w:tc>
      </w:tr>
    </w:tbl>
    <w:p w14:paraId="14B21B18" w14:textId="77777777" w:rsidR="00FD044A" w:rsidRDefault="00FD044A" w:rsidP="00FD044A">
      <w:pPr>
        <w:spacing w:after="0" w:line="240" w:lineRule="auto"/>
      </w:pPr>
      <w:proofErr w:type="spellStart"/>
      <w:r>
        <w:rPr>
          <w:rFonts w:ascii="Times New Roman" w:hAnsi="Times New Roman" w:hint="eastAsia"/>
          <w:bCs/>
          <w:color w:val="000000"/>
          <w:kern w:val="0"/>
          <w:vertAlign w:val="superscript"/>
        </w:rPr>
        <w:t>a</w:t>
      </w:r>
      <w:r>
        <w:rPr>
          <w:rFonts w:ascii="Times New Roman" w:hAnsi="Times New Roman"/>
          <w:bCs/>
          <w:color w:val="000000"/>
          <w:kern w:val="0"/>
        </w:rPr>
        <w:t>Adjusted</w:t>
      </w:r>
      <w:proofErr w:type="spellEnd"/>
      <w:r>
        <w:rPr>
          <w:rFonts w:ascii="Times New Roman" w:hAnsi="Times New Roman"/>
          <w:bCs/>
          <w:color w:val="000000"/>
          <w:kern w:val="0"/>
        </w:rPr>
        <w:t xml:space="preserve"> for age, systolic blood pressure, diastolic blood pressure, body mass index, fasting glucose,</w:t>
      </w:r>
      <w:r>
        <w:rPr>
          <w:rFonts w:ascii="Times New Roman" w:hAnsi="Times New Roman" w:hint="eastAsia"/>
          <w:bCs/>
          <w:color w:val="000000"/>
          <w:kern w:val="0"/>
        </w:rPr>
        <w:t xml:space="preserve"> </w:t>
      </w:r>
      <w:r>
        <w:rPr>
          <w:rFonts w:ascii="Times New Roman" w:hAnsi="Times New Roman"/>
          <w:bCs/>
          <w:color w:val="000000"/>
          <w:kern w:val="0"/>
        </w:rPr>
        <w:t>total cholesterol, triglycerides, high density lipoprotein,</w:t>
      </w:r>
      <w:r>
        <w:rPr>
          <w:rFonts w:ascii="Times New Roman" w:hAnsi="Times New Roman" w:hint="eastAsia"/>
          <w:bCs/>
          <w:color w:val="000000"/>
          <w:kern w:val="0"/>
        </w:rPr>
        <w:t xml:space="preserve"> </w:t>
      </w:r>
      <w:r>
        <w:rPr>
          <w:rFonts w:ascii="Times New Roman" w:hAnsi="Times New Roman"/>
          <w:bCs/>
          <w:color w:val="000000"/>
          <w:kern w:val="0"/>
        </w:rPr>
        <w:t>education level and occupation.</w:t>
      </w:r>
    </w:p>
    <w:p w14:paraId="0FC617FA" w14:textId="77777777" w:rsidR="00FD044A" w:rsidRDefault="00FD044A" w:rsidP="00FD044A">
      <w:pPr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14:paraId="2D79C657" w14:textId="77777777" w:rsidR="00FD044A" w:rsidRDefault="00FD044A"/>
    <w:sectPr w:rsidR="00FD0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44A"/>
    <w:rsid w:val="00FD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DBB25"/>
  <w15:chartTrackingRefBased/>
  <w15:docId w15:val="{D43D5E43-38B1-44AF-AF9A-E99FA952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44A"/>
    <w:pPr>
      <w:widowControl w:val="0"/>
      <w:jc w:val="both"/>
    </w:pPr>
    <w:rPr>
      <w:rFonts w:ascii="Calibri" w:eastAsia="SimSun" w:hAnsi="Calibri" w:cs="Times New Roman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Grant</dc:creator>
  <cp:keywords/>
  <dc:description/>
  <cp:lastModifiedBy>Katie Grant</cp:lastModifiedBy>
  <cp:revision>1</cp:revision>
  <dcterms:created xsi:type="dcterms:W3CDTF">2020-08-01T16:02:00Z</dcterms:created>
  <dcterms:modified xsi:type="dcterms:W3CDTF">2020-08-01T16:02:00Z</dcterms:modified>
</cp:coreProperties>
</file>