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5D" w:rsidRPr="009D66DD" w:rsidRDefault="0036745D" w:rsidP="0036745D">
      <w:pPr>
        <w:spacing w:line="480" w:lineRule="auto"/>
        <w:rPr>
          <w:b/>
          <w:bCs/>
          <w:noProof/>
          <w:lang w:val="en-US"/>
        </w:rPr>
      </w:pPr>
      <w:r w:rsidRPr="009D66DD">
        <w:rPr>
          <w:b/>
          <w:bCs/>
          <w:noProof/>
          <w:lang w:val="en-US"/>
        </w:rPr>
        <w:t>Additional Material</w:t>
      </w:r>
    </w:p>
    <w:p w:rsidR="0036745D" w:rsidRPr="00F8612F" w:rsidRDefault="0036745D" w:rsidP="0036745D">
      <w:pPr>
        <w:spacing w:line="480" w:lineRule="auto"/>
        <w:rPr>
          <w:lang w:val="en-US"/>
        </w:rPr>
      </w:pPr>
      <w:r w:rsidRPr="00F8612F">
        <w:rPr>
          <w:lang w:val="en-US"/>
        </w:rPr>
        <w:t>Additional file 1</w:t>
      </w:r>
    </w:p>
    <w:p w:rsidR="0036745D" w:rsidRPr="00293128" w:rsidRDefault="0036745D" w:rsidP="0036745D">
      <w:pPr>
        <w:spacing w:line="480" w:lineRule="auto"/>
        <w:rPr>
          <w:lang w:val="en-US"/>
        </w:rPr>
      </w:pPr>
      <w:r>
        <w:rPr>
          <w:lang w:val="en-US"/>
        </w:rPr>
        <w:t xml:space="preserve">Image file - .jpg </w:t>
      </w:r>
    </w:p>
    <w:p w:rsidR="0036745D" w:rsidRPr="00293128" w:rsidRDefault="0036745D" w:rsidP="0036745D">
      <w:pPr>
        <w:spacing w:line="480" w:lineRule="auto"/>
        <w:rPr>
          <w:lang w:val="en-US"/>
        </w:rPr>
      </w:pPr>
    </w:p>
    <w:p w:rsidR="0036745D" w:rsidRDefault="0036745D" w:rsidP="0036745D">
      <w:pPr>
        <w:spacing w:line="480" w:lineRule="auto"/>
        <w:rPr>
          <w:lang w:val="en-US"/>
        </w:rPr>
      </w:pPr>
      <w:r>
        <w:rPr>
          <w:b/>
          <w:bCs/>
          <w:lang w:val="en-US"/>
        </w:rPr>
        <w:t xml:space="preserve">Additional file title: </w:t>
      </w:r>
      <w:r w:rsidRPr="003B5BA3">
        <w:rPr>
          <w:b/>
          <w:bCs/>
          <w:lang w:val="en-US"/>
        </w:rPr>
        <w:t>PET tumor segmentation.</w:t>
      </w:r>
      <w:r w:rsidRPr="003B5BA3">
        <w:rPr>
          <w:lang w:val="en-US"/>
        </w:rPr>
        <w:t xml:space="preserve"> </w:t>
      </w:r>
    </w:p>
    <w:p w:rsidR="0036745D" w:rsidRDefault="0036745D" w:rsidP="0036745D">
      <w:pPr>
        <w:spacing w:line="480" w:lineRule="auto"/>
        <w:rPr>
          <w:lang w:val="en-US"/>
        </w:rPr>
      </w:pPr>
      <w:r w:rsidRPr="007F1725">
        <w:rPr>
          <w:b/>
          <w:bCs/>
          <w:lang w:val="en-US"/>
        </w:rPr>
        <w:t>Additional file legends:</w:t>
      </w:r>
      <w:r>
        <w:rPr>
          <w:b/>
          <w:bCs/>
          <w:lang w:val="en-US"/>
        </w:rPr>
        <w:t xml:space="preserve"> </w:t>
      </w:r>
      <w:r w:rsidRPr="003B5BA3">
        <w:rPr>
          <w:lang w:val="en-US"/>
        </w:rPr>
        <w:t xml:space="preserve">Two different PET tumor segmentation algorithms illustrated on a coronal PET-CT </w:t>
      </w:r>
      <w:r>
        <w:rPr>
          <w:lang w:val="en-US"/>
        </w:rPr>
        <w:t xml:space="preserve">slice (A) </w:t>
      </w:r>
      <w:r w:rsidRPr="003B5BA3">
        <w:rPr>
          <w:lang w:val="en-US"/>
        </w:rPr>
        <w:t xml:space="preserve">displaying the </w:t>
      </w:r>
      <w:r>
        <w:rPr>
          <w:lang w:val="en-US"/>
        </w:rPr>
        <w:t xml:space="preserve">lower </w:t>
      </w:r>
      <w:r w:rsidRPr="003B5BA3">
        <w:rPr>
          <w:lang w:val="en-US"/>
        </w:rPr>
        <w:t xml:space="preserve">abdomen and the bladder (b). </w:t>
      </w:r>
      <w:r>
        <w:rPr>
          <w:lang w:val="en-US"/>
        </w:rPr>
        <w:t>T</w:t>
      </w:r>
      <w:r w:rsidRPr="003B5BA3">
        <w:rPr>
          <w:lang w:val="en-US"/>
        </w:rPr>
        <w:t>he tumor was either outlined using a fixed threshold of 2.5 to include putative tumor voxels in the red VOI (MTV</w:t>
      </w:r>
      <w:r>
        <w:rPr>
          <w:lang w:val="en-US"/>
        </w:rPr>
        <w:t>=93</w:t>
      </w:r>
      <w:r w:rsidRPr="003B5BA3">
        <w:rPr>
          <w:lang w:val="en-US"/>
        </w:rPr>
        <w:t xml:space="preserve"> mm</w:t>
      </w:r>
      <w:r w:rsidRPr="003B5BA3">
        <w:rPr>
          <w:vertAlign w:val="superscript"/>
          <w:lang w:val="en-US"/>
        </w:rPr>
        <w:t>3</w:t>
      </w:r>
      <w:r w:rsidRPr="003B5BA3">
        <w:rPr>
          <w:lang w:val="en-US"/>
        </w:rPr>
        <w:t>) or by using a 40% of the tumor SUV</w:t>
      </w:r>
      <w:r w:rsidRPr="003B5BA3">
        <w:rPr>
          <w:vertAlign w:val="subscript"/>
          <w:lang w:val="en-US"/>
        </w:rPr>
        <w:t>max</w:t>
      </w:r>
      <w:r w:rsidRPr="003B5BA3">
        <w:rPr>
          <w:lang w:val="en-US"/>
        </w:rPr>
        <w:t xml:space="preserve"> (40% SUV</w:t>
      </w:r>
      <w:r w:rsidRPr="003B5BA3">
        <w:rPr>
          <w:vertAlign w:val="subscript"/>
          <w:lang w:val="en-US"/>
        </w:rPr>
        <w:t>max</w:t>
      </w:r>
      <w:r w:rsidRPr="003B5BA3">
        <w:rPr>
          <w:lang w:val="en-US"/>
        </w:rPr>
        <w:t>) shown by the yellow VOI (MTV</w:t>
      </w:r>
      <w:r>
        <w:rPr>
          <w:lang w:val="en-US"/>
        </w:rPr>
        <w:t xml:space="preserve">=561 </w:t>
      </w:r>
      <w:r w:rsidRPr="003B5BA3">
        <w:rPr>
          <w:lang w:val="en-US"/>
        </w:rPr>
        <w:t>mm</w:t>
      </w:r>
      <w:r w:rsidRPr="003B5BA3">
        <w:rPr>
          <w:vertAlign w:val="superscript"/>
          <w:lang w:val="en-US"/>
        </w:rPr>
        <w:t>3</w:t>
      </w:r>
      <w:r w:rsidRPr="003B5BA3">
        <w:rPr>
          <w:lang w:val="en-US"/>
        </w:rPr>
        <w:t>). Th</w:t>
      </w:r>
      <w:r>
        <w:rPr>
          <w:lang w:val="en-US"/>
        </w:rPr>
        <w:t>is</w:t>
      </w:r>
      <w:r w:rsidRPr="003B5BA3">
        <w:rPr>
          <w:lang w:val="en-US"/>
        </w:rPr>
        <w:t xml:space="preserve"> </w:t>
      </w:r>
      <w:r>
        <w:rPr>
          <w:lang w:val="en-US"/>
        </w:rPr>
        <w:t xml:space="preserve">specific </w:t>
      </w:r>
      <w:r w:rsidRPr="003B5BA3">
        <w:rPr>
          <w:lang w:val="en-US"/>
        </w:rPr>
        <w:t>tumor</w:t>
      </w:r>
      <w:r>
        <w:rPr>
          <w:lang w:val="en-US"/>
        </w:rPr>
        <w:t xml:space="preserve"> had</w:t>
      </w:r>
      <w:r w:rsidRPr="003B5BA3">
        <w:rPr>
          <w:lang w:val="en-US"/>
        </w:rPr>
        <w:t xml:space="preserve"> SUV</w:t>
      </w:r>
      <w:r w:rsidRPr="003B5BA3">
        <w:rPr>
          <w:vertAlign w:val="subscript"/>
          <w:lang w:val="en-US"/>
        </w:rPr>
        <w:t xml:space="preserve">max </w:t>
      </w:r>
      <w:r>
        <w:rPr>
          <w:lang w:val="en-US"/>
        </w:rPr>
        <w:t>of</w:t>
      </w:r>
      <w:r w:rsidRPr="003B5BA3">
        <w:rPr>
          <w:lang w:val="en-US"/>
        </w:rPr>
        <w:t xml:space="preserve"> </w:t>
      </w:r>
      <w:r>
        <w:rPr>
          <w:lang w:val="en-US"/>
        </w:rPr>
        <w:t>3.8</w:t>
      </w:r>
      <w:r w:rsidRPr="003B5BA3">
        <w:rPr>
          <w:lang w:val="en-US"/>
        </w:rPr>
        <w:t xml:space="preserve"> thus the segmentation threshold</w:t>
      </w:r>
      <w:r w:rsidRPr="003B5BA3">
        <w:rPr>
          <w:vertAlign w:val="subscript"/>
          <w:lang w:val="en-US"/>
        </w:rPr>
        <w:t xml:space="preserve"> </w:t>
      </w:r>
      <w:r w:rsidRPr="003B5BA3">
        <w:rPr>
          <w:lang w:val="en-US"/>
        </w:rPr>
        <w:t>was 1.</w:t>
      </w:r>
      <w:r>
        <w:rPr>
          <w:lang w:val="en-US"/>
        </w:rPr>
        <w:t>5</w:t>
      </w:r>
      <w:r w:rsidRPr="003B5BA3">
        <w:rPr>
          <w:lang w:val="en-US"/>
        </w:rPr>
        <w:t xml:space="preserve"> for this example.</w:t>
      </w:r>
      <w:r>
        <w:rPr>
          <w:lang w:val="en-US"/>
        </w:rPr>
        <w:t xml:space="preserve"> The matched coronal T2-weighted MRI (B) displays the tumor (white arrows) and bladder (b). The vMRI for this tumor was 403 mm</w:t>
      </w:r>
      <w:r w:rsidRPr="00A8563D">
        <w:rPr>
          <w:vertAlign w:val="superscript"/>
          <w:lang w:val="en-US"/>
        </w:rPr>
        <w:t>3</w:t>
      </w:r>
      <w:r>
        <w:rPr>
          <w:lang w:val="en-US"/>
        </w:rPr>
        <w:t>.</w:t>
      </w:r>
    </w:p>
    <w:p w:rsidR="0036745D" w:rsidRDefault="0036745D" w:rsidP="0036745D">
      <w:pPr>
        <w:spacing w:line="480" w:lineRule="auto"/>
        <w:rPr>
          <w:lang w:val="en-US"/>
        </w:rPr>
      </w:pPr>
      <w:r>
        <w:rPr>
          <w:lang w:val="en-US"/>
        </w:rPr>
        <w:t>We chose the 40% SUV</w:t>
      </w:r>
      <w:r w:rsidRPr="00FC3FDC">
        <w:rPr>
          <w:vertAlign w:val="subscript"/>
          <w:lang w:val="en-US"/>
        </w:rPr>
        <w:t>max</w:t>
      </w:r>
      <w:r>
        <w:rPr>
          <w:vertAlign w:val="subscript"/>
          <w:lang w:val="en-US"/>
        </w:rPr>
        <w:t xml:space="preserve"> </w:t>
      </w:r>
      <w:r w:rsidRPr="00106C99">
        <w:rPr>
          <w:lang w:val="en-US"/>
        </w:rPr>
        <w:t>-</w:t>
      </w:r>
      <w:r>
        <w:rPr>
          <w:lang w:val="en-US"/>
        </w:rPr>
        <w:t>segmentation method for the present study.</w:t>
      </w:r>
    </w:p>
    <w:p w:rsidR="0036745D" w:rsidRPr="00852A01" w:rsidRDefault="0036745D" w:rsidP="0036745D">
      <w:pPr>
        <w:spacing w:line="480" w:lineRule="auto"/>
        <w:rPr>
          <w:lang w:val="en-US"/>
        </w:rPr>
      </w:pPr>
      <w:r>
        <w:rPr>
          <w:lang w:val="en-US"/>
        </w:rPr>
        <w:t xml:space="preserve">Abbreviations; MTV= metabolic tumor volume, SUV= standardized uptake value, </w:t>
      </w:r>
    </w:p>
    <w:p w:rsidR="0036745D" w:rsidRDefault="0036745D" w:rsidP="0036745D">
      <w:pPr>
        <w:spacing w:line="480" w:lineRule="auto"/>
        <w:rPr>
          <w:lang w:val="en-US"/>
        </w:rPr>
      </w:pPr>
      <w:r>
        <w:rPr>
          <w:lang w:val="en-US"/>
        </w:rPr>
        <w:t>vMRI = tumor volume from MRI, VOI=volume of interest</w:t>
      </w:r>
    </w:p>
    <w:p w:rsidR="0036745D" w:rsidRPr="00F822F6" w:rsidRDefault="0036745D" w:rsidP="0036745D">
      <w:pPr>
        <w:spacing w:line="480" w:lineRule="auto"/>
        <w:rPr>
          <w:b/>
          <w:bCs/>
          <w:lang w:val="en-US"/>
        </w:rPr>
      </w:pPr>
    </w:p>
    <w:p w:rsidR="0036745D" w:rsidRDefault="0036745D" w:rsidP="0036745D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Additional file 2 (table, included below)</w:t>
      </w:r>
      <w:r w:rsidRPr="00F822F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–</w:t>
      </w:r>
      <w:r w:rsidRPr="00F822F6">
        <w:rPr>
          <w:b/>
          <w:bCs/>
          <w:lang w:val="en-US"/>
        </w:rPr>
        <w:t xml:space="preserve"> </w:t>
      </w:r>
    </w:p>
    <w:p w:rsidR="0036745D" w:rsidRPr="00F822F6" w:rsidRDefault="0036745D" w:rsidP="0036745D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Additional file 2: title </w:t>
      </w:r>
      <w:r w:rsidRPr="00537942">
        <w:rPr>
          <w:lang w:val="en-US"/>
        </w:rPr>
        <w:t>Calculated mean metabolic tumor volumes (MTV) using the two alternative segmentation algorithms and corresponding mean anatomic tumor volumes from MRI (vMRI).</w:t>
      </w:r>
    </w:p>
    <w:p w:rsidR="0036745D" w:rsidRPr="00FC3FDC" w:rsidRDefault="0036745D" w:rsidP="0036745D">
      <w:pPr>
        <w:jc w:val="center"/>
        <w:rPr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18"/>
        <w:gridCol w:w="1939"/>
        <w:gridCol w:w="3827"/>
      </w:tblGrid>
      <w:tr w:rsidR="0036745D" w:rsidRPr="00B124AA" w:rsidTr="00030778">
        <w:tc>
          <w:tcPr>
            <w:tcW w:w="495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36745D" w:rsidRDefault="0036745D" w:rsidP="00030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PET tumor segmentation (26 scans)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2" w:space="0" w:color="auto"/>
            </w:tcBorders>
          </w:tcPr>
          <w:p w:rsidR="0036745D" w:rsidRPr="00B124AA" w:rsidRDefault="0036745D" w:rsidP="00030778">
            <w:pPr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MRI tumor segmentations (26 scans) </w:t>
            </w:r>
          </w:p>
        </w:tc>
      </w:tr>
      <w:tr w:rsidR="0036745D" w:rsidTr="00030778">
        <w:tc>
          <w:tcPr>
            <w:tcW w:w="30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45D" w:rsidRPr="00A66116" w:rsidRDefault="0036745D" w:rsidP="00030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MTV (mm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  <w:p w:rsidR="0036745D" w:rsidRDefault="0036745D" w:rsidP="00030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 SUV; fixed threshold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5D" w:rsidRDefault="0036745D" w:rsidP="00030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MTV (mm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  <w:p w:rsidR="0036745D" w:rsidRPr="00A66116" w:rsidRDefault="0036745D" w:rsidP="00030778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40%SUV</w:t>
            </w:r>
            <w:r>
              <w:rPr>
                <w:vertAlign w:val="subscript"/>
                <w:lang w:val="en-US"/>
              </w:rPr>
              <w:t>max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6745D" w:rsidRDefault="0036745D" w:rsidP="00030778">
            <w:pPr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vMRI (mm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</w:tr>
      <w:tr w:rsidR="0036745D" w:rsidTr="00030778">
        <w:trPr>
          <w:trHeight w:val="58"/>
        </w:trPr>
        <w:tc>
          <w:tcPr>
            <w:tcW w:w="3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5D" w:rsidRPr="002D1648" w:rsidRDefault="0036745D" w:rsidP="00030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99.2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5D" w:rsidRDefault="0036745D" w:rsidP="00030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389.1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45D" w:rsidRDefault="0036745D" w:rsidP="00030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475.2</w:t>
            </w:r>
          </w:p>
        </w:tc>
      </w:tr>
    </w:tbl>
    <w:p w:rsidR="0036745D" w:rsidRPr="00FC3FDC" w:rsidRDefault="0036745D" w:rsidP="0036745D">
      <w:pPr>
        <w:rPr>
          <w:lang w:val="en-US"/>
        </w:rPr>
      </w:pPr>
    </w:p>
    <w:p w:rsidR="0036745D" w:rsidRPr="0069272C" w:rsidRDefault="0036745D" w:rsidP="0036745D">
      <w:pPr>
        <w:rPr>
          <w:lang w:val="en-US"/>
        </w:rPr>
      </w:pPr>
      <w:r>
        <w:rPr>
          <w:lang w:val="en-US"/>
        </w:rPr>
        <w:t>Abbreviations; MTV= metabolic tumor volume, SUV= standardized uptake value, vMRI = tumor volume from MRI</w:t>
      </w:r>
    </w:p>
    <w:p w:rsidR="00342BD7" w:rsidRDefault="00342BD7">
      <w:bookmarkStart w:id="0" w:name="_GoBack"/>
      <w:bookmarkEnd w:id="0"/>
    </w:p>
    <w:sectPr w:rsidR="00342BD7" w:rsidSect="0027058E">
      <w:footerReference w:type="even" r:id="rId4"/>
      <w:footerReference w:type="default" r:id="rId5"/>
      <w:pgSz w:w="11900" w:h="16840"/>
      <w:pgMar w:top="1417" w:right="1417" w:bottom="1417" w:left="1417" w:header="708" w:footer="708" w:gutter="0"/>
      <w:lnNumType w:countBy="1" w:restart="continuous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74801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9056A" w:rsidRDefault="0036745D" w:rsidP="003E23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9056A" w:rsidRDefault="00367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196260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9056A" w:rsidRDefault="0036745D" w:rsidP="003E23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26</w:t>
        </w:r>
        <w:r>
          <w:rPr>
            <w:rStyle w:val="PageNumber"/>
          </w:rPr>
          <w:fldChar w:fldCharType="end"/>
        </w:r>
      </w:p>
    </w:sdtContent>
  </w:sdt>
  <w:p w:rsidR="00E9056A" w:rsidRDefault="0036745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0E"/>
    <w:rsid w:val="00342BD7"/>
    <w:rsid w:val="0036745D"/>
    <w:rsid w:val="00B6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820F7-3F24-4C9D-91A5-A6AB6867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74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745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6745D"/>
  </w:style>
  <w:style w:type="table" w:styleId="TableGridLight">
    <w:name w:val="Grid Table Light"/>
    <w:basedOn w:val="TableNormal"/>
    <w:uiPriority w:val="40"/>
    <w:rsid w:val="0036745D"/>
    <w:pPr>
      <w:spacing w:after="0" w:line="240" w:lineRule="auto"/>
    </w:pPr>
    <w:rPr>
      <w:sz w:val="24"/>
      <w:szCs w:val="24"/>
      <w:lang w:val="nb-N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6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>Springer Nature IT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Dange</dc:creator>
  <cp:keywords/>
  <dc:description/>
  <cp:lastModifiedBy>Amruta Dange</cp:lastModifiedBy>
  <cp:revision>2</cp:revision>
  <dcterms:created xsi:type="dcterms:W3CDTF">2021-05-07T15:16:00Z</dcterms:created>
  <dcterms:modified xsi:type="dcterms:W3CDTF">2021-05-07T15:18:00Z</dcterms:modified>
</cp:coreProperties>
</file>