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SPPLEMENTAL MATERIAL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\l _Toc1753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Definition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PAGEREF _Toc1753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\l _Toc9635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Figure S1 Results of quality assessment using the Cochrane Collaboration’s risk of bias tool (Randomized Controlled Trial)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PAGEREF _Toc9635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\l _Toc24823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Figure S2 Forest plot for the association between blood transfusion strategies with in-hospital and follow-up mortality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PAGEREF _Toc24823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\l _Toc19605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Figure S3 Funnel plot analysis of potential publication bias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PAGEREF _Toc19605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\l _Toc17114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Figure S4 A leave-one-out sensitivity analysis of this meta-analysis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PAGEREF _Toc17114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fldChar w:fldCharType="end"/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0"/>
        </w:numPr>
        <w:ind w:left="360"/>
        <w:rPr>
          <w:rFonts w:ascii="Times New Roman" w:hAnsi="Times New Roman" w:cs="Times New Roman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bookmarkStart w:id="0" w:name="_Toc1753"/>
      <w:bookmarkStart w:id="5" w:name="_GoBack"/>
      <w:bookmarkEnd w:id="5"/>
      <w:r>
        <w:rPr>
          <w:rFonts w:ascii="Times New Roman" w:hAnsi="Times New Roman" w:cs="Times New Roman"/>
        </w:rPr>
        <w:t>Definition</w:t>
      </w:r>
      <w:bookmarkEnd w:id="0"/>
    </w:p>
    <w:p>
      <w:pPr>
        <w:pStyle w:val="9"/>
        <w:numPr>
          <w:ilvl w:val="1"/>
          <w:numId w:val="1"/>
        </w:numPr>
        <w:spacing w:line="360" w:lineRule="auto"/>
        <w:ind w:hanging="357" w:firstLineChars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All-cause mortality: </w:t>
      </w:r>
      <w:r>
        <w:rPr>
          <w:rFonts w:ascii="Times New Roman" w:hAnsi="Times New Roman" w:cs="Times New Roman"/>
          <w:bCs/>
          <w:sz w:val="24"/>
          <w:szCs w:val="24"/>
        </w:rPr>
        <w:t>All of the deaths that occur in the included population, regardless of the cause.</w:t>
      </w:r>
    </w:p>
    <w:p>
      <w:pPr>
        <w:pStyle w:val="9"/>
        <w:numPr>
          <w:ilvl w:val="1"/>
          <w:numId w:val="1"/>
        </w:numPr>
        <w:spacing w:line="360" w:lineRule="auto"/>
        <w:ind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Overall mortality:</w:t>
      </w:r>
      <w:r>
        <w:rPr>
          <w:rFonts w:ascii="Times New Roman" w:hAnsi="Times New Roman" w:cs="Times New Roman"/>
          <w:sz w:val="24"/>
          <w:szCs w:val="24"/>
        </w:rPr>
        <w:t xml:space="preserve"> It includes in-hospital </w:t>
      </w:r>
      <w:r>
        <w:rPr>
          <w:rFonts w:ascii="Times New Roman" w:hAnsi="Times New Roman" w:cs="Times New Roman"/>
          <w:bCs/>
          <w:sz w:val="24"/>
          <w:szCs w:val="24"/>
        </w:rPr>
        <w:t>all-cause mortality and follow-up all-cause mortality.</w:t>
      </w:r>
    </w:p>
    <w:p>
      <w:pPr>
        <w:pStyle w:val="9"/>
        <w:numPr>
          <w:ilvl w:val="1"/>
          <w:numId w:val="1"/>
        </w:numPr>
        <w:spacing w:line="360" w:lineRule="auto"/>
        <w:ind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In-hospital mortality: </w:t>
      </w:r>
      <w:r>
        <w:rPr>
          <w:rFonts w:ascii="Times New Roman" w:hAnsi="Times New Roman" w:cs="Times New Roman"/>
          <w:sz w:val="24"/>
          <w:szCs w:val="24"/>
        </w:rPr>
        <w:t>All-cause mortality during hospitalization.</w:t>
      </w:r>
    </w:p>
    <w:p>
      <w:pPr>
        <w:pStyle w:val="9"/>
        <w:numPr>
          <w:ilvl w:val="1"/>
          <w:numId w:val="1"/>
        </w:numPr>
        <w:spacing w:line="360" w:lineRule="auto"/>
        <w:ind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Follow-up mortality:</w:t>
      </w:r>
      <w:r>
        <w:rPr>
          <w:rFonts w:ascii="Times New Roman" w:hAnsi="Times New Roman" w:cs="Times New Roman"/>
          <w:sz w:val="24"/>
          <w:szCs w:val="24"/>
        </w:rPr>
        <w:t xml:space="preserve"> All-cause mortality during the follow-up period.</w:t>
      </w:r>
    </w:p>
    <w:p>
      <w:pPr>
        <w:pStyle w:val="9"/>
        <w:numPr>
          <w:ilvl w:val="1"/>
          <w:numId w:val="1"/>
        </w:numPr>
        <w:spacing w:line="360" w:lineRule="auto"/>
        <w:ind w:hanging="357" w:firstLineChars="0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Major adverse cardiovascular events (MACEs):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MACEs is defined as a composite of reinfarction, stroke, heart failure, and emergency repeated percutaneous coronary intervention.</w:t>
      </w:r>
    </w:p>
    <w:p>
      <w:pPr>
        <w:pStyle w:val="9"/>
        <w:numPr>
          <w:ilvl w:val="1"/>
          <w:numId w:val="1"/>
        </w:numPr>
        <w:spacing w:line="360" w:lineRule="auto"/>
        <w:ind w:hanging="357" w:firstLineChars="0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In-hospital MACEs: </w:t>
      </w:r>
      <w:r>
        <w:rPr>
          <w:rFonts w:ascii="Times New Roman" w:hAnsi="Times New Roman" w:cs="Times New Roman"/>
          <w:sz w:val="24"/>
          <w:szCs w:val="24"/>
        </w:rPr>
        <w:t>MACEs during hospitalization.</w:t>
      </w:r>
    </w:p>
    <w:p>
      <w:pPr>
        <w:pStyle w:val="9"/>
        <w:numPr>
          <w:ilvl w:val="1"/>
          <w:numId w:val="1"/>
        </w:numPr>
        <w:spacing w:line="360" w:lineRule="auto"/>
        <w:ind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Follow-up MACEs: </w:t>
      </w:r>
      <w:r>
        <w:rPr>
          <w:rFonts w:ascii="Times New Roman" w:hAnsi="Times New Roman" w:cs="Times New Roman"/>
          <w:sz w:val="24"/>
          <w:szCs w:val="24"/>
        </w:rPr>
        <w:t>MACEs during the follow-up period.</w:t>
      </w: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bookmarkStart w:id="1" w:name="_Toc9635"/>
      <w:r>
        <w:rPr>
          <w:rFonts w:ascii="Times New Roman" w:hAnsi="Times New Roman" w:cs="Times New Roman"/>
        </w:rPr>
        <w:t xml:space="preserve">Figure S1 </w:t>
      </w:r>
      <w:r>
        <w:rPr>
          <w:rFonts w:ascii="Times New Roman" w:hAnsi="Times New Roman" w:cs="Times New Roman"/>
          <w:b w:val="0"/>
        </w:rPr>
        <w:t>Results of quality assessment using the Cochrane Collaboration’s risk of bias tool (Randomized Controlled Trial)</w:t>
      </w:r>
      <w:bookmarkEnd w:id="1"/>
    </w:p>
    <w:p>
      <w:pPr>
        <w:pStyle w:val="9"/>
        <w:ind w:firstLine="0" w:firstLineChars="0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drawing>
          <wp:inline distT="0" distB="0" distL="114300" distR="114300">
            <wp:extent cx="5270500" cy="6101080"/>
            <wp:effectExtent l="0" t="0" r="6350" b="13970"/>
            <wp:docPr id="3" name="图片 3" descr="Feg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eg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  <w:rPr>
          <w:rFonts w:hint="eastAsia" w:ascii="Times New Roman" w:hAnsi="Times New Roman"/>
          <w:b/>
          <w:bCs/>
          <w:sz w:val="24"/>
          <w:szCs w:val="24"/>
        </w:rPr>
      </w:pPr>
    </w:p>
    <w:p>
      <w:pPr>
        <w:pStyle w:val="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bookmarkStart w:id="2" w:name="_Toc24823"/>
      <w:r>
        <w:rPr>
          <w:rFonts w:ascii="Times New Roman" w:hAnsi="Times New Roman" w:cs="Times New Roman"/>
        </w:rPr>
        <w:t xml:space="preserve">Figure S2 </w:t>
      </w:r>
      <w:r>
        <w:rPr>
          <w:rFonts w:ascii="Times New Roman" w:hAnsi="Times New Roman" w:cs="Times New Roman"/>
          <w:b w:val="0"/>
        </w:rPr>
        <w:t>Forest plot for the association between blood transfusion strategies with in-hospital and follow-up mortality</w:t>
      </w:r>
      <w:bookmarkEnd w:id="2"/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2693670"/>
            <wp:effectExtent l="0" t="0" r="2540" b="0"/>
            <wp:docPr id="1" name="图片 1" descr="C:\Users\Administrator\Desktop\Revman图片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Revman图片\Figure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A: In- hospital mortality; B: Follow-up mortality</w:t>
      </w: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bookmarkStart w:id="3" w:name="_Toc19605"/>
      <w:r>
        <w:rPr>
          <w:rFonts w:ascii="Times New Roman" w:hAnsi="Times New Roman" w:cs="Times New Roman"/>
        </w:rPr>
        <w:t xml:space="preserve">Figure S3 </w:t>
      </w:r>
      <w:r>
        <w:rPr>
          <w:rFonts w:ascii="Times New Roman" w:hAnsi="Times New Roman" w:cs="Times New Roman"/>
          <w:b w:val="0"/>
        </w:rPr>
        <w:t>Funnel plot analysis of potential publication bias</w:t>
      </w:r>
      <w:bookmarkEnd w:id="3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74310" cy="2812415"/>
            <wp:effectExtent l="0" t="0" r="2540" b="6985"/>
            <wp:docPr id="2" name="图片 2" descr="C:\Users\Administrator\Desktop\输血meta\meta图片\Figure 6_Overall mortality_漏斗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输血meta\meta图片\Figure 6_Overall mortality_漏斗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</w:rPr>
      </w:pPr>
      <w:bookmarkStart w:id="4" w:name="_Toc17114"/>
      <w:r>
        <w:rPr>
          <w:rFonts w:ascii="Times New Roman" w:hAnsi="Times New Roman" w:cs="Times New Roman"/>
        </w:rPr>
        <w:t xml:space="preserve">Figure S4 </w:t>
      </w:r>
      <w:r>
        <w:rPr>
          <w:rFonts w:ascii="Times New Roman" w:hAnsi="Times New Roman" w:cs="Times New Roman"/>
          <w:b w:val="0"/>
        </w:rPr>
        <w:t>A leave-one-out sensitivity analysis of this meta-analysis</w:t>
      </w:r>
      <w:bookmarkEnd w:id="4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72990" cy="1976755"/>
            <wp:effectExtent l="0" t="0" r="3810" b="4445"/>
            <wp:docPr id="10" name="图片 10" descr="C:\Users\Administrator\Desktop\输血meta\meta图片\Figure 7_overall mortality_敏感性分析.jpgFigure 7_overall mortality_敏感性分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输血meta\meta图片\Figure 7_overall mortality_敏感性分析.jpgFigure 7_overall mortality_敏感性分析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BCC"/>
    <w:multiLevelType w:val="multilevel"/>
    <w:tmpl w:val="24AD2BCC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 w:tentative="0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 w:tentative="0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33"/>
    <w:rsid w:val="000056AC"/>
    <w:rsid w:val="000062C9"/>
    <w:rsid w:val="00225AE3"/>
    <w:rsid w:val="00254405"/>
    <w:rsid w:val="00307388"/>
    <w:rsid w:val="00355CB2"/>
    <w:rsid w:val="00361C1B"/>
    <w:rsid w:val="004A284E"/>
    <w:rsid w:val="004B27D2"/>
    <w:rsid w:val="004D5675"/>
    <w:rsid w:val="00633881"/>
    <w:rsid w:val="006A4CAE"/>
    <w:rsid w:val="006A6101"/>
    <w:rsid w:val="00821F42"/>
    <w:rsid w:val="008F7A0A"/>
    <w:rsid w:val="00A11626"/>
    <w:rsid w:val="00A46162"/>
    <w:rsid w:val="00A8456E"/>
    <w:rsid w:val="00A85A91"/>
    <w:rsid w:val="00B12BA3"/>
    <w:rsid w:val="00B26A17"/>
    <w:rsid w:val="00BC13EE"/>
    <w:rsid w:val="00C54B62"/>
    <w:rsid w:val="00D9470F"/>
    <w:rsid w:val="00DC53ED"/>
    <w:rsid w:val="00E00E1D"/>
    <w:rsid w:val="00E04273"/>
    <w:rsid w:val="00E16EB6"/>
    <w:rsid w:val="00E21A6E"/>
    <w:rsid w:val="00E72183"/>
    <w:rsid w:val="00E87C0E"/>
    <w:rsid w:val="00F32EB3"/>
    <w:rsid w:val="00FD6833"/>
    <w:rsid w:val="00FE5A76"/>
    <w:rsid w:val="00FF1F62"/>
    <w:rsid w:val="409B7889"/>
    <w:rsid w:val="607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numPr>
        <w:ilvl w:val="0"/>
        <w:numId w:val="1"/>
      </w:numPr>
      <w:spacing w:before="340" w:after="330" w:line="360" w:lineRule="auto"/>
      <w:ind w:hanging="357"/>
      <w:outlineLvl w:val="0"/>
    </w:pPr>
    <w:rPr>
      <w:rFonts w:eastAsia="Times New Roman"/>
      <w:b/>
      <w:bCs/>
      <w:kern w:val="44"/>
      <w:sz w:val="2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uiPriority w:val="39"/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kern w:val="2"/>
      <w:sz w:val="18"/>
      <w:szCs w:val="18"/>
    </w:rPr>
  </w:style>
  <w:style w:type="character" w:customStyle="1" w:styleId="12">
    <w:name w:val="标题 1 字符"/>
    <w:basedOn w:val="7"/>
    <w:link w:val="2"/>
    <w:uiPriority w:val="9"/>
    <w:rPr>
      <w:rFonts w:eastAsia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F5433A-9FAA-449A-9D29-5C3783E7B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282</Words>
  <Characters>1608</Characters>
  <Lines>13</Lines>
  <Paragraphs>3</Paragraphs>
  <TotalTime>1</TotalTime>
  <ScaleCrop>false</ScaleCrop>
  <LinksUpToDate>false</LinksUpToDate>
  <CharactersWithSpaces>1887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2021-02-28T13:45:00Z</dcterms:created>
  <dc:creator>PC</dc:creator>
  <cp:lastModifiedBy>五味子</cp:lastModifiedBy>
  <dcterms:modified xsi:type="dcterms:W3CDTF">2021-03-14T11:02:03Z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