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C12" w:rsidRPr="00A7406C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455C9EAF" wp14:editId="0D408A33">
            <wp:extent cx="5731510" cy="34302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 Fig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12" w:rsidRPr="00A7406C" w:rsidRDefault="00222C12" w:rsidP="00222C12">
      <w:pPr>
        <w:pStyle w:val="NormalWeb"/>
        <w:spacing w:before="0" w:beforeAutospacing="0" w:after="0" w:afterAutospacing="0" w:line="276" w:lineRule="auto"/>
        <w:jc w:val="both"/>
        <w:rPr>
          <w:szCs w:val="22"/>
        </w:rPr>
      </w:pPr>
      <w:r w:rsidRPr="00A7406C">
        <w:rPr>
          <w:rFonts w:eastAsiaTheme="minorEastAsia"/>
          <w:b/>
          <w:bCs/>
          <w:color w:val="000000" w:themeColor="text1"/>
          <w:kern w:val="24"/>
          <w:szCs w:val="22"/>
        </w:rPr>
        <w:t>Supplementary</w:t>
      </w:r>
      <w:r>
        <w:rPr>
          <w:rFonts w:eastAsiaTheme="minorEastAsia"/>
          <w:b/>
          <w:bCs/>
          <w:color w:val="000000" w:themeColor="text1"/>
          <w:kern w:val="24"/>
          <w:szCs w:val="22"/>
        </w:rPr>
        <w:t xml:space="preserve"> Fig.</w:t>
      </w:r>
      <w:r w:rsidRPr="00A7406C">
        <w:rPr>
          <w:rFonts w:eastAsiaTheme="minorEastAsia"/>
          <w:b/>
          <w:bCs/>
          <w:color w:val="000000" w:themeColor="text1"/>
          <w:kern w:val="24"/>
          <w:szCs w:val="22"/>
        </w:rPr>
        <w:t xml:space="preserve"> 1 </w:t>
      </w:r>
      <w:r w:rsidRPr="001D13B6">
        <w:rPr>
          <w:rFonts w:eastAsiaTheme="minorEastAsia"/>
          <w:bCs/>
          <w:color w:val="000000" w:themeColor="text1"/>
          <w:kern w:val="24"/>
          <w:szCs w:val="22"/>
        </w:rPr>
        <w:t>Reduced proliferation and angiogenesis was observed in FGR.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A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Representative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of Ki67 (green) and endothelial cells (red; CD34) in cortex demonstrating an overall decrease in proliferating cells in the FGR brain.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B</w:t>
      </w:r>
      <w:r w:rsidRPr="00A7406C">
        <w:rPr>
          <w:rFonts w:eastAsiaTheme="minorEastAsia"/>
          <w:color w:val="000000" w:themeColor="text1"/>
          <w:kern w:val="24"/>
          <w:szCs w:val="22"/>
        </w:rPr>
        <w:t>) Significant reductions in Ki67</w:t>
      </w:r>
      <w:r w:rsidRPr="00A7406C">
        <w:rPr>
          <w:rFonts w:eastAsiaTheme="minorEastAsia"/>
          <w:color w:val="000000" w:themeColor="text1"/>
          <w:kern w:val="24"/>
          <w:position w:val="5"/>
          <w:szCs w:val="22"/>
          <w:vertAlign w:val="superscript"/>
        </w:rPr>
        <w:t>+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cell counts were found in the parenchyma and </w:t>
      </w:r>
      <w:proofErr w:type="spellStart"/>
      <w:r>
        <w:rPr>
          <w:rFonts w:eastAsiaTheme="minorEastAsia"/>
          <w:color w:val="000000" w:themeColor="text1"/>
          <w:kern w:val="24"/>
          <w:szCs w:val="22"/>
        </w:rPr>
        <w:t>juxta</w:t>
      </w:r>
      <w:r w:rsidRPr="00A7406C">
        <w:rPr>
          <w:rFonts w:eastAsiaTheme="minorEastAsia"/>
          <w:color w:val="000000" w:themeColor="text1"/>
          <w:kern w:val="24"/>
          <w:szCs w:val="22"/>
        </w:rPr>
        <w:t>vascular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</w:rPr>
        <w:t xml:space="preserve"> regions.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C</w:t>
      </w:r>
      <w:r w:rsidRPr="00A7406C">
        <w:rPr>
          <w:rFonts w:eastAsiaTheme="minorEastAsia"/>
          <w:color w:val="000000" w:themeColor="text1"/>
          <w:kern w:val="24"/>
          <w:szCs w:val="22"/>
        </w:rPr>
        <w:t>) Analysis of Ki67</w:t>
      </w:r>
      <w:r w:rsidRPr="00A7406C">
        <w:rPr>
          <w:rFonts w:eastAsiaTheme="minorEastAsia"/>
          <w:color w:val="000000" w:themeColor="text1"/>
          <w:kern w:val="24"/>
          <w:position w:val="5"/>
          <w:szCs w:val="22"/>
          <w:vertAlign w:val="superscript"/>
        </w:rPr>
        <w:t>+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vessels relative to the total number of vessels demonstrated a significant reduction in vessels undergoing proliferation in the FGR group.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D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</w:t>
      </w:r>
      <w:r>
        <w:rPr>
          <w:rFonts w:eastAsiaTheme="minorEastAsia"/>
          <w:color w:val="000000" w:themeColor="text1"/>
          <w:kern w:val="24"/>
          <w:szCs w:val="22"/>
        </w:rPr>
        <w:t>Examination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of 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</w:rPr>
        <w:t>angiogenic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</w:rPr>
        <w:t xml:space="preserve"> markers angiopoi</w:t>
      </w:r>
      <w:r>
        <w:rPr>
          <w:rFonts w:eastAsiaTheme="minorEastAsia"/>
          <w:color w:val="000000" w:themeColor="text1"/>
          <w:kern w:val="24"/>
          <w:szCs w:val="22"/>
        </w:rPr>
        <w:t>e</w:t>
      </w:r>
      <w:r w:rsidRPr="00A7406C">
        <w:rPr>
          <w:rFonts w:eastAsiaTheme="minorEastAsia"/>
          <w:color w:val="000000" w:themeColor="text1"/>
          <w:kern w:val="24"/>
          <w:szCs w:val="22"/>
        </w:rPr>
        <w:t>t</w:t>
      </w:r>
      <w:r>
        <w:rPr>
          <w:rFonts w:eastAsiaTheme="minorEastAsia"/>
          <w:color w:val="000000" w:themeColor="text1"/>
          <w:kern w:val="24"/>
          <w:szCs w:val="22"/>
        </w:rPr>
        <w:t>i</w:t>
      </w:r>
      <w:r w:rsidRPr="00A7406C">
        <w:rPr>
          <w:rFonts w:eastAsiaTheme="minorEastAsia"/>
          <w:color w:val="000000" w:themeColor="text1"/>
          <w:kern w:val="24"/>
          <w:szCs w:val="22"/>
        </w:rPr>
        <w:t>n-1 (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</w:rPr>
        <w:t>Ang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</w:rPr>
        <w:t xml:space="preserve"> 1; green) &amp; angiopoi</w:t>
      </w:r>
      <w:r>
        <w:rPr>
          <w:rFonts w:eastAsiaTheme="minorEastAsia"/>
          <w:color w:val="000000" w:themeColor="text1"/>
          <w:kern w:val="24"/>
          <w:szCs w:val="22"/>
        </w:rPr>
        <w:t>e</w:t>
      </w:r>
      <w:r w:rsidRPr="00A7406C">
        <w:rPr>
          <w:rFonts w:eastAsiaTheme="minorEastAsia"/>
          <w:color w:val="000000" w:themeColor="text1"/>
          <w:kern w:val="24"/>
          <w:szCs w:val="22"/>
        </w:rPr>
        <w:t>t</w:t>
      </w:r>
      <w:r>
        <w:rPr>
          <w:rFonts w:eastAsiaTheme="minorEastAsia"/>
          <w:color w:val="000000" w:themeColor="text1"/>
          <w:kern w:val="24"/>
          <w:szCs w:val="22"/>
        </w:rPr>
        <w:t>i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n-2 (Ang2; red) found similar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patterns in both NG and FGR.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E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 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F</w:t>
      </w:r>
      <w:r w:rsidRPr="00A7406C">
        <w:rPr>
          <w:rFonts w:eastAsiaTheme="minorEastAsia"/>
          <w:color w:val="000000" w:themeColor="text1"/>
          <w:kern w:val="24"/>
          <w:szCs w:val="22"/>
        </w:rPr>
        <w:t>)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 </w:t>
      </w:r>
      <w:r w:rsidRPr="00A7406C">
        <w:rPr>
          <w:rFonts w:eastAsiaTheme="minorEastAsia"/>
          <w:color w:val="000000" w:themeColor="text1"/>
          <w:kern w:val="24"/>
          <w:szCs w:val="22"/>
        </w:rPr>
        <w:t>Western blot analysis showed no significant overall difference in expression between NG and FGR.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Analysis of Ang2/Ang1 ratio demonstrated a mild but non-significant increase in FGR brains. All values are expressed as mean +/- SEM (minimum 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>n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= 6 for NG and FGR).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Unpaired student’s t-test (</w:t>
      </w:r>
      <w:r w:rsidRPr="00A7406C">
        <w:rPr>
          <w:rFonts w:eastAsiaTheme="minorEastAsia"/>
          <w:color w:val="000000" w:themeColor="text1"/>
          <w:kern w:val="24"/>
          <w:position w:val="5"/>
          <w:szCs w:val="22"/>
          <w:vertAlign w:val="superscript"/>
        </w:rPr>
        <w:sym w:font="Wingdings" w:char="F075"/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0.05</w:t>
      </w:r>
      <w:r>
        <w:rPr>
          <w:rFonts w:eastAsiaTheme="minorEastAsia"/>
          <w:color w:val="000000" w:themeColor="text1"/>
          <w:kern w:val="24"/>
          <w:szCs w:val="22"/>
        </w:rPr>
        <w:t xml:space="preserve"> (perivascular)</w:t>
      </w:r>
      <w:r w:rsidRPr="00A7406C">
        <w:rPr>
          <w:rFonts w:eastAsiaTheme="minorEastAsia"/>
          <w:color w:val="000000" w:themeColor="text1"/>
          <w:kern w:val="24"/>
          <w:szCs w:val="22"/>
        </w:rPr>
        <w:t>; **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0.01</w:t>
      </w:r>
      <w:r>
        <w:rPr>
          <w:rFonts w:eastAsiaTheme="minorEastAsia"/>
          <w:color w:val="000000" w:themeColor="text1"/>
          <w:kern w:val="24"/>
          <w:szCs w:val="22"/>
        </w:rPr>
        <w:t xml:space="preserve"> (parenchymal)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) </w:t>
      </w:r>
      <w:r w:rsidRPr="00A7406C">
        <w:rPr>
          <w:rFonts w:eastAsiaTheme="minorEastAsia"/>
          <w:color w:val="000000" w:themeColor="text1"/>
          <w:kern w:val="24"/>
          <w:szCs w:val="22"/>
        </w:rPr>
        <w:t>(Scale bars: 50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m; </w:t>
      </w:r>
      <w:r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 xml:space="preserve">D </w:t>
      </w:r>
      <w:r w:rsidRPr="0012306A">
        <w:rPr>
          <w:rFonts w:eastAsiaTheme="minorEastAsia"/>
          <w:bCs/>
          <w:iCs/>
          <w:color w:val="000000" w:themeColor="text1"/>
          <w:kern w:val="24"/>
          <w:szCs w:val="22"/>
        </w:rPr>
        <w:t>high magnification</w:t>
      </w:r>
      <w:r w:rsidRPr="00A7406C">
        <w:rPr>
          <w:rFonts w:eastAsiaTheme="minorEastAsia"/>
          <w:color w:val="000000" w:themeColor="text1"/>
          <w:kern w:val="24"/>
          <w:szCs w:val="22"/>
        </w:rPr>
        <w:t>: 10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m).  </w:t>
      </w: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Pr="00A7406C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00028C37" wp14:editId="7CC9CA9B">
            <wp:extent cx="4088892" cy="6371844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 Fig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92" cy="63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12" w:rsidRPr="00A7406C" w:rsidRDefault="00222C12" w:rsidP="00222C12">
      <w:pPr>
        <w:pStyle w:val="NormalWeb"/>
        <w:spacing w:before="0" w:beforeAutospacing="0" w:after="0" w:afterAutospacing="0" w:line="276" w:lineRule="auto"/>
        <w:jc w:val="both"/>
        <w:rPr>
          <w:szCs w:val="22"/>
        </w:rPr>
      </w:pPr>
      <w:r>
        <w:rPr>
          <w:rFonts w:eastAsiaTheme="minorEastAsia"/>
          <w:b/>
          <w:bCs/>
          <w:color w:val="000000" w:themeColor="text1"/>
          <w:kern w:val="24"/>
          <w:szCs w:val="22"/>
        </w:rPr>
        <w:t>Supplementary Fig.</w:t>
      </w:r>
      <w:r w:rsidRPr="00A7406C">
        <w:rPr>
          <w:rFonts w:eastAsiaTheme="minorEastAsia"/>
          <w:b/>
          <w:bCs/>
          <w:color w:val="000000" w:themeColor="text1"/>
          <w:kern w:val="24"/>
          <w:szCs w:val="22"/>
        </w:rPr>
        <w:t xml:space="preserve"> 2 </w:t>
      </w:r>
      <w:r w:rsidRPr="001D13B6">
        <w:rPr>
          <w:rFonts w:eastAsiaTheme="minorEastAsia"/>
          <w:bCs/>
          <w:color w:val="000000" w:themeColor="text1"/>
          <w:kern w:val="24"/>
          <w:szCs w:val="22"/>
        </w:rPr>
        <w:t>Glial interactions with transverse vessels demonstrate increased microglia and decreased astrocytic interaction in FGR.</w:t>
      </w:r>
      <w:r w:rsidRPr="00A7406C">
        <w:rPr>
          <w:rFonts w:eastAsiaTheme="minorEastAsia"/>
          <w:b/>
          <w:bCs/>
          <w:color w:val="000000" w:themeColor="text1"/>
          <w:kern w:val="24"/>
          <w:szCs w:val="22"/>
        </w:rPr>
        <w:t xml:space="preserve">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Representative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of microglia (grey) and astrocytes (green) interactions with vasculature (red) of the neonate brain.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A</w:t>
      </w:r>
      <w:r w:rsidRPr="00A7406C">
        <w:rPr>
          <w:rFonts w:eastAsiaTheme="minorEastAsia"/>
          <w:color w:val="000000" w:themeColor="text1"/>
          <w:kern w:val="24"/>
          <w:szCs w:val="22"/>
        </w:rPr>
        <w:t>) NG demonstrated resting glial morphology, with long thin process extensions forming an organised network of tight interactions along the vasculature.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a</w:t>
      </w:r>
      <w:r w:rsidRPr="00A7406C">
        <w:rPr>
          <w:rFonts w:eastAsiaTheme="minorEastAsia"/>
          <w:color w:val="000000" w:themeColor="text1"/>
          <w:kern w:val="24"/>
          <w:szCs w:val="22"/>
        </w:rPr>
        <w:t>) Ramified microglia are present in close proximity, while astrocytes showed end</w:t>
      </w:r>
      <w:r>
        <w:rPr>
          <w:rFonts w:eastAsiaTheme="minorEastAsia"/>
          <w:color w:val="000000" w:themeColor="text1"/>
          <w:kern w:val="24"/>
          <w:szCs w:val="22"/>
        </w:rPr>
        <w:t>-</w:t>
      </w:r>
      <w:r w:rsidRPr="00A7406C">
        <w:rPr>
          <w:rFonts w:eastAsiaTheme="minorEastAsia"/>
          <w:color w:val="000000" w:themeColor="text1"/>
          <w:kern w:val="24"/>
          <w:szCs w:val="22"/>
        </w:rPr>
        <w:t>feet interaction with vasculature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a’</w:t>
      </w:r>
      <w:r w:rsidRPr="00A7406C">
        <w:rPr>
          <w:rFonts w:eastAsiaTheme="minorEastAsia"/>
          <w:color w:val="000000" w:themeColor="text1"/>
          <w:kern w:val="24"/>
          <w:szCs w:val="22"/>
        </w:rPr>
        <w:t>).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B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Representative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for F</w:t>
      </w:r>
      <w:r>
        <w:rPr>
          <w:rFonts w:eastAsiaTheme="minorEastAsia"/>
          <w:color w:val="000000" w:themeColor="text1"/>
          <w:kern w:val="24"/>
          <w:szCs w:val="22"/>
        </w:rPr>
        <w:t xml:space="preserve">GR demonstrated an increase in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activation of glia based on morphology, with retraction of extended processes and dense cellular bodies. FGR displayed close interaction of activated microglia with the vessel (higher magnification shown in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b</w:t>
      </w:r>
      <w:r w:rsidRPr="00A7406C">
        <w:rPr>
          <w:rFonts w:eastAsiaTheme="minorEastAsia"/>
          <w:color w:val="000000" w:themeColor="text1"/>
          <w:kern w:val="24"/>
          <w:szCs w:val="22"/>
        </w:rPr>
        <w:t>).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b’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There was an evident decrease in GFAP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</w:t>
      </w:r>
      <w:r w:rsidRPr="00A7406C">
        <w:rPr>
          <w:rFonts w:eastAsiaTheme="minorEastAsia"/>
          <w:color w:val="000000" w:themeColor="text1"/>
          <w:kern w:val="24"/>
          <w:szCs w:val="22"/>
        </w:rPr>
        <w:lastRenderedPageBreak/>
        <w:t>spanning the length of vessel.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C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In severe instances there was a high degree of activated 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</w:rPr>
        <w:t>juxtavascular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</w:rPr>
        <w:t xml:space="preserve"> microglia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c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) and significant loss GFAP </w:t>
      </w:r>
      <w:r>
        <w:rPr>
          <w:rFonts w:eastAsiaTheme="minorEastAsia"/>
          <w:color w:val="000000" w:themeColor="text1"/>
          <w:kern w:val="24"/>
          <w:szCs w:val="22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along the vasculature with some regions completely void of astrocyte interaction (arrowheads;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c’</w:t>
      </w:r>
      <w:r w:rsidRPr="00A7406C">
        <w:rPr>
          <w:rFonts w:eastAsiaTheme="minorEastAsia"/>
          <w:color w:val="000000" w:themeColor="text1"/>
          <w:kern w:val="24"/>
          <w:szCs w:val="22"/>
        </w:rPr>
        <w:t>).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 xml:space="preserve">D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E</w:t>
      </w:r>
      <w:r w:rsidRPr="00A7406C">
        <w:rPr>
          <w:rFonts w:eastAsiaTheme="minorEastAsia"/>
          <w:color w:val="000000" w:themeColor="text1"/>
          <w:kern w:val="24"/>
          <w:szCs w:val="22"/>
        </w:rPr>
        <w:t>) Ibuprofen treated FGR and NG groups displayed glial morphology comparable with untreated NG, indicating a normalised resting state glial morphology and strong interaction with the vasculature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d-d’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e-e’</w:t>
      </w:r>
      <w:r w:rsidRPr="00A7406C">
        <w:rPr>
          <w:rFonts w:eastAsiaTheme="minorEastAsia"/>
          <w:color w:val="000000" w:themeColor="text1"/>
          <w:kern w:val="24"/>
          <w:szCs w:val="22"/>
        </w:rPr>
        <w:t>). (Scale bars: 50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>m).</w:t>
      </w: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</w:p>
    <w:p w:rsidR="00222C12" w:rsidRPr="00A7406C" w:rsidRDefault="00222C12" w:rsidP="00222C12">
      <w:pPr>
        <w:spacing w:after="0"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646E9817" wp14:editId="01CD94D5">
            <wp:extent cx="5731510" cy="39427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 Fig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83" w:rsidRDefault="00222C12" w:rsidP="00991C21">
      <w:pPr>
        <w:pStyle w:val="NormalWeb"/>
        <w:spacing w:before="0" w:beforeAutospacing="0" w:after="0" w:afterAutospacing="0" w:line="276" w:lineRule="auto"/>
        <w:jc w:val="both"/>
      </w:pPr>
      <w:r>
        <w:rPr>
          <w:rFonts w:eastAsiaTheme="minorEastAsia"/>
          <w:b/>
          <w:bCs/>
          <w:color w:val="000000" w:themeColor="text1"/>
          <w:kern w:val="24"/>
          <w:szCs w:val="22"/>
        </w:rPr>
        <w:t>Supplementary Fig.</w:t>
      </w:r>
      <w:r w:rsidRPr="00A7406C">
        <w:rPr>
          <w:rFonts w:eastAsiaTheme="minorEastAsia"/>
          <w:b/>
          <w:bCs/>
          <w:color w:val="000000" w:themeColor="text1"/>
          <w:kern w:val="24"/>
          <w:szCs w:val="22"/>
        </w:rPr>
        <w:t xml:space="preserve"> 3 </w:t>
      </w:r>
      <w:r w:rsidRPr="001D13B6">
        <w:rPr>
          <w:rFonts w:eastAsiaTheme="minorEastAsia"/>
          <w:bCs/>
          <w:color w:val="000000" w:themeColor="text1"/>
          <w:kern w:val="24"/>
          <w:szCs w:val="22"/>
        </w:rPr>
        <w:t xml:space="preserve">Elevated Claudin-1 labelling in FGR brain.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>A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) Ro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bust labelling of tight junction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protein claudin-1 (Cldn1; red) was observed at the 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pial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surface, across cortical layers, and white matter of FGR brains at postnatal day 4. CD3</w:t>
      </w:r>
      <w:r w:rsidRPr="00A7406C">
        <w:rPr>
          <w:rFonts w:eastAsiaTheme="minorEastAsia"/>
          <w:color w:val="000000" w:themeColor="text1"/>
          <w:kern w:val="24"/>
          <w:position w:val="6"/>
          <w:szCs w:val="22"/>
          <w:vertAlign w:val="superscript"/>
          <w:lang w:val="en-US"/>
        </w:rPr>
        <w:t>+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cells were observed in regions with high degree of Cldn1 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>Aa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). Cldn1 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showed strong co-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locali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s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ation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to astrocytes (GFAP; green) which displayed activation as characterized by disorganized and thickened process morphology at both parenchymal and perivascular regions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 xml:space="preserve">Ab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&amp;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 xml:space="preserve"> Ac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). NG and </w:t>
      </w:r>
      <w:proofErr w:type="spellStart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FGR+Ibu</w:t>
      </w:r>
      <w:proofErr w:type="spellEnd"/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brains showed limited Cldn1 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, predominantly restricted to astrocyte end-feet interacting with CD3</w:t>
      </w:r>
      <w:r w:rsidRPr="00A7406C">
        <w:rPr>
          <w:rFonts w:eastAsiaTheme="minorEastAsia"/>
          <w:color w:val="000000" w:themeColor="text1"/>
          <w:kern w:val="24"/>
          <w:position w:val="6"/>
          <w:szCs w:val="22"/>
          <w:vertAlign w:val="superscript"/>
          <w:lang w:val="en-US"/>
        </w:rPr>
        <w:t>+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cells and the vasculature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 xml:space="preserve">B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>C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respectively).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>D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) Quantification of Cldn1 areal coverage demonstrated a significant elevation in FGR, which was partially ameliorated following ibuprofen administration. (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  <w:lang w:val="en-US"/>
        </w:rPr>
        <w:t>E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) Astrocytes in FGR brains displayed significantly elevated expression of Cldn1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lastRenderedPageBreak/>
        <w:t xml:space="preserve">compared with all groups. Ibuprofen administration significantly reduced the degree of Cldn1 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labelling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 in FGR animals.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All values are expressed as mean +/- SEM (minimum 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>n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 = 6 for all groups). 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Two-way ANOVA with Tukey post</w:t>
      </w:r>
      <w:r>
        <w:rPr>
          <w:rFonts w:eastAsiaTheme="minorEastAsia"/>
          <w:color w:val="000000" w:themeColor="text1"/>
          <w:kern w:val="24"/>
          <w:szCs w:val="22"/>
          <w:lang w:val="en-US"/>
        </w:rPr>
        <w:t>-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>hoc test (</w:t>
      </w:r>
      <w:r w:rsidRPr="00A7406C">
        <w:rPr>
          <w:rFonts w:eastAsiaTheme="minorEastAsia"/>
          <w:color w:val="000000" w:themeColor="text1"/>
          <w:kern w:val="24"/>
          <w:szCs w:val="22"/>
        </w:rPr>
        <w:t>*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0.05; **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0.01; ***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0.001; ****</w:t>
      </w:r>
      <w:r w:rsidRPr="00A7406C">
        <w:rPr>
          <w:rFonts w:eastAsiaTheme="minorEastAsia"/>
          <w:i/>
          <w:iCs/>
          <w:color w:val="000000" w:themeColor="text1"/>
          <w:kern w:val="24"/>
          <w:szCs w:val="22"/>
        </w:rPr>
        <w:t xml:space="preserve">p </w:t>
      </w:r>
      <w:r w:rsidRPr="00A7406C">
        <w:rPr>
          <w:rFonts w:eastAsiaTheme="minorEastAsia"/>
          <w:color w:val="000000" w:themeColor="text1"/>
          <w:kern w:val="24"/>
          <w:szCs w:val="22"/>
        </w:rPr>
        <w:t>&lt; 0.0001</w:t>
      </w:r>
      <w:r w:rsidRPr="00A7406C">
        <w:rPr>
          <w:rFonts w:eastAsiaTheme="minorEastAsia"/>
          <w:color w:val="000000" w:themeColor="text1"/>
          <w:kern w:val="24"/>
          <w:szCs w:val="22"/>
          <w:lang w:val="en-US"/>
        </w:rPr>
        <w:t xml:space="preserve">) </w:t>
      </w:r>
      <w:r w:rsidRPr="00A7406C">
        <w:rPr>
          <w:rFonts w:eastAsiaTheme="minorEastAsia"/>
          <w:color w:val="000000" w:themeColor="text1"/>
          <w:kern w:val="24"/>
          <w:szCs w:val="22"/>
        </w:rPr>
        <w:t>(Scale bars: 100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m,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 xml:space="preserve">Ab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>c</w:t>
      </w:r>
      <w:r w:rsidRPr="00A7406C">
        <w:rPr>
          <w:rFonts w:eastAsiaTheme="minorEastAsia"/>
          <w:color w:val="000000" w:themeColor="text1"/>
          <w:kern w:val="24"/>
          <w:szCs w:val="22"/>
        </w:rPr>
        <w:t>: 50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m,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 xml:space="preserve">B </w:t>
      </w:r>
      <w:r w:rsidRPr="00A7406C">
        <w:rPr>
          <w:rFonts w:eastAsiaTheme="minorEastAsia"/>
          <w:color w:val="000000" w:themeColor="text1"/>
          <w:kern w:val="24"/>
          <w:szCs w:val="22"/>
        </w:rPr>
        <w:t xml:space="preserve">&amp; </w:t>
      </w:r>
      <w:r w:rsidRPr="00A7406C">
        <w:rPr>
          <w:rFonts w:eastAsiaTheme="minorEastAsia"/>
          <w:b/>
          <w:bCs/>
          <w:i/>
          <w:iCs/>
          <w:color w:val="000000" w:themeColor="text1"/>
          <w:kern w:val="24"/>
          <w:szCs w:val="22"/>
        </w:rPr>
        <w:t xml:space="preserve">C </w:t>
      </w:r>
      <w:r w:rsidRPr="00A7406C">
        <w:rPr>
          <w:rFonts w:eastAsiaTheme="minorEastAsia"/>
          <w:color w:val="000000" w:themeColor="text1"/>
          <w:kern w:val="24"/>
          <w:szCs w:val="22"/>
        </w:rPr>
        <w:t>inserts: 10</w:t>
      </w:r>
      <w:r w:rsidRPr="008C72B7">
        <w:rPr>
          <w:rFonts w:ascii="Symbol" w:eastAsiaTheme="minorEastAsia" w:hAnsi="Symbol"/>
          <w:color w:val="000000" w:themeColor="text1"/>
          <w:kern w:val="24"/>
          <w:szCs w:val="22"/>
        </w:rPr>
        <w:t></w:t>
      </w:r>
      <w:r w:rsidRPr="00A7406C">
        <w:rPr>
          <w:rFonts w:eastAsiaTheme="minorEastAsia"/>
          <w:color w:val="000000" w:themeColor="text1"/>
          <w:kern w:val="24"/>
          <w:szCs w:val="22"/>
        </w:rPr>
        <w:t>m).</w:t>
      </w:r>
      <w:bookmarkStart w:id="0" w:name="_GoBack"/>
      <w:bookmarkEnd w:id="0"/>
    </w:p>
    <w:sectPr w:rsidR="00390883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382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52F0" w:rsidRDefault="00991C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352F0" w:rsidRDefault="00991C2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12"/>
    <w:rsid w:val="00222C12"/>
    <w:rsid w:val="00991C21"/>
    <w:rsid w:val="00B1111D"/>
    <w:rsid w:val="00C253AF"/>
    <w:rsid w:val="00D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30EB0"/>
  <w15:chartTrackingRefBased/>
  <w15:docId w15:val="{432B3BAF-37E6-4AA0-94D7-67808CD8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C12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22C1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22C12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222C12"/>
    <w:pPr>
      <w:spacing w:before="100" w:beforeAutospacing="1" w:after="100" w:afterAutospacing="1"/>
    </w:pPr>
    <w:rPr>
      <w:rFonts w:eastAsia="Times New Roman" w:cs="Times New Roman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Chavan</dc:creator>
  <cp:keywords/>
  <dc:description/>
  <cp:lastModifiedBy>Pooja Chavan</cp:lastModifiedBy>
  <cp:revision>2</cp:revision>
  <dcterms:created xsi:type="dcterms:W3CDTF">2021-05-11T05:55:00Z</dcterms:created>
  <dcterms:modified xsi:type="dcterms:W3CDTF">2021-05-11T06:05:00Z</dcterms:modified>
</cp:coreProperties>
</file>