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275"/>
        <w:gridCol w:w="1276"/>
        <w:gridCol w:w="3119"/>
      </w:tblGrid>
      <w:tr w:rsidR="00D82C7B" w:rsidRPr="00005364" w14:paraId="0177AEE4" w14:textId="77777777" w:rsidTr="00026508">
        <w:tc>
          <w:tcPr>
            <w:tcW w:w="9039" w:type="dxa"/>
            <w:gridSpan w:val="5"/>
            <w:tcBorders>
              <w:bottom w:val="single" w:sz="12" w:space="0" w:color="auto"/>
            </w:tcBorders>
            <w:vAlign w:val="center"/>
          </w:tcPr>
          <w:p w14:paraId="276ECB15" w14:textId="77777777" w:rsidR="00D82C7B" w:rsidRPr="00005364" w:rsidRDefault="00D82C7B" w:rsidP="0002650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05364">
              <w:rPr>
                <w:rFonts w:ascii="Calibri" w:eastAsia="Calibri" w:hAnsi="Calibri" w:cs="Calibri"/>
                <w:b/>
              </w:rPr>
              <w:t>Supplemental Table 5. Model Performance at Different Sensitivity Thresholds for CRC and HRA Detection Among Patients with Signs or Symptoms</w:t>
            </w:r>
          </w:p>
          <w:p w14:paraId="60719BED" w14:textId="77777777" w:rsidR="00D82C7B" w:rsidRPr="00005364" w:rsidRDefault="00D82C7B" w:rsidP="0002650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05364">
              <w:rPr>
                <w:rFonts w:ascii="Calibri" w:eastAsia="Calibri" w:hAnsi="Calibri" w:cs="Calibri"/>
                <w:b/>
              </w:rPr>
              <w:t>(Sequential Models for CRC and Residual ACNs)</w:t>
            </w:r>
          </w:p>
        </w:tc>
      </w:tr>
      <w:tr w:rsidR="00D82C7B" w:rsidRPr="00005364" w14:paraId="3DAABA71" w14:textId="77777777" w:rsidTr="00026508">
        <w:tc>
          <w:tcPr>
            <w:tcW w:w="20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7D017F" w14:textId="77777777" w:rsidR="00D82C7B" w:rsidRPr="00005364" w:rsidRDefault="00D82C7B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  <w:b/>
              </w:rPr>
              <w:t>Performance Characteristic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AF4678" w14:textId="77777777" w:rsidR="00D82C7B" w:rsidRPr="00005364" w:rsidRDefault="00D82C7B" w:rsidP="0002650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05364">
              <w:rPr>
                <w:rFonts w:ascii="Calibri" w:eastAsia="Calibri" w:hAnsi="Calibri" w:cs="Calibri"/>
                <w:b/>
              </w:rPr>
              <w:t>Sensitivity of CRC Detection (Model #1)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2F4D05" w14:textId="77777777" w:rsidR="00D82C7B" w:rsidRPr="00005364" w:rsidRDefault="00D82C7B" w:rsidP="0002650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05364">
              <w:rPr>
                <w:rFonts w:ascii="Calibri" w:eastAsia="Calibri" w:hAnsi="Calibri" w:cs="Calibri"/>
                <w:b/>
              </w:rPr>
              <w:t>Sensitivity of CRC or HRA Detection in Residual Cohort (Model #2)</w:t>
            </w:r>
          </w:p>
        </w:tc>
      </w:tr>
      <w:tr w:rsidR="00D82C7B" w:rsidRPr="00005364" w14:paraId="36C2F27B" w14:textId="77777777" w:rsidTr="00026508">
        <w:tc>
          <w:tcPr>
            <w:tcW w:w="209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BF642E" w14:textId="77777777" w:rsidR="00D82C7B" w:rsidRPr="00005364" w:rsidRDefault="00D82C7B" w:rsidP="0002650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731E77" w14:textId="77777777" w:rsidR="00D82C7B" w:rsidRPr="00005364" w:rsidRDefault="00D82C7B" w:rsidP="0002650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05364">
              <w:rPr>
                <w:rFonts w:ascii="Calibri" w:eastAsia="Calibri" w:hAnsi="Calibri" w:cs="Calibri"/>
                <w:b/>
              </w:rPr>
              <w:t>100%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41648855" w14:textId="77777777" w:rsidR="00D82C7B" w:rsidRPr="00005364" w:rsidRDefault="00D82C7B" w:rsidP="0002650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05364">
              <w:rPr>
                <w:rFonts w:ascii="Calibri" w:eastAsia="Calibri" w:hAnsi="Calibri" w:cs="Calibri"/>
                <w:b/>
              </w:rPr>
              <w:t>99%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CEFB32" w14:textId="77777777" w:rsidR="00D82C7B" w:rsidRPr="00005364" w:rsidRDefault="00D82C7B" w:rsidP="0002650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05364">
              <w:rPr>
                <w:rFonts w:ascii="Calibri" w:eastAsia="Calibri" w:hAnsi="Calibri" w:cs="Calibri"/>
                <w:b/>
              </w:rPr>
              <w:t>95%</w:t>
            </w:r>
          </w:p>
        </w:tc>
        <w:tc>
          <w:tcPr>
            <w:tcW w:w="3119" w:type="dxa"/>
            <w:vMerge/>
            <w:tcBorders>
              <w:left w:val="single" w:sz="12" w:space="0" w:color="auto"/>
            </w:tcBorders>
            <w:vAlign w:val="center"/>
          </w:tcPr>
          <w:p w14:paraId="47879098" w14:textId="77777777" w:rsidR="00D82C7B" w:rsidRPr="00005364" w:rsidRDefault="00D82C7B" w:rsidP="0002650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82C7B" w:rsidRPr="00005364" w14:paraId="3C0E05A5" w14:textId="77777777" w:rsidTr="00026508">
        <w:tc>
          <w:tcPr>
            <w:tcW w:w="2093" w:type="dxa"/>
            <w:tcBorders>
              <w:top w:val="single" w:sz="12" w:space="0" w:color="auto"/>
              <w:right w:val="single" w:sz="12" w:space="0" w:color="auto"/>
            </w:tcBorders>
          </w:tcPr>
          <w:p w14:paraId="6FDD3BA9" w14:textId="77777777" w:rsidR="00D82C7B" w:rsidRPr="00005364" w:rsidRDefault="00D82C7B" w:rsidP="00026508">
            <w:pPr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 xml:space="preserve">% missed CRC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46C094" w14:textId="77777777" w:rsidR="00D82C7B" w:rsidRPr="00005364" w:rsidRDefault="00D82C7B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56569CBF" w14:textId="77777777" w:rsidR="00D82C7B" w:rsidRPr="00005364" w:rsidRDefault="00D82C7B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C820F4" w14:textId="77777777" w:rsidR="00D82C7B" w:rsidRPr="00005364" w:rsidRDefault="00D82C7B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119" w:type="dxa"/>
            <w:vMerge w:val="restart"/>
            <w:tcBorders>
              <w:left w:val="single" w:sz="12" w:space="0" w:color="auto"/>
            </w:tcBorders>
            <w:vAlign w:val="center"/>
          </w:tcPr>
          <w:p w14:paraId="3FA51B1D" w14:textId="77777777" w:rsidR="00D82C7B" w:rsidRPr="00005364" w:rsidRDefault="00D82C7B" w:rsidP="0002650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05364">
              <w:rPr>
                <w:rFonts w:ascii="Calibri" w:eastAsia="Calibri" w:hAnsi="Calibri" w:cs="Calibri"/>
                <w:b/>
              </w:rPr>
              <w:t>80%</w:t>
            </w:r>
          </w:p>
        </w:tc>
      </w:tr>
      <w:tr w:rsidR="00D82C7B" w:rsidRPr="00005364" w14:paraId="70E33CB2" w14:textId="77777777" w:rsidTr="00026508">
        <w:tc>
          <w:tcPr>
            <w:tcW w:w="2093" w:type="dxa"/>
            <w:tcBorders>
              <w:bottom w:val="single" w:sz="4" w:space="0" w:color="auto"/>
              <w:right w:val="single" w:sz="12" w:space="0" w:color="auto"/>
            </w:tcBorders>
          </w:tcPr>
          <w:p w14:paraId="00FB6A2E" w14:textId="77777777" w:rsidR="00D82C7B" w:rsidRPr="00005364" w:rsidRDefault="00D82C7B" w:rsidP="00026508">
            <w:pPr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% missed HRA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8251504" w14:textId="77777777" w:rsidR="00D82C7B" w:rsidRPr="00005364" w:rsidRDefault="00D82C7B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3.5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1A41E09" w14:textId="77777777" w:rsidR="00D82C7B" w:rsidRPr="00005364" w:rsidRDefault="00D82C7B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10.7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0210D92" w14:textId="77777777" w:rsidR="00D82C7B" w:rsidRPr="00005364" w:rsidRDefault="00D82C7B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13.8</w:t>
            </w:r>
          </w:p>
        </w:tc>
        <w:tc>
          <w:tcPr>
            <w:tcW w:w="3119" w:type="dxa"/>
            <w:vMerge/>
            <w:tcBorders>
              <w:left w:val="single" w:sz="12" w:space="0" w:color="auto"/>
            </w:tcBorders>
            <w:vAlign w:val="center"/>
          </w:tcPr>
          <w:p w14:paraId="2F126CC3" w14:textId="77777777" w:rsidR="00D82C7B" w:rsidRPr="00005364" w:rsidRDefault="00D82C7B" w:rsidP="0002650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82C7B" w:rsidRPr="00005364" w14:paraId="15DFDD05" w14:textId="77777777" w:rsidTr="00026508">
        <w:tc>
          <w:tcPr>
            <w:tcW w:w="2093" w:type="dxa"/>
            <w:tcBorders>
              <w:bottom w:val="single" w:sz="12" w:space="0" w:color="auto"/>
              <w:right w:val="single" w:sz="12" w:space="0" w:color="auto"/>
            </w:tcBorders>
          </w:tcPr>
          <w:p w14:paraId="589C59EB" w14:textId="77777777" w:rsidR="00D82C7B" w:rsidRPr="00005364" w:rsidRDefault="00D82C7B" w:rsidP="00026508">
            <w:pPr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% colonoscopies potentially avoided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3283E3" w14:textId="77777777" w:rsidR="00D82C7B" w:rsidRPr="00005364" w:rsidRDefault="00D82C7B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13.1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09FA4414" w14:textId="77777777" w:rsidR="00D82C7B" w:rsidRPr="00005364" w:rsidRDefault="00D82C7B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21.8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1277F9" w14:textId="77777777" w:rsidR="00D82C7B" w:rsidRPr="00005364" w:rsidRDefault="00D82C7B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30.5</w:t>
            </w:r>
          </w:p>
        </w:tc>
        <w:tc>
          <w:tcPr>
            <w:tcW w:w="3119" w:type="dxa"/>
            <w:vMerge/>
            <w:tcBorders>
              <w:left w:val="single" w:sz="12" w:space="0" w:color="auto"/>
            </w:tcBorders>
            <w:vAlign w:val="center"/>
          </w:tcPr>
          <w:p w14:paraId="1C918674" w14:textId="77777777" w:rsidR="00D82C7B" w:rsidRPr="00005364" w:rsidRDefault="00D82C7B" w:rsidP="0002650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82C7B" w:rsidRPr="00005364" w14:paraId="232DF70A" w14:textId="77777777" w:rsidTr="00026508">
        <w:tc>
          <w:tcPr>
            <w:tcW w:w="2093" w:type="dxa"/>
            <w:tcBorders>
              <w:top w:val="single" w:sz="12" w:space="0" w:color="auto"/>
              <w:right w:val="single" w:sz="12" w:space="0" w:color="auto"/>
            </w:tcBorders>
          </w:tcPr>
          <w:p w14:paraId="482ECA3B" w14:textId="77777777" w:rsidR="00D82C7B" w:rsidRPr="00005364" w:rsidRDefault="00D82C7B" w:rsidP="00026508">
            <w:pPr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 xml:space="preserve">% missed CRC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1102DD" w14:textId="77777777" w:rsidR="00D82C7B" w:rsidRPr="00005364" w:rsidRDefault="00D82C7B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15A7B26D" w14:textId="77777777" w:rsidR="00D82C7B" w:rsidRPr="00005364" w:rsidRDefault="00D82C7B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74C6C7" w14:textId="77777777" w:rsidR="00D82C7B" w:rsidRPr="00005364" w:rsidRDefault="00D82C7B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119" w:type="dxa"/>
            <w:vMerge w:val="restart"/>
            <w:tcBorders>
              <w:left w:val="single" w:sz="12" w:space="0" w:color="auto"/>
            </w:tcBorders>
            <w:vAlign w:val="center"/>
          </w:tcPr>
          <w:p w14:paraId="63FAAF8F" w14:textId="77777777" w:rsidR="00D82C7B" w:rsidRPr="00005364" w:rsidRDefault="00D82C7B" w:rsidP="0002650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05364">
              <w:rPr>
                <w:rFonts w:ascii="Calibri" w:eastAsia="Calibri" w:hAnsi="Calibri" w:cs="Calibri"/>
                <w:b/>
              </w:rPr>
              <w:t>70%</w:t>
            </w:r>
          </w:p>
        </w:tc>
      </w:tr>
      <w:tr w:rsidR="00D82C7B" w:rsidRPr="00005364" w14:paraId="41928BAB" w14:textId="77777777" w:rsidTr="00026508">
        <w:tc>
          <w:tcPr>
            <w:tcW w:w="2093" w:type="dxa"/>
            <w:tcBorders>
              <w:bottom w:val="single" w:sz="4" w:space="0" w:color="auto"/>
              <w:right w:val="single" w:sz="12" w:space="0" w:color="auto"/>
            </w:tcBorders>
          </w:tcPr>
          <w:p w14:paraId="356AF84D" w14:textId="77777777" w:rsidR="00D82C7B" w:rsidRPr="00005364" w:rsidRDefault="00D82C7B" w:rsidP="00026508">
            <w:pPr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% missed HRA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3C46841" w14:textId="77777777" w:rsidR="00D82C7B" w:rsidRPr="00005364" w:rsidRDefault="00D82C7B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5.4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0E06DFE" w14:textId="77777777" w:rsidR="00D82C7B" w:rsidRPr="00005364" w:rsidRDefault="00D82C7B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16.2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CE85DB9" w14:textId="77777777" w:rsidR="00D82C7B" w:rsidRPr="00005364" w:rsidRDefault="00D82C7B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20.4</w:t>
            </w:r>
          </w:p>
        </w:tc>
        <w:tc>
          <w:tcPr>
            <w:tcW w:w="3119" w:type="dxa"/>
            <w:vMerge/>
            <w:tcBorders>
              <w:left w:val="single" w:sz="12" w:space="0" w:color="auto"/>
            </w:tcBorders>
            <w:vAlign w:val="center"/>
          </w:tcPr>
          <w:p w14:paraId="396061BE" w14:textId="77777777" w:rsidR="00D82C7B" w:rsidRPr="00005364" w:rsidRDefault="00D82C7B" w:rsidP="0002650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82C7B" w:rsidRPr="00005364" w14:paraId="154D9C2E" w14:textId="77777777" w:rsidTr="00026508">
        <w:tc>
          <w:tcPr>
            <w:tcW w:w="2093" w:type="dxa"/>
            <w:tcBorders>
              <w:bottom w:val="single" w:sz="12" w:space="0" w:color="auto"/>
              <w:right w:val="single" w:sz="12" w:space="0" w:color="auto"/>
            </w:tcBorders>
          </w:tcPr>
          <w:p w14:paraId="2E04EA33" w14:textId="77777777" w:rsidR="00D82C7B" w:rsidRPr="00005364" w:rsidRDefault="00D82C7B" w:rsidP="00026508">
            <w:pPr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 xml:space="preserve">% </w:t>
            </w:r>
            <w:proofErr w:type="gramStart"/>
            <w:r w:rsidRPr="00005364">
              <w:rPr>
                <w:rFonts w:ascii="Calibri" w:eastAsia="Calibri" w:hAnsi="Calibri" w:cs="Calibri"/>
              </w:rPr>
              <w:t>colonoscopies  potentially</w:t>
            </w:r>
            <w:proofErr w:type="gramEnd"/>
            <w:r w:rsidRPr="00005364">
              <w:rPr>
                <w:rFonts w:ascii="Calibri" w:eastAsia="Calibri" w:hAnsi="Calibri" w:cs="Calibri"/>
              </w:rPr>
              <w:t xml:space="preserve"> avoided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998085" w14:textId="77777777" w:rsidR="00D82C7B" w:rsidRPr="00005364" w:rsidRDefault="00D82C7B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18.3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54E42790" w14:textId="77777777" w:rsidR="00D82C7B" w:rsidRPr="00005364" w:rsidRDefault="00D82C7B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31.5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CE9076" w14:textId="77777777" w:rsidR="00D82C7B" w:rsidRPr="00005364" w:rsidRDefault="00D82C7B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38.7</w:t>
            </w:r>
          </w:p>
        </w:tc>
        <w:tc>
          <w:tcPr>
            <w:tcW w:w="3119" w:type="dxa"/>
            <w:vMerge/>
            <w:tcBorders>
              <w:left w:val="single" w:sz="12" w:space="0" w:color="auto"/>
            </w:tcBorders>
            <w:vAlign w:val="center"/>
          </w:tcPr>
          <w:p w14:paraId="4288CDD7" w14:textId="77777777" w:rsidR="00D82C7B" w:rsidRPr="00005364" w:rsidRDefault="00D82C7B" w:rsidP="0002650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82C7B" w:rsidRPr="00005364" w14:paraId="5DA8DD67" w14:textId="77777777" w:rsidTr="00026508">
        <w:tc>
          <w:tcPr>
            <w:tcW w:w="2093" w:type="dxa"/>
            <w:tcBorders>
              <w:top w:val="single" w:sz="12" w:space="0" w:color="auto"/>
              <w:right w:val="single" w:sz="12" w:space="0" w:color="auto"/>
            </w:tcBorders>
          </w:tcPr>
          <w:p w14:paraId="5D6D59D7" w14:textId="77777777" w:rsidR="00D82C7B" w:rsidRPr="00005364" w:rsidRDefault="00D82C7B" w:rsidP="00026508">
            <w:pPr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 xml:space="preserve">% missed CRC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1C71BC" w14:textId="77777777" w:rsidR="00D82C7B" w:rsidRPr="00005364" w:rsidRDefault="00D82C7B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294410F7" w14:textId="77777777" w:rsidR="00D82C7B" w:rsidRPr="00005364" w:rsidRDefault="00D82C7B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4B9B23" w14:textId="77777777" w:rsidR="00D82C7B" w:rsidRPr="00005364" w:rsidRDefault="00D82C7B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119" w:type="dxa"/>
            <w:vMerge w:val="restart"/>
            <w:tcBorders>
              <w:left w:val="single" w:sz="12" w:space="0" w:color="auto"/>
            </w:tcBorders>
            <w:vAlign w:val="center"/>
          </w:tcPr>
          <w:p w14:paraId="768B6B86" w14:textId="77777777" w:rsidR="00D82C7B" w:rsidRPr="00005364" w:rsidRDefault="00D82C7B" w:rsidP="0002650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05364">
              <w:rPr>
                <w:rFonts w:ascii="Calibri" w:eastAsia="Calibri" w:hAnsi="Calibri" w:cs="Calibri"/>
                <w:b/>
              </w:rPr>
              <w:t>60%</w:t>
            </w:r>
          </w:p>
        </w:tc>
      </w:tr>
      <w:tr w:rsidR="00D82C7B" w:rsidRPr="00005364" w14:paraId="6FF98DF5" w14:textId="77777777" w:rsidTr="00026508">
        <w:tc>
          <w:tcPr>
            <w:tcW w:w="2093" w:type="dxa"/>
            <w:tcBorders>
              <w:right w:val="single" w:sz="12" w:space="0" w:color="auto"/>
            </w:tcBorders>
          </w:tcPr>
          <w:p w14:paraId="32429DA6" w14:textId="77777777" w:rsidR="00D82C7B" w:rsidRPr="00005364" w:rsidRDefault="00D82C7B" w:rsidP="00026508">
            <w:pPr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% missed HRA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40A6ABFE" w14:textId="77777777" w:rsidR="00D82C7B" w:rsidRPr="00005364" w:rsidRDefault="00D82C7B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7.1</w:t>
            </w:r>
          </w:p>
        </w:tc>
        <w:tc>
          <w:tcPr>
            <w:tcW w:w="1275" w:type="dxa"/>
            <w:vAlign w:val="center"/>
          </w:tcPr>
          <w:p w14:paraId="5520FC13" w14:textId="77777777" w:rsidR="00D82C7B" w:rsidRPr="00005364" w:rsidRDefault="00D82C7B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21.2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D7345B5" w14:textId="77777777" w:rsidR="00D82C7B" w:rsidRPr="00005364" w:rsidRDefault="00D82C7B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27.2</w:t>
            </w:r>
          </w:p>
        </w:tc>
        <w:tc>
          <w:tcPr>
            <w:tcW w:w="3119" w:type="dxa"/>
            <w:vMerge/>
            <w:tcBorders>
              <w:left w:val="single" w:sz="12" w:space="0" w:color="auto"/>
            </w:tcBorders>
            <w:vAlign w:val="center"/>
          </w:tcPr>
          <w:p w14:paraId="7A4624AA" w14:textId="77777777" w:rsidR="00D82C7B" w:rsidRPr="00005364" w:rsidRDefault="00D82C7B" w:rsidP="0002650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82C7B" w:rsidRPr="00005364" w14:paraId="7661BF6A" w14:textId="77777777" w:rsidTr="00026508">
        <w:tc>
          <w:tcPr>
            <w:tcW w:w="2093" w:type="dxa"/>
            <w:tcBorders>
              <w:right w:val="single" w:sz="12" w:space="0" w:color="auto"/>
            </w:tcBorders>
          </w:tcPr>
          <w:p w14:paraId="53C7E81D" w14:textId="77777777" w:rsidR="00D82C7B" w:rsidRPr="00005364" w:rsidRDefault="00D82C7B" w:rsidP="00026508">
            <w:pPr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 xml:space="preserve">% </w:t>
            </w:r>
            <w:proofErr w:type="gramStart"/>
            <w:r w:rsidRPr="00005364">
              <w:rPr>
                <w:rFonts w:ascii="Calibri" w:eastAsia="Calibri" w:hAnsi="Calibri" w:cs="Calibri"/>
              </w:rPr>
              <w:t>colonoscopies  potentially</w:t>
            </w:r>
            <w:proofErr w:type="gramEnd"/>
            <w:r w:rsidRPr="00005364">
              <w:rPr>
                <w:rFonts w:ascii="Calibri" w:eastAsia="Calibri" w:hAnsi="Calibri" w:cs="Calibri"/>
              </w:rPr>
              <w:t xml:space="preserve"> avoided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72080F8" w14:textId="77777777" w:rsidR="00D82C7B" w:rsidRPr="00005364" w:rsidRDefault="00D82C7B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21.0</w:t>
            </w:r>
          </w:p>
        </w:tc>
        <w:tc>
          <w:tcPr>
            <w:tcW w:w="1275" w:type="dxa"/>
            <w:vAlign w:val="center"/>
          </w:tcPr>
          <w:p w14:paraId="75007B2A" w14:textId="77777777" w:rsidR="00D82C7B" w:rsidRPr="00005364" w:rsidRDefault="00D82C7B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37.6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E81E8A1" w14:textId="77777777" w:rsidR="00D82C7B" w:rsidRPr="00005364" w:rsidRDefault="00D82C7B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46.7</w:t>
            </w:r>
          </w:p>
        </w:tc>
        <w:tc>
          <w:tcPr>
            <w:tcW w:w="3119" w:type="dxa"/>
            <w:vMerge/>
            <w:tcBorders>
              <w:left w:val="single" w:sz="12" w:space="0" w:color="auto"/>
            </w:tcBorders>
            <w:vAlign w:val="center"/>
          </w:tcPr>
          <w:p w14:paraId="48C63165" w14:textId="77777777" w:rsidR="00D82C7B" w:rsidRPr="00005364" w:rsidRDefault="00D82C7B" w:rsidP="00026508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1EF9298A" w14:textId="77777777" w:rsidR="00D82C7B" w:rsidRPr="00005364" w:rsidRDefault="00D82C7B" w:rsidP="00D82C7B">
      <w:pPr>
        <w:spacing w:after="0" w:line="240" w:lineRule="auto"/>
        <w:rPr>
          <w:rFonts w:ascii="Calibri" w:eastAsia="Calibri" w:hAnsi="Calibri" w:cs="Calibri"/>
          <w:u w:val="single"/>
        </w:rPr>
      </w:pPr>
    </w:p>
    <w:p w14:paraId="57BB597D" w14:textId="77777777" w:rsidR="00D82C7B" w:rsidRPr="00005364" w:rsidRDefault="00D82C7B" w:rsidP="00D82C7B">
      <w:pPr>
        <w:spacing w:after="0" w:line="240" w:lineRule="auto"/>
        <w:rPr>
          <w:rFonts w:ascii="Calibri" w:eastAsia="Calibri" w:hAnsi="Calibri" w:cs="Calibri"/>
          <w:u w:val="single"/>
        </w:rPr>
      </w:pPr>
      <w:r w:rsidRPr="00005364">
        <w:rPr>
          <w:rFonts w:ascii="Calibri" w:eastAsia="Calibri" w:hAnsi="Calibri" w:cs="Calibri"/>
          <w:u w:val="single"/>
        </w:rPr>
        <w:t xml:space="preserve">Example of Interpretation (100% Column): </w:t>
      </w:r>
    </w:p>
    <w:p w14:paraId="4964FFC1" w14:textId="77777777" w:rsidR="00D82C7B" w:rsidRPr="00005364" w:rsidRDefault="00D82C7B" w:rsidP="00D82C7B">
      <w:pPr>
        <w:spacing w:after="0" w:line="240" w:lineRule="auto"/>
        <w:rPr>
          <w:rFonts w:ascii="Calibri" w:eastAsia="Calibri" w:hAnsi="Calibri" w:cs="Calibri"/>
        </w:rPr>
      </w:pPr>
      <w:r w:rsidRPr="00005364">
        <w:rPr>
          <w:rFonts w:ascii="Calibri" w:eastAsia="Calibri" w:hAnsi="Calibri" w:cs="Calibri"/>
        </w:rPr>
        <w:t>At 100% sensitivity threshold for CRC detection in Model #1 (entire cohort) and 80% sensitivity for CRC or HRA detection in Model #2 (residual cohort), the sequential modelling strategy would lead to a miss rate of 0% for CRC and 3.5% for HRA while permitting avoidance of up to 13.1% of colonoscopies</w:t>
      </w:r>
    </w:p>
    <w:p w14:paraId="39FB2973" w14:textId="77777777" w:rsidR="00D82C7B" w:rsidRDefault="00D82C7B"/>
    <w:sectPr w:rsidR="00D82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7B"/>
    <w:rsid w:val="00D8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5DD06"/>
  <w15:chartTrackingRefBased/>
  <w15:docId w15:val="{BD98501D-1F9E-4F91-ACED-CAA71906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Antonova</dc:creator>
  <cp:keywords/>
  <dc:description/>
  <cp:lastModifiedBy>Lilia Antonova</cp:lastModifiedBy>
  <cp:revision>1</cp:revision>
  <dcterms:created xsi:type="dcterms:W3CDTF">2020-09-15T22:35:00Z</dcterms:created>
  <dcterms:modified xsi:type="dcterms:W3CDTF">2020-09-15T22:35:00Z</dcterms:modified>
</cp:coreProperties>
</file>