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AB0A" w14:textId="6D5FF6A6" w:rsidR="00B67703" w:rsidRPr="00B67703" w:rsidRDefault="00B67703" w:rsidP="00B67703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T</w:t>
      </w:r>
      <w:r w:rsidRPr="00B67703">
        <w:rPr>
          <w:rFonts w:ascii="Times New Roman" w:hAnsi="Times New Roman" w:cs="Times New Roman"/>
          <w:b/>
          <w:sz w:val="24"/>
          <w:szCs w:val="24"/>
          <w:lang w:val="en-GB"/>
        </w:rPr>
        <w:t>hyroid-related hormone levels versus the severity of hearing loss</w:t>
      </w:r>
    </w:p>
    <w:p w14:paraId="093CFC14" w14:textId="15861DEB" w:rsidR="0064083A" w:rsidRDefault="00B67703" w:rsidP="00B67703">
      <w:pPr>
        <w:spacing w:line="480" w:lineRule="auto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</w:pPr>
      <w:r w:rsidRPr="00B67703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  <w:t xml:space="preserve">We performed a linear correlation analysis and drew the scatterplots of thyroid-related hormone levels versus severity of hearing loss (Fig </w:t>
      </w:r>
      <w:r w:rsidRPr="00B67703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  <w:t>3</w:t>
      </w:r>
      <w:r w:rsidRPr="00B67703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  <w:t>), and found no association between moderately severe-to-profound SSNHL and TSH when hearing loss was treated as a continuous variable.</w:t>
      </w:r>
    </w:p>
    <w:p w14:paraId="0AE59B80" w14:textId="77777777" w:rsidR="00B67703" w:rsidRPr="00B67703" w:rsidRDefault="00B67703" w:rsidP="00B67703">
      <w:pPr>
        <w:spacing w:line="480" w:lineRule="auto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</w:pPr>
    </w:p>
    <w:p w14:paraId="5A7D9FFF" w14:textId="65BCBB0E" w:rsidR="00B67703" w:rsidRPr="00B67703" w:rsidRDefault="00B67703" w:rsidP="00B67703">
      <w:pPr>
        <w:spacing w:line="480" w:lineRule="auto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</w:pPr>
      <w:r w:rsidRPr="00B67703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  <w:drawing>
          <wp:inline distT="0" distB="0" distL="0" distR="0" wp14:anchorId="2BE47FBC" wp14:editId="78050E4F">
            <wp:extent cx="5264785" cy="32696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703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  <w:t xml:space="preserve">Fig 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  <w:t>3</w:t>
      </w:r>
      <w:r w:rsidRPr="00B67703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  <w:t xml:space="preserve">. Plots of thyroid-related hormone levels versus the severity of hearing loss </w:t>
      </w:r>
    </w:p>
    <w:p w14:paraId="206FDFC4" w14:textId="77777777" w:rsidR="00B67703" w:rsidRPr="00B67703" w:rsidRDefault="00B67703" w:rsidP="00B67703">
      <w:pPr>
        <w:spacing w:line="480" w:lineRule="auto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</w:pPr>
      <w:r w:rsidRPr="00B67703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  <w:t xml:space="preserve">TT3, total triiodothyronine; TT4, total thyroxine; FT3, free triiodothyronine; FT4, free thyroxine; TSH, thyroid stimulating hormone; R, correlation coefficient </w:t>
      </w:r>
    </w:p>
    <w:p w14:paraId="6C8C3943" w14:textId="146102F9" w:rsidR="00B67703" w:rsidRPr="00B67703" w:rsidRDefault="00B67703" w:rsidP="00B67703">
      <w:pPr>
        <w:spacing w:line="480" w:lineRule="auto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</w:pPr>
      <w:r w:rsidRPr="00B67703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val="en-GB" w:bidi="ar"/>
        </w:rPr>
        <w:t xml:space="preserve">Data are presented as correlation coefficients and P values. </w:t>
      </w:r>
    </w:p>
    <w:sectPr w:rsidR="00B67703" w:rsidRPr="00B67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03"/>
    <w:rsid w:val="0064083A"/>
    <w:rsid w:val="00B67703"/>
    <w:rsid w:val="00D4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C025"/>
  <w15:chartTrackingRefBased/>
  <w15:docId w15:val="{212D0527-DF11-4E77-95B6-6805B86E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Zhong</dc:creator>
  <cp:keywords/>
  <dc:description/>
  <cp:lastModifiedBy>Zheng Zhong</cp:lastModifiedBy>
  <cp:revision>1</cp:revision>
  <dcterms:created xsi:type="dcterms:W3CDTF">2021-04-20T09:59:00Z</dcterms:created>
  <dcterms:modified xsi:type="dcterms:W3CDTF">2021-04-20T10:01:00Z</dcterms:modified>
</cp:coreProperties>
</file>