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eastAsia="Calibri-Bold" w:cs="Times New Roman"/>
          <w:b/>
          <w:bCs w:val="0"/>
          <w:color w:val="231F20"/>
          <w:kern w:val="0"/>
          <w:sz w:val="21"/>
          <w:szCs w:val="21"/>
          <w:lang w:val="en-US" w:eastAsia="zh-CN" w:bidi="ar"/>
        </w:rPr>
        <w:t>Supplementary</w:t>
      </w:r>
      <w:r>
        <w:rPr>
          <w:rFonts w:hint="eastAsia" w:ascii="Times New Roman" w:hAnsi="Times New Roman" w:eastAsia="Calibri-Bold" w:cs="Times New Roman"/>
          <w:b/>
          <w:bCs w:val="0"/>
          <w:color w:val="231F2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1"/>
          <w:szCs w:val="21"/>
          <w:vertAlign w:val="baseline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 w:val="0"/>
          <w:sz w:val="21"/>
          <w:szCs w:val="21"/>
          <w:vertAlign w:val="baseline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 xml:space="preserve">. Gene sets enriched in the high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>LTBP2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 xml:space="preserve"> expression phenotype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vertAlign w:val="baseline"/>
          <w:lang w:val="en-US" w:eastAsia="zh-CN"/>
        </w:rPr>
        <w:t xml:space="preserve"> in gastric cancer.</w:t>
      </w:r>
    </w:p>
    <w:tbl>
      <w:tblPr>
        <w:tblStyle w:val="3"/>
        <w:tblpPr w:leftFromText="180" w:rightFromText="180" w:vertAnchor="page" w:horzAnchor="page" w:tblpX="2168" w:tblpY="2274"/>
        <w:tblOverlap w:val="never"/>
        <w:tblW w:w="7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0"/>
        <w:gridCol w:w="1154"/>
        <w:gridCol w:w="129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</w:pPr>
            <w:bookmarkStart w:id="1" w:name="_GoBack"/>
            <w:bookmarkStart w:id="0" w:name="OLE_LINK1"/>
            <w:r>
              <w:rPr>
                <w:rFonts w:hint="default" w:ascii="Times New Roman" w:hAnsi="Times New Roman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  <w:t>Gene set name</w:t>
            </w:r>
          </w:p>
        </w:tc>
        <w:tc>
          <w:tcPr>
            <w:tcW w:w="1154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  <w:t>NES</w:t>
            </w:r>
          </w:p>
        </w:tc>
        <w:tc>
          <w:tcPr>
            <w:tcW w:w="1298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  <w:t xml:space="preserve">NOM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13"/>
                <w:szCs w:val="13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  <w:t>-value</w:t>
            </w:r>
          </w:p>
        </w:tc>
        <w:tc>
          <w:tcPr>
            <w:tcW w:w="1395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  <w:t>FDR q-value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KEGG_HEDGEHOG_SIGNALING_PATHWAY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2.4507422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KEGG_ECM RECEPTOR INTERACTION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2.436408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KEGG_CYTOKINE CYTOKINE RECEPTOR INTERACTION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2.260075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0.0000582887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KEGG_JAK_STAT_SIGNALING_PATHWAY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2.2564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0.0000534313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KEGG_MAPK SIGNALING 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2.1810308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0.0004569669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KEGG_LEUKOCYTE_TRANSENDOTHELIAL_MIGRATION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2.1599767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0.0004552483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KEGG_TGF_BETA_SIGNALING_PATHWAY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2.1397617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0.000505869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KEGG_TOLL_LIKE_RECEPTOR_SIGNALING_PATHWAY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1.9567368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0.006332219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KEGG_WNT_SIGNALING_PATHWAY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1.8602784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0.013279603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KEGG_CHEMOKINE_SIGNALING_PATHWAY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2.0120614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0.001949317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0.003320064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KEGG_ENDOCYTOSIS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1.7818451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0.021734355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KEGG_T_CELL_RECEPTOR_SIGNALING_PATHWAY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1.8777232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0.005859375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0.012292279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KEGG_MTOR SIGNALING 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1.7279804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0.007782101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0.026063133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KEGG_VEGF SIGNALING 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1.7494819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0.007920792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0.024957921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KEGG_NATURAL_KILLER_CELL_MEDIATED_CYTOTOXICITY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1.740714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0.015936255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0.02583157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KEGG_NOTCH SIGNALING PATHWAY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1.7453407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0.017509727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0.025368884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  <w:t>KEGG_B_CELL_RECEPTOR_SIGNALING_PATHWAY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1.6688175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0.046783626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0.03565233</w:t>
            </w:r>
          </w:p>
        </w:tc>
      </w:tr>
      <w:bookmarkEnd w:id="1"/>
      <w:bookmarkEnd w:id="0"/>
    </w:tbl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Times New Roman" w:hAnsi="Times New Roman" w:eastAsia="宋体" w:cs="Times New Roman"/>
          <w:i w:val="0"/>
          <w:iCs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default" w:ascii="Times New Roman" w:hAnsi="Times New Roman" w:cs="Times New Roman"/>
          <w:i w:val="0"/>
          <w:iCs w:val="0"/>
          <w:sz w:val="21"/>
          <w:szCs w:val="21"/>
          <w:lang w:val="en-US" w:eastAsia="zh-CN"/>
        </w:rPr>
        <w:t>NES，normalized enrichment score; NOM, nominal; FDR,false discovery rate.</w:t>
      </w:r>
    </w:p>
    <w:p>
      <w:pPr>
        <w:tabs>
          <w:tab w:val="left" w:pos="108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66686"/>
    <w:rsid w:val="23CF018B"/>
    <w:rsid w:val="24100C8E"/>
    <w:rsid w:val="31226E9A"/>
    <w:rsid w:val="3D986CB9"/>
    <w:rsid w:val="41E42B5C"/>
    <w:rsid w:val="683B6098"/>
    <w:rsid w:val="6C0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2020-11-11T03:15:00Z</dcterms:created>
  <dc:creator>86155</dc:creator>
  <cp:lastModifiedBy>Chen</cp:lastModifiedBy>
  <dcterms:modified xsi:type="dcterms:W3CDTF">2020-11-18T10:10:04Z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