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E7" w:rsidRDefault="006B5EE7" w:rsidP="006B5EE7">
      <w:pPr>
        <w:spacing w:line="360" w:lineRule="auto"/>
        <w:rPr>
          <w:rFonts w:ascii="Times New Roman" w:hAnsi="Times New Roman" w:cs="Times New Roman"/>
          <w:b/>
          <w:i/>
          <w:sz w:val="24"/>
          <w:szCs w:val="20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0"/>
          <w:lang w:val="en-GB"/>
        </w:rPr>
        <w:t>Supplementary Table</w:t>
      </w:r>
    </w:p>
    <w:p w:rsidR="006B5EE7" w:rsidRDefault="006B5EE7" w:rsidP="006B5EE7">
      <w:pPr>
        <w:rPr>
          <w:rFonts w:ascii="Times New Roman" w:hAnsi="Times New Roman" w:cs="Times New Roman"/>
          <w:b/>
          <w:szCs w:val="20"/>
          <w:lang w:val="en-GB"/>
        </w:rPr>
      </w:pPr>
    </w:p>
    <w:p w:rsidR="006B5EE7" w:rsidRDefault="006B5EE7" w:rsidP="006B5EE7">
      <w:pPr>
        <w:rPr>
          <w:rFonts w:ascii="Times New Roman" w:hAnsi="Times New Roman" w:cs="Times New Roman"/>
          <w:b/>
          <w:szCs w:val="20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t>Table S1. Logistic regression of ASDAS-MI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2908"/>
        <w:gridCol w:w="1499"/>
        <w:gridCol w:w="1537"/>
        <w:gridCol w:w="1124"/>
      </w:tblGrid>
      <w:tr w:rsidR="006B5EE7" w:rsidTr="001B0535">
        <w:trPr>
          <w:trHeight w:val="229"/>
        </w:trPr>
        <w:tc>
          <w:tcPr>
            <w:tcW w:w="2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Method</w:t>
            </w:r>
          </w:p>
        </w:tc>
        <w:tc>
          <w:tcPr>
            <w:tcW w:w="29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Variate</w:t>
            </w: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Odds ratio</w:t>
            </w: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95% CI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-value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Propensity score-based</w:t>
            </w:r>
          </w:p>
        </w:tc>
        <w:tc>
          <w:tcPr>
            <w:tcW w:w="29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LOAS (compared to YOAS)</w:t>
            </w: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0.781</w:t>
            </w: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0.504-1.209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0.267</w:t>
            </w:r>
          </w:p>
        </w:tc>
      </w:tr>
      <w:tr w:rsidR="006B5EE7" w:rsidTr="001B0535">
        <w:trPr>
          <w:trHeight w:val="219"/>
        </w:trPr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Covariate adjustment 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LOAS (compared to YOAS)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0.856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0.581-1.262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0.433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Female (compared to male)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1.519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1.087-2.122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0.014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BMI (kg/m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&lt;18.5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0.375-1.503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0.419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18.5–22.9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1.000 (Reference)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2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23.0–24.9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1.058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0.766-1.461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0.732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≥25.0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1.161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0.865-1.558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0.321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Smoking status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Non smoker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1.000 </w:t>
            </w:r>
          </w:p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(Reference)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Ex-smoker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0.695-1.433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0.991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Current smoker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1.262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0.929-1.714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0.137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HLA B27 negative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1.448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0.981-2.137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0.062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GB"/>
              </w:rPr>
              <w:t>ASDAS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0.652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0.566-0.751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&lt;0.001</w:t>
            </w:r>
          </w:p>
        </w:tc>
      </w:tr>
      <w:tr w:rsidR="006B5EE7" w:rsidTr="001B0535">
        <w:trPr>
          <w:trHeight w:val="45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GB"/>
              </w:rPr>
              <w:t>BASFI score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1.070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1.013-1.130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0.015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GB"/>
              </w:rPr>
              <w:t>Peripheral arthritis, yes vs. no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2.525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0.854-7.468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0.094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Biologics naïve (compared to previous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TNFi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exposure group)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0.652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0.566-0.751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&lt;0.001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Biologics type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Etanercept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1.000</w:t>
            </w:r>
          </w:p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(Reference)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Infliximab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0.429-0.968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0.034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Adalimumab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0.495-1.019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0.063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Golimumab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0.640-1.413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0.803</w:t>
            </w:r>
          </w:p>
        </w:tc>
      </w:tr>
      <w:tr w:rsidR="006B5EE7" w:rsidTr="001B0535">
        <w:trPr>
          <w:trHeight w:val="229"/>
        </w:trPr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Secukinumab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0.089-1.443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0.149</w:t>
            </w:r>
          </w:p>
        </w:tc>
      </w:tr>
    </w:tbl>
    <w:p w:rsidR="006B5EE7" w:rsidRDefault="006B5EE7" w:rsidP="006B5EE7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ASDAS, </w:t>
      </w:r>
      <w:r>
        <w:rPr>
          <w:rFonts w:ascii="Times New Roman" w:hAnsi="Times New Roman" w:cs="Times New Roman"/>
          <w:szCs w:val="20"/>
          <w:lang w:val="en-GB"/>
        </w:rPr>
        <w:t xml:space="preserve">Ankylosing Spondylitis Disease Activity Score; MI, Major Improvement; </w:t>
      </w:r>
      <w:r>
        <w:rPr>
          <w:rFonts w:ascii="Times New Roman" w:hAnsi="Times New Roman" w:cs="Times New Roman"/>
          <w:szCs w:val="20"/>
        </w:rPr>
        <w:t>YOAS, Young Onset Ankylosing spondylitis (&lt;50-year-old); LOAS, Late Onset Ankylosing Spondylitis (</w:t>
      </w:r>
      <w:r>
        <w:rPr>
          <w:rFonts w:ascii="Times New Roman" w:eastAsia="맑은 고딕" w:hAnsi="Times New Roman" w:cs="Times New Roman"/>
          <w:szCs w:val="20"/>
        </w:rPr>
        <w:t>≥</w:t>
      </w:r>
      <w:r>
        <w:rPr>
          <w:rFonts w:ascii="Times New Roman" w:hAnsi="Times New Roman" w:cs="Times New Roman"/>
          <w:szCs w:val="20"/>
        </w:rPr>
        <w:t xml:space="preserve">50-year-old); </w:t>
      </w:r>
      <w:r>
        <w:rPr>
          <w:rFonts w:ascii="Times New Roman" w:hAnsi="Times New Roman" w:cs="Times New Roman"/>
          <w:szCs w:val="20"/>
          <w:lang w:val="en-GB"/>
        </w:rPr>
        <w:t xml:space="preserve">BMI, Body Mass Index; ESR, Erythrocyte Sediment Rate; CRP, C-Reactive Protein; BASFI, Bath Ankylosing Spondylitis Functional Index; </w:t>
      </w:r>
      <w:proofErr w:type="spellStart"/>
      <w:r>
        <w:rPr>
          <w:rFonts w:ascii="Times New Roman" w:hAnsi="Times New Roman" w:cs="Times New Roman"/>
          <w:szCs w:val="20"/>
          <w:lang w:val="en-GB"/>
        </w:rPr>
        <w:t>TNFi</w:t>
      </w:r>
      <w:proofErr w:type="spellEnd"/>
      <w:r>
        <w:rPr>
          <w:rFonts w:ascii="Times New Roman" w:hAnsi="Times New Roman" w:cs="Times New Roman"/>
          <w:szCs w:val="20"/>
          <w:lang w:val="en-GB"/>
        </w:rPr>
        <w:t>, tumour necrosis factor alpha inhibitor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6B5EE7" w:rsidRDefault="006B5EE7" w:rsidP="006B5EE7">
      <w:pPr>
        <w:rPr>
          <w:rFonts w:ascii="Times New Roman" w:hAnsi="Times New Roman" w:cs="Times New Roman"/>
          <w:b/>
          <w:szCs w:val="20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lastRenderedPageBreak/>
        <w:t>Table S2 Logistic regression ASAS 20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27"/>
        <w:gridCol w:w="1509"/>
        <w:gridCol w:w="1547"/>
        <w:gridCol w:w="1132"/>
      </w:tblGrid>
      <w:tr w:rsidR="006B5EE7" w:rsidTr="001B0535">
        <w:trPr>
          <w:trHeight w:val="234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Method</w:t>
            </w:r>
          </w:p>
        </w:tc>
        <w:tc>
          <w:tcPr>
            <w:tcW w:w="2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Variate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Odds ratio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95% CI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-value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Propensity score-based</w:t>
            </w:r>
          </w:p>
        </w:tc>
        <w:tc>
          <w:tcPr>
            <w:tcW w:w="29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LOAS (compared to YOAS)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0.456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0.312-0.666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&lt;0.001</w:t>
            </w:r>
          </w:p>
        </w:tc>
      </w:tr>
      <w:tr w:rsidR="006B5EE7" w:rsidTr="001B0535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Covariate adjustment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LOAS (compared to YOAS)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0.447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0.318-0.629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&lt;0.001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Female (compared to male)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0.696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0.512-0.946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0.020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BMI (kg/m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&lt;18.5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0.562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0.327-0.967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0.037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18.5–22.9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1.000 (Reference)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23.0–24.9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0.998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0.746-1.334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0.987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≥25.0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0.696-1.193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0.497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Smoking status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Non smoker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1.000 </w:t>
            </w:r>
          </w:p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(Reference)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Ex-smoker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0.672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0.491-0.920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0.013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Current smoker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0.638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0.480-0.847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0.002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HLA B27 negative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0.689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0.475-0.998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0.049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GB"/>
              </w:rPr>
              <w:t>ASDAS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1.630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1.435-1.851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&lt;0.001</w:t>
            </w:r>
          </w:p>
        </w:tc>
      </w:tr>
      <w:tr w:rsidR="006B5EE7" w:rsidTr="001B0535">
        <w:trPr>
          <w:trHeight w:val="46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GB"/>
              </w:rPr>
              <w:t>BASFI score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1.121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1.068-1.178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&lt;0.001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GB"/>
              </w:rPr>
              <w:t>Peripheral arthritis, yes vs. no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0.984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0.760-1.274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0.903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Biologics naïve (compared to previous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TNFi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exposure group)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0.629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0.480-0.826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0.001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Biologics type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Etanercept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1.000</w:t>
            </w:r>
          </w:p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(Reference)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Infliximab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0.977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0.678-1.409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0.903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Adalimumab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1.075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0.771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1.499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Golimumab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1.512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1.036-2.206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0.032</w:t>
            </w:r>
          </w:p>
        </w:tc>
      </w:tr>
      <w:tr w:rsidR="006B5EE7" w:rsidTr="001B0535"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Secukinumab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0.195-2.865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0.671</w:t>
            </w:r>
          </w:p>
        </w:tc>
      </w:tr>
    </w:tbl>
    <w:p w:rsidR="006B5EE7" w:rsidRDefault="006B5EE7" w:rsidP="006B5EE7">
      <w:pPr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</w:rPr>
        <w:t>ASAS,</w:t>
      </w:r>
      <w:r>
        <w:rPr>
          <w:rFonts w:ascii="Times New Roman" w:hAnsi="Times New Roman" w:cs="Times New Roman"/>
          <w:color w:val="4D5156"/>
          <w:sz w:val="21"/>
          <w:szCs w:val="21"/>
        </w:rPr>
        <w:t xml:space="preserve"> </w:t>
      </w:r>
      <w:r>
        <w:rPr>
          <w:rStyle w:val="acopre1"/>
          <w:rFonts w:ascii="Times New Roman" w:hAnsi="Times New Roman" w:cs="Times New Roman"/>
          <w:szCs w:val="20"/>
        </w:rPr>
        <w:t xml:space="preserve">Assessment of </w:t>
      </w:r>
      <w:proofErr w:type="spellStart"/>
      <w:r>
        <w:rPr>
          <w:rStyle w:val="acopre1"/>
          <w:rFonts w:ascii="Times New Roman" w:hAnsi="Times New Roman" w:cs="Times New Roman"/>
          <w:szCs w:val="20"/>
        </w:rPr>
        <w:t>SpondyloArthritis</w:t>
      </w:r>
      <w:proofErr w:type="spellEnd"/>
      <w:r>
        <w:rPr>
          <w:rStyle w:val="acopre1"/>
          <w:rFonts w:ascii="Times New Roman" w:hAnsi="Times New Roman" w:cs="Times New Roman"/>
          <w:szCs w:val="20"/>
        </w:rPr>
        <w:t xml:space="preserve"> international Society</w:t>
      </w:r>
      <w:r>
        <w:rPr>
          <w:rFonts w:ascii="Times New Roman" w:hAnsi="Times New Roman" w:cs="Times New Roman"/>
          <w:szCs w:val="20"/>
          <w:lang w:val="en-GB"/>
        </w:rPr>
        <w:t xml:space="preserve">; </w:t>
      </w:r>
      <w:r>
        <w:rPr>
          <w:rFonts w:ascii="Times New Roman" w:hAnsi="Times New Roman" w:cs="Times New Roman"/>
          <w:szCs w:val="20"/>
        </w:rPr>
        <w:t>YOAS, Young Onset Ankylosing spondylitis (&lt;50-year-old); LOAS, Late Onset Ankylosing Spondylitis (</w:t>
      </w:r>
      <w:r>
        <w:rPr>
          <w:rFonts w:ascii="Times New Roman" w:eastAsia="맑은 고딕" w:hAnsi="Times New Roman" w:cs="Times New Roman"/>
          <w:szCs w:val="20"/>
        </w:rPr>
        <w:t>≥</w:t>
      </w:r>
      <w:r>
        <w:rPr>
          <w:rFonts w:ascii="Times New Roman" w:hAnsi="Times New Roman" w:cs="Times New Roman"/>
          <w:szCs w:val="20"/>
        </w:rPr>
        <w:t xml:space="preserve">50-year-old); </w:t>
      </w:r>
      <w:r>
        <w:rPr>
          <w:rFonts w:ascii="Times New Roman" w:hAnsi="Times New Roman" w:cs="Times New Roman"/>
          <w:szCs w:val="20"/>
          <w:lang w:val="en-GB"/>
        </w:rPr>
        <w:t xml:space="preserve">BMI, Body Mass Index; </w:t>
      </w:r>
      <w:r>
        <w:rPr>
          <w:rFonts w:ascii="Times New Roman" w:hAnsi="Times New Roman" w:cs="Times New Roman"/>
          <w:szCs w:val="20"/>
        </w:rPr>
        <w:t xml:space="preserve">ASDAS, </w:t>
      </w:r>
      <w:r>
        <w:rPr>
          <w:rFonts w:ascii="Times New Roman" w:hAnsi="Times New Roman" w:cs="Times New Roman"/>
          <w:szCs w:val="20"/>
          <w:lang w:val="en-GB"/>
        </w:rPr>
        <w:t xml:space="preserve">Ankylosing Spondylitis Disease Activity Score; ESR, Erythrocyte Sediment Rate; CRP, C-Reactive Protein; BASFI, Bath Ankylosing Spondylitis Functional Index; </w:t>
      </w:r>
      <w:proofErr w:type="spellStart"/>
      <w:r>
        <w:rPr>
          <w:rFonts w:ascii="Times New Roman" w:hAnsi="Times New Roman" w:cs="Times New Roman"/>
          <w:szCs w:val="20"/>
          <w:lang w:val="en-GB"/>
        </w:rPr>
        <w:t>TNFi</w:t>
      </w:r>
      <w:proofErr w:type="spellEnd"/>
      <w:r>
        <w:rPr>
          <w:rFonts w:ascii="Times New Roman" w:hAnsi="Times New Roman" w:cs="Times New Roman"/>
          <w:szCs w:val="20"/>
          <w:lang w:val="en-GB"/>
        </w:rPr>
        <w:t>, tumour necrosis factor alpha inhibitor</w:t>
      </w:r>
    </w:p>
    <w:p w:rsidR="006B5EE7" w:rsidRDefault="006B5EE7" w:rsidP="006B5EE7">
      <w:pPr>
        <w:widowControl/>
        <w:wordWrap/>
        <w:autoSpaceDE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kern w:val="0"/>
          <w:szCs w:val="20"/>
          <w:lang w:val="en-GB"/>
        </w:rPr>
        <w:br w:type="page"/>
      </w:r>
    </w:p>
    <w:p w:rsidR="006B5EE7" w:rsidRDefault="006B5EE7" w:rsidP="006B5EE7">
      <w:pPr>
        <w:rPr>
          <w:rFonts w:ascii="Times New Roman" w:hAnsi="Times New Roman" w:cs="Times New Roman"/>
          <w:b/>
          <w:szCs w:val="20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lastRenderedPageBreak/>
        <w:t>Table S3 Logistic regression ASAS 40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870"/>
        <w:gridCol w:w="1480"/>
        <w:gridCol w:w="1517"/>
        <w:gridCol w:w="1110"/>
      </w:tblGrid>
      <w:tr w:rsidR="006B5EE7" w:rsidTr="001B0535">
        <w:trPr>
          <w:trHeight w:val="234"/>
        </w:trPr>
        <w:tc>
          <w:tcPr>
            <w:tcW w:w="2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Method</w:t>
            </w:r>
          </w:p>
        </w:tc>
        <w:tc>
          <w:tcPr>
            <w:tcW w:w="2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Variate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Odds ratio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95% CI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-value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Propensity score-based</w:t>
            </w:r>
          </w:p>
        </w:tc>
        <w:tc>
          <w:tcPr>
            <w:tcW w:w="28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LOAS (compared to YOAS)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0.580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0.398-0.846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0.005</w:t>
            </w:r>
          </w:p>
        </w:tc>
      </w:tr>
      <w:tr w:rsidR="006B5EE7" w:rsidTr="001B0535">
        <w:trPr>
          <w:trHeight w:val="224"/>
        </w:trPr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Covariate adjustment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LOAS (compared to YOAS)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0.557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0.395-0.785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0.001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Female (compared to male)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0.729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0.538-0.989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0.042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BMI (kg/m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&lt;18.5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0.733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0.425-1.265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0.265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18.5–22.9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1.000 (Reference)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3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23.0–24.9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0.934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0.702-1.244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0.642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≥25.0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0.849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0.650-1.109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0.230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Smoking status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Non smoker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1.000 </w:t>
            </w:r>
          </w:p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(Reference)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Ex-smoker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0.905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0.664-1.233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0.526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Current smoker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0.783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0.592-1.036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0.087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HLA B27 negative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0.664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0.449-0.981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0.040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GB"/>
              </w:rPr>
              <w:t>ASDAS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1.603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1.413-1.817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&lt;0.001</w:t>
            </w:r>
          </w:p>
        </w:tc>
      </w:tr>
      <w:tr w:rsidR="006B5EE7" w:rsidTr="001B0535">
        <w:trPr>
          <w:trHeight w:val="469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GB"/>
              </w:rPr>
              <w:t>BASFI score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1.117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1.065-1.171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&lt;0.001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Cs w:val="20"/>
                <w:lang w:val="en-GB"/>
              </w:rPr>
              <w:t>Peripheral arthritis, yes vs. 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0.964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0.749-1.242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0.778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Biologics naïve (compared to previous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TNFi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exposure group)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0.708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0.537-0.933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0.014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Biologics type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Etanercept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1.000</w:t>
            </w:r>
          </w:p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(Reference)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Infliximab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1.130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0.781-1.635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0.518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Adalimumab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1.206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0.863-1.686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0.273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Golimumab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1.312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0.904-1.905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0.153</w:t>
            </w:r>
          </w:p>
        </w:tc>
      </w:tr>
      <w:tr w:rsidR="006B5EE7" w:rsidTr="001B0535">
        <w:trPr>
          <w:trHeight w:val="234"/>
        </w:trPr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GB"/>
              </w:rPr>
              <w:t>Secukinumab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0.213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0.025-1.845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0.160</w:t>
            </w:r>
          </w:p>
        </w:tc>
      </w:tr>
    </w:tbl>
    <w:p w:rsidR="006B5EE7" w:rsidRDefault="006B5EE7" w:rsidP="006B5EE7">
      <w:pPr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</w:rPr>
        <w:t>ASAS,</w:t>
      </w:r>
      <w:r>
        <w:rPr>
          <w:rFonts w:ascii="Times New Roman" w:hAnsi="Times New Roman" w:cs="Times New Roman"/>
          <w:color w:val="4D5156"/>
          <w:sz w:val="21"/>
          <w:szCs w:val="21"/>
        </w:rPr>
        <w:t xml:space="preserve"> </w:t>
      </w:r>
      <w:r>
        <w:rPr>
          <w:rStyle w:val="acopre1"/>
          <w:rFonts w:ascii="Times New Roman" w:hAnsi="Times New Roman" w:cs="Times New Roman"/>
          <w:szCs w:val="20"/>
        </w:rPr>
        <w:t xml:space="preserve">Assessment of </w:t>
      </w:r>
      <w:proofErr w:type="spellStart"/>
      <w:r>
        <w:rPr>
          <w:rStyle w:val="acopre1"/>
          <w:rFonts w:ascii="Times New Roman" w:hAnsi="Times New Roman" w:cs="Times New Roman"/>
          <w:szCs w:val="20"/>
        </w:rPr>
        <w:t>SpondyloArthritis</w:t>
      </w:r>
      <w:proofErr w:type="spellEnd"/>
      <w:r>
        <w:rPr>
          <w:rStyle w:val="acopre1"/>
          <w:rFonts w:ascii="Times New Roman" w:hAnsi="Times New Roman" w:cs="Times New Roman"/>
          <w:szCs w:val="20"/>
        </w:rPr>
        <w:t xml:space="preserve"> international Society</w:t>
      </w:r>
      <w:r>
        <w:rPr>
          <w:rFonts w:ascii="Times New Roman" w:hAnsi="Times New Roman" w:cs="Times New Roman"/>
          <w:szCs w:val="20"/>
          <w:lang w:val="en-GB"/>
        </w:rPr>
        <w:t xml:space="preserve">; </w:t>
      </w:r>
      <w:r>
        <w:rPr>
          <w:rFonts w:ascii="Times New Roman" w:hAnsi="Times New Roman" w:cs="Times New Roman"/>
          <w:szCs w:val="20"/>
        </w:rPr>
        <w:t>YOAS, Young Onset Ankylosing spondylitis (&lt;50-year-old); LOAS, Late Onset Ankylosing Spondylitis (</w:t>
      </w:r>
      <w:r>
        <w:rPr>
          <w:rFonts w:ascii="Times New Roman" w:eastAsia="맑은 고딕" w:hAnsi="Times New Roman" w:cs="Times New Roman"/>
          <w:szCs w:val="20"/>
        </w:rPr>
        <w:t>≥</w:t>
      </w:r>
      <w:r>
        <w:rPr>
          <w:rFonts w:ascii="Times New Roman" w:hAnsi="Times New Roman" w:cs="Times New Roman"/>
          <w:szCs w:val="20"/>
        </w:rPr>
        <w:t xml:space="preserve">50-year-old); </w:t>
      </w:r>
      <w:r>
        <w:rPr>
          <w:rFonts w:ascii="Times New Roman" w:hAnsi="Times New Roman" w:cs="Times New Roman"/>
          <w:szCs w:val="20"/>
          <w:lang w:val="en-GB"/>
        </w:rPr>
        <w:t xml:space="preserve">BMI, Body Mass Index; </w:t>
      </w:r>
      <w:r>
        <w:rPr>
          <w:rFonts w:ascii="Times New Roman" w:hAnsi="Times New Roman" w:cs="Times New Roman"/>
          <w:szCs w:val="20"/>
        </w:rPr>
        <w:t xml:space="preserve">ASDAS, </w:t>
      </w:r>
      <w:r>
        <w:rPr>
          <w:rFonts w:ascii="Times New Roman" w:hAnsi="Times New Roman" w:cs="Times New Roman"/>
          <w:szCs w:val="20"/>
          <w:lang w:val="en-GB"/>
        </w:rPr>
        <w:t xml:space="preserve">Ankylosing Spondylitis Disease Activity Score; ESR, Erythrocyte Sediment Rate; CRP, C-Reactive Protein; BASFI, Bath Ankylosing Spondylitis Functional Index; </w:t>
      </w:r>
      <w:proofErr w:type="spellStart"/>
      <w:r>
        <w:rPr>
          <w:rFonts w:ascii="Times New Roman" w:hAnsi="Times New Roman" w:cs="Times New Roman"/>
          <w:szCs w:val="20"/>
          <w:lang w:val="en-GB"/>
        </w:rPr>
        <w:t>TNFi</w:t>
      </w:r>
      <w:proofErr w:type="spellEnd"/>
      <w:r>
        <w:rPr>
          <w:rFonts w:ascii="Times New Roman" w:hAnsi="Times New Roman" w:cs="Times New Roman"/>
          <w:szCs w:val="20"/>
          <w:lang w:val="en-GB"/>
        </w:rPr>
        <w:t>, tumour necrosis factor alpha inhibitor</w:t>
      </w:r>
    </w:p>
    <w:p w:rsidR="006B5EE7" w:rsidRDefault="006B5EE7" w:rsidP="006B5EE7">
      <w:pPr>
        <w:rPr>
          <w:rFonts w:ascii="Times New Roman" w:hAnsi="Times New Roman" w:cs="Times New Roman"/>
          <w:szCs w:val="20"/>
          <w:lang w:val="en-GB"/>
        </w:rPr>
      </w:pPr>
    </w:p>
    <w:p w:rsidR="006B5EE7" w:rsidRDefault="006B5EE7" w:rsidP="006B5EE7">
      <w:pPr>
        <w:widowControl/>
        <w:wordWrap/>
        <w:autoSpaceDE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br w:type="page"/>
      </w:r>
    </w:p>
    <w:p w:rsidR="006B5EE7" w:rsidRDefault="006B5EE7" w:rsidP="006B5EE7">
      <w:pPr>
        <w:pStyle w:val="a3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S4 Reasons for discontinuation of </w:t>
      </w:r>
      <w:proofErr w:type="spellStart"/>
      <w:r>
        <w:rPr>
          <w:rFonts w:ascii="Times New Roman" w:hAnsi="Times New Roman" w:cs="Times New Roman"/>
        </w:rPr>
        <w:t>bDMARDs</w:t>
      </w:r>
      <w:proofErr w:type="spellEnd"/>
      <w:r>
        <w:rPr>
          <w:rFonts w:ascii="Times New Roman" w:hAnsi="Times New Roman" w:cs="Times New Roman"/>
        </w:rPr>
        <w:t xml:space="preserve"> in YOAS and LOAS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176"/>
        <w:gridCol w:w="1177"/>
      </w:tblGrid>
      <w:tr w:rsidR="006B5EE7" w:rsidTr="001B0535">
        <w:trPr>
          <w:trHeight w:val="228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Etanercept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Infliximab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Adalimumab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Golimumab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Secukinumab</w:t>
            </w:r>
            <w:proofErr w:type="spellEnd"/>
          </w:p>
        </w:tc>
      </w:tr>
      <w:tr w:rsidR="006B5EE7" w:rsidTr="001B0535">
        <w:trPr>
          <w:trHeight w:val="229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(N=218)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(N=36)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(N=319)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(N=65)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(N=578)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(N=93)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(N=335)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(N=38)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(N=17)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LOAS</w:t>
            </w:r>
          </w:p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(N=0)</w:t>
            </w:r>
          </w:p>
        </w:tc>
      </w:tr>
      <w:tr w:rsidR="006B5EE7" w:rsidTr="001B0535">
        <w:trPr>
          <w:trHeight w:val="229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Remission,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(2.8%)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(8.3%)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 (4.4%)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(3.1%)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 (4.8%)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(5.4%)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(3.0%)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(5.3%)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5EE7" w:rsidTr="001B0535">
        <w:trPr>
          <w:trHeight w:val="229"/>
        </w:trPr>
        <w:tc>
          <w:tcPr>
            <w:tcW w:w="1843" w:type="dxa"/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Inefficacy,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 (9.6%)</w:t>
            </w:r>
          </w:p>
        </w:tc>
        <w:tc>
          <w:tcPr>
            <w:tcW w:w="1177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 (25%)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 (15.4%)</w:t>
            </w:r>
          </w:p>
        </w:tc>
        <w:tc>
          <w:tcPr>
            <w:tcW w:w="1177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 (20.0%)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 (8.1%)</w:t>
            </w:r>
          </w:p>
        </w:tc>
        <w:tc>
          <w:tcPr>
            <w:tcW w:w="1177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 (11.8%)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 (11.9%)</w:t>
            </w:r>
          </w:p>
        </w:tc>
        <w:tc>
          <w:tcPr>
            <w:tcW w:w="1177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(13.2%)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(5.9%)</w:t>
            </w:r>
          </w:p>
        </w:tc>
        <w:tc>
          <w:tcPr>
            <w:tcW w:w="1177" w:type="dxa"/>
            <w:vAlign w:val="center"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5EE7" w:rsidTr="001B0535">
        <w:trPr>
          <w:trHeight w:val="229"/>
        </w:trPr>
        <w:tc>
          <w:tcPr>
            <w:tcW w:w="1843" w:type="dxa"/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Adverse event,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 (12.4%)</w:t>
            </w:r>
          </w:p>
        </w:tc>
        <w:tc>
          <w:tcPr>
            <w:tcW w:w="1177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 (11.1%)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 (11.0%)</w:t>
            </w:r>
          </w:p>
        </w:tc>
        <w:tc>
          <w:tcPr>
            <w:tcW w:w="1177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 (16.9%)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 (8.1%)</w:t>
            </w:r>
          </w:p>
        </w:tc>
        <w:tc>
          <w:tcPr>
            <w:tcW w:w="1177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 (11.8%)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 (5.1%)</w:t>
            </w:r>
          </w:p>
        </w:tc>
        <w:tc>
          <w:tcPr>
            <w:tcW w:w="1177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(13.2%)</w:t>
            </w:r>
          </w:p>
        </w:tc>
        <w:tc>
          <w:tcPr>
            <w:tcW w:w="1176" w:type="dxa"/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(5.9%)</w:t>
            </w:r>
          </w:p>
        </w:tc>
        <w:tc>
          <w:tcPr>
            <w:tcW w:w="1177" w:type="dxa"/>
            <w:vAlign w:val="center"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5EE7" w:rsidTr="001B0535">
        <w:trPr>
          <w:trHeight w:val="229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5EE7" w:rsidRDefault="006B5EE7" w:rsidP="001B053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Other reason,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 (17.9%)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 (11.1%)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 (16.9%)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(9.2%)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 (12.8%)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(10.8%)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 (10.1%)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 (10.5%)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(11.8%)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EE7" w:rsidRDefault="006B5EE7" w:rsidP="001B05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B5EE7" w:rsidRDefault="006B5EE7" w:rsidP="006B5EE7">
      <w:pPr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</w:rPr>
        <w:t>bDMARDs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, biologic disease modifying </w:t>
      </w:r>
      <w:proofErr w:type="spellStart"/>
      <w:r>
        <w:rPr>
          <w:rFonts w:ascii="Times New Roman" w:hAnsi="Times New Roman" w:cs="Times New Roman"/>
          <w:szCs w:val="20"/>
        </w:rPr>
        <w:t>antirheumatic</w:t>
      </w:r>
      <w:proofErr w:type="spellEnd"/>
      <w:r>
        <w:rPr>
          <w:rFonts w:ascii="Times New Roman" w:hAnsi="Times New Roman" w:cs="Times New Roman"/>
          <w:szCs w:val="20"/>
        </w:rPr>
        <w:t xml:space="preserve"> drugs; YOAS, Young Onset Ankylosing spondylitis (&lt;50-year-old); LOAS, Late Onset Ankylosing Spondylitis (</w:t>
      </w:r>
      <w:r>
        <w:rPr>
          <w:rFonts w:ascii="Times New Roman" w:eastAsia="맑은 고딕" w:hAnsi="Times New Roman" w:cs="Times New Roman"/>
          <w:szCs w:val="20"/>
        </w:rPr>
        <w:t>≥</w:t>
      </w:r>
      <w:r>
        <w:rPr>
          <w:rFonts w:ascii="Times New Roman" w:hAnsi="Times New Roman" w:cs="Times New Roman"/>
          <w:szCs w:val="20"/>
        </w:rPr>
        <w:t>50-year-old)</w:t>
      </w:r>
    </w:p>
    <w:p w:rsidR="0031065C" w:rsidRPr="006B5EE7" w:rsidRDefault="0031065C"/>
    <w:sectPr w:rsidR="0031065C" w:rsidRPr="006B5EE7" w:rsidSect="006B5EE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7"/>
    <w:rsid w:val="0031065C"/>
    <w:rsid w:val="006B5EE7"/>
    <w:rsid w:val="00857501"/>
    <w:rsid w:val="00E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B2DB9-51A7-45E8-93C2-1F4E4842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B5EE7"/>
    <w:rPr>
      <w:b/>
      <w:bCs/>
      <w:szCs w:val="20"/>
    </w:rPr>
  </w:style>
  <w:style w:type="table" w:styleId="a4">
    <w:name w:val="Table Grid"/>
    <w:basedOn w:val="a1"/>
    <w:uiPriority w:val="5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a0"/>
    <w:rsid w:val="006B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KUH</cp:lastModifiedBy>
  <cp:revision>1</cp:revision>
  <dcterms:created xsi:type="dcterms:W3CDTF">2021-04-21T06:47:00Z</dcterms:created>
  <dcterms:modified xsi:type="dcterms:W3CDTF">2021-04-21T06:48:00Z</dcterms:modified>
</cp:coreProperties>
</file>