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7E" w:rsidRDefault="008F2D7E" w:rsidP="008F2D7E">
      <w:pPr>
        <w:spacing w:line="360" w:lineRule="auto"/>
        <w:rPr>
          <w:b/>
          <w:sz w:val="20"/>
          <w:szCs w:val="20"/>
        </w:rPr>
      </w:pPr>
      <w:r w:rsidRPr="00A30E43">
        <w:rPr>
          <w:b/>
          <w:sz w:val="20"/>
          <w:szCs w:val="20"/>
        </w:rPr>
        <w:t>The dynamics of the vaginal micro-ecology during in vitro fertilization and embryo transfer (IVF-ET) cycles and its impact on pregnancy outcomes</w:t>
      </w:r>
    </w:p>
    <w:p w:rsidR="00AC29DC" w:rsidRPr="00A30E43" w:rsidRDefault="00AC29DC" w:rsidP="008F2D7E">
      <w:pPr>
        <w:spacing w:line="360" w:lineRule="auto"/>
        <w:rPr>
          <w:b/>
          <w:sz w:val="20"/>
          <w:szCs w:val="20"/>
        </w:rPr>
      </w:pPr>
      <w:bookmarkStart w:id="0" w:name="_GoBack"/>
      <w:r w:rsidRPr="00AC29DC">
        <w:rPr>
          <w:b/>
          <w:sz w:val="20"/>
          <w:szCs w:val="20"/>
        </w:rPr>
        <w:t>Reproductive Sciences</w:t>
      </w:r>
    </w:p>
    <w:bookmarkEnd w:id="0"/>
    <w:p w:rsidR="008F2D7E" w:rsidRPr="00A30E43" w:rsidRDefault="008F2D7E" w:rsidP="008F2D7E">
      <w:pPr>
        <w:spacing w:line="360" w:lineRule="auto"/>
        <w:rPr>
          <w:sz w:val="20"/>
          <w:szCs w:val="20"/>
          <w:vertAlign w:val="superscript"/>
        </w:rPr>
      </w:pPr>
      <w:r w:rsidRPr="00A30E43">
        <w:rPr>
          <w:sz w:val="20"/>
          <w:szCs w:val="20"/>
        </w:rPr>
        <w:t>Quan Tian</w:t>
      </w:r>
      <w:r w:rsidRPr="00A30E43">
        <w:rPr>
          <w:sz w:val="20"/>
          <w:szCs w:val="20"/>
          <w:vertAlign w:val="superscript"/>
        </w:rPr>
        <w:t>1</w:t>
      </w:r>
      <w:r w:rsidRPr="00A30E43">
        <w:rPr>
          <w:sz w:val="20"/>
          <w:szCs w:val="20"/>
        </w:rPr>
        <w:t>, Yujie Liu</w:t>
      </w:r>
      <w:r w:rsidRPr="00A30E43">
        <w:rPr>
          <w:sz w:val="20"/>
          <w:szCs w:val="20"/>
          <w:vertAlign w:val="superscript"/>
        </w:rPr>
        <w:t>1</w:t>
      </w:r>
      <w:r w:rsidRPr="00A30E43">
        <w:rPr>
          <w:sz w:val="20"/>
          <w:szCs w:val="20"/>
        </w:rPr>
        <w:t>, Jiane Liu</w:t>
      </w:r>
      <w:r w:rsidRPr="00A30E43">
        <w:rPr>
          <w:sz w:val="20"/>
          <w:szCs w:val="20"/>
          <w:vertAlign w:val="superscript"/>
        </w:rPr>
        <w:t>1</w:t>
      </w:r>
      <w:r w:rsidRPr="00A30E43">
        <w:rPr>
          <w:sz w:val="20"/>
          <w:szCs w:val="20"/>
        </w:rPr>
        <w:t>, Jianru Wu</w:t>
      </w:r>
      <w:r w:rsidRPr="00A30E43">
        <w:rPr>
          <w:sz w:val="20"/>
          <w:szCs w:val="20"/>
          <w:vertAlign w:val="superscript"/>
        </w:rPr>
        <w:t>2</w:t>
      </w:r>
      <w:r w:rsidRPr="00A30E43">
        <w:rPr>
          <w:sz w:val="20"/>
          <w:szCs w:val="20"/>
        </w:rPr>
        <w:t>, Jianxin Liu</w:t>
      </w:r>
      <w:r w:rsidRPr="00A30E43">
        <w:rPr>
          <w:sz w:val="20"/>
          <w:szCs w:val="20"/>
          <w:vertAlign w:val="superscript"/>
        </w:rPr>
        <w:t>1</w:t>
      </w:r>
      <w:r w:rsidRPr="00A30E43">
        <w:rPr>
          <w:sz w:val="20"/>
          <w:szCs w:val="20"/>
        </w:rPr>
        <w:t>, Xiuming Tang</w:t>
      </w:r>
      <w:r w:rsidRPr="00A30E43">
        <w:rPr>
          <w:sz w:val="20"/>
          <w:szCs w:val="20"/>
          <w:vertAlign w:val="superscript"/>
        </w:rPr>
        <w:t>1</w:t>
      </w:r>
      <w:r w:rsidRPr="00A30E43">
        <w:rPr>
          <w:sz w:val="20"/>
          <w:szCs w:val="20"/>
        </w:rPr>
        <w:t>, Weihong Hu</w:t>
      </w:r>
      <w:r w:rsidRPr="00A30E43">
        <w:rPr>
          <w:sz w:val="20"/>
          <w:szCs w:val="20"/>
          <w:vertAlign w:val="superscript"/>
        </w:rPr>
        <w:t>1</w:t>
      </w:r>
      <w:r w:rsidRPr="00A30E43">
        <w:rPr>
          <w:sz w:val="20"/>
          <w:szCs w:val="20"/>
        </w:rPr>
        <w:t xml:space="preserve">, </w:t>
      </w:r>
      <w:r w:rsidRPr="00A30E43">
        <w:rPr>
          <w:rFonts w:hint="eastAsia"/>
          <w:sz w:val="20"/>
          <w:szCs w:val="20"/>
        </w:rPr>
        <w:t>X</w:t>
      </w:r>
      <w:r w:rsidRPr="00A30E43">
        <w:rPr>
          <w:sz w:val="20"/>
          <w:szCs w:val="20"/>
        </w:rPr>
        <w:t>ia Liu</w:t>
      </w:r>
      <w:r w:rsidRPr="00A30E43">
        <w:rPr>
          <w:sz w:val="20"/>
          <w:szCs w:val="20"/>
          <w:vertAlign w:val="superscript"/>
        </w:rPr>
        <w:t>1*</w:t>
      </w:r>
      <w:r w:rsidRPr="00A30E43">
        <w:rPr>
          <w:sz w:val="20"/>
          <w:szCs w:val="20"/>
        </w:rPr>
        <w:t>.</w:t>
      </w:r>
    </w:p>
    <w:p w:rsidR="008F2D7E" w:rsidRPr="00A30E43" w:rsidRDefault="008F2D7E" w:rsidP="008F2D7E">
      <w:pPr>
        <w:spacing w:line="360" w:lineRule="auto"/>
        <w:rPr>
          <w:sz w:val="20"/>
          <w:szCs w:val="20"/>
        </w:rPr>
      </w:pPr>
      <w:r w:rsidRPr="00A30E43">
        <w:rPr>
          <w:rFonts w:hint="eastAsia"/>
          <w:sz w:val="20"/>
          <w:szCs w:val="20"/>
          <w:vertAlign w:val="superscript"/>
        </w:rPr>
        <w:t>1</w:t>
      </w:r>
      <w:r w:rsidRPr="00A30E43">
        <w:rPr>
          <w:sz w:val="20"/>
          <w:szCs w:val="20"/>
        </w:rPr>
        <w:t xml:space="preserve"> Department of Reproductive Medicine, the Affiliated Hospital of Qingdao University, Qingdao 266000,</w:t>
      </w:r>
      <w:r w:rsidRPr="00A30E43">
        <w:rPr>
          <w:sz w:val="20"/>
          <w:szCs w:val="20"/>
          <w:shd w:val="clear" w:color="auto" w:fill="FFFFFF"/>
        </w:rPr>
        <w:t xml:space="preserve"> Shandong, China.</w:t>
      </w:r>
    </w:p>
    <w:p w:rsidR="008F2D7E" w:rsidRDefault="008F2D7E" w:rsidP="008F2D7E">
      <w:pPr>
        <w:spacing w:line="360" w:lineRule="auto"/>
        <w:rPr>
          <w:sz w:val="20"/>
          <w:szCs w:val="20"/>
        </w:rPr>
      </w:pPr>
      <w:r w:rsidRPr="00A30E43">
        <w:rPr>
          <w:sz w:val="20"/>
          <w:szCs w:val="20"/>
          <w:vertAlign w:val="superscript"/>
        </w:rPr>
        <w:t>2</w:t>
      </w:r>
      <w:r w:rsidRPr="00A30E43">
        <w:rPr>
          <w:sz w:val="20"/>
          <w:szCs w:val="20"/>
        </w:rPr>
        <w:t xml:space="preserve"> Shenzhen Institute of Pharmacovigilance and Risk Management, Shenzhen, China</w:t>
      </w:r>
      <w:r>
        <w:rPr>
          <w:sz w:val="20"/>
          <w:szCs w:val="20"/>
        </w:rPr>
        <w:t>.</w:t>
      </w:r>
    </w:p>
    <w:p w:rsidR="008F2D7E" w:rsidRPr="00A30E43" w:rsidRDefault="008F2D7E" w:rsidP="008F2D7E">
      <w:pPr>
        <w:spacing w:line="360" w:lineRule="auto"/>
        <w:rPr>
          <w:sz w:val="20"/>
          <w:szCs w:val="20"/>
        </w:rPr>
      </w:pPr>
    </w:p>
    <w:p w:rsidR="008F2D7E" w:rsidRPr="00A30E43" w:rsidRDefault="008F2D7E" w:rsidP="008F2D7E">
      <w:pPr>
        <w:spacing w:line="360" w:lineRule="auto"/>
        <w:rPr>
          <w:sz w:val="20"/>
          <w:szCs w:val="20"/>
        </w:rPr>
      </w:pPr>
      <w:r w:rsidRPr="00A30E43">
        <w:rPr>
          <w:sz w:val="20"/>
          <w:szCs w:val="20"/>
        </w:rPr>
        <w:t>*</w:t>
      </w:r>
      <w:r w:rsidRPr="008F2D7E">
        <w:rPr>
          <w:b/>
          <w:sz w:val="20"/>
          <w:szCs w:val="20"/>
        </w:rPr>
        <w:t>Corresponding author</w:t>
      </w:r>
      <w:r w:rsidRPr="00A30E43">
        <w:rPr>
          <w:sz w:val="20"/>
          <w:szCs w:val="20"/>
        </w:rPr>
        <w:t xml:space="preserve"> </w:t>
      </w:r>
    </w:p>
    <w:p w:rsidR="008F2D7E" w:rsidRPr="00A30E43" w:rsidRDefault="008F2D7E" w:rsidP="008F2D7E">
      <w:pPr>
        <w:spacing w:line="360" w:lineRule="auto"/>
        <w:rPr>
          <w:sz w:val="20"/>
          <w:szCs w:val="20"/>
        </w:rPr>
      </w:pPr>
      <w:r w:rsidRPr="00A30E43">
        <w:rPr>
          <w:rFonts w:hint="eastAsia"/>
          <w:sz w:val="20"/>
          <w:szCs w:val="20"/>
        </w:rPr>
        <w:t>X</w:t>
      </w:r>
      <w:r w:rsidRPr="00A30E43">
        <w:rPr>
          <w:sz w:val="20"/>
          <w:szCs w:val="20"/>
        </w:rPr>
        <w:t>ia Liu, Ph.D</w:t>
      </w:r>
    </w:p>
    <w:p w:rsidR="008F2D7E" w:rsidRPr="00A30E43" w:rsidRDefault="008F2D7E" w:rsidP="008F2D7E">
      <w:pPr>
        <w:spacing w:line="360" w:lineRule="auto"/>
        <w:rPr>
          <w:sz w:val="20"/>
          <w:szCs w:val="20"/>
          <w:shd w:val="clear" w:color="auto" w:fill="FFFFFF"/>
        </w:rPr>
      </w:pPr>
      <w:r w:rsidRPr="00A30E43">
        <w:rPr>
          <w:sz w:val="20"/>
          <w:szCs w:val="20"/>
        </w:rPr>
        <w:t>Department of Reproductive Medicine, the Affiliated Hospital of Qingdao University, Qingdao 266000,</w:t>
      </w:r>
      <w:r w:rsidRPr="00A30E43">
        <w:rPr>
          <w:sz w:val="20"/>
          <w:szCs w:val="20"/>
          <w:shd w:val="clear" w:color="auto" w:fill="FFFFFF"/>
        </w:rPr>
        <w:t xml:space="preserve"> Shandong, China.</w:t>
      </w:r>
    </w:p>
    <w:p w:rsidR="008F2D7E" w:rsidRPr="00A30E43" w:rsidRDefault="008F2D7E" w:rsidP="008F2D7E">
      <w:pPr>
        <w:spacing w:line="360" w:lineRule="auto"/>
        <w:rPr>
          <w:sz w:val="20"/>
          <w:szCs w:val="20"/>
          <w:vertAlign w:val="superscript"/>
        </w:rPr>
      </w:pPr>
      <w:r w:rsidRPr="00A30E43">
        <w:rPr>
          <w:sz w:val="20"/>
          <w:szCs w:val="20"/>
        </w:rPr>
        <w:t>Email: qdliuxia@yeah.net</w:t>
      </w:r>
    </w:p>
    <w:p w:rsidR="008F2D7E" w:rsidRDefault="008F2D7E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C73CB1" w:rsidRPr="008F2D7E" w:rsidRDefault="00C73CB1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4C3617" w:rsidRDefault="004C3617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lastRenderedPageBreak/>
        <w:t xml:space="preserve">S1 </w:t>
      </w:r>
    </w:p>
    <w:p w:rsidR="00E55499" w:rsidRPr="004C3617" w:rsidRDefault="00E55499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  <w:r w:rsidRPr="004C3617">
        <w:rPr>
          <w:rFonts w:hint="eastAsia"/>
          <w:b/>
          <w:color w:val="000000"/>
          <w:sz w:val="20"/>
          <w:szCs w:val="20"/>
          <w:shd w:val="clear" w:color="auto" w:fill="FFFFFF"/>
        </w:rPr>
        <w:t>B</w:t>
      </w:r>
      <w:r w:rsidRPr="004C3617">
        <w:rPr>
          <w:b/>
          <w:color w:val="000000"/>
          <w:sz w:val="20"/>
          <w:szCs w:val="20"/>
          <w:shd w:val="clear" w:color="auto" w:fill="FFFFFF"/>
        </w:rPr>
        <w:t>V patients</w:t>
      </w:r>
      <w:r w:rsidRPr="004C3617">
        <w:rPr>
          <w:rStyle w:val="a7"/>
          <w:color w:val="000000"/>
          <w:sz w:val="20"/>
          <w:szCs w:val="20"/>
          <w:shd w:val="clear" w:color="auto" w:fill="FFFFFF"/>
        </w:rPr>
        <w:t> and their outcomes</w:t>
      </w:r>
    </w:p>
    <w:p w:rsidR="00E55499" w:rsidRPr="004C3617" w:rsidRDefault="00E55499" w:rsidP="00E55499">
      <w:pPr>
        <w:spacing w:line="360" w:lineRule="auto"/>
        <w:ind w:firstLineChars="100" w:firstLine="200"/>
        <w:rPr>
          <w:sz w:val="20"/>
          <w:szCs w:val="20"/>
        </w:rPr>
      </w:pPr>
      <w:r w:rsidRPr="004C3617">
        <w:rPr>
          <w:sz w:val="20"/>
          <w:szCs w:val="20"/>
          <w:shd w:val="clear" w:color="auto" w:fill="FFFFFF"/>
        </w:rPr>
        <w:t>The five BV patients for swab 1 enrolled in this study are presented in Table </w:t>
      </w:r>
      <w:r w:rsidRPr="004C3617">
        <w:rPr>
          <w:sz w:val="20"/>
          <w:szCs w:val="20"/>
        </w:rPr>
        <w:t>7</w:t>
      </w:r>
      <w:r w:rsidRPr="004C3617">
        <w:rPr>
          <w:sz w:val="20"/>
          <w:szCs w:val="20"/>
          <w:shd w:val="clear" w:color="auto" w:fill="FFFFFF"/>
        </w:rPr>
        <w:t>. For swab 2, 5 patients are also AVM.</w:t>
      </w:r>
      <w:r w:rsidRPr="004C3617">
        <w:rPr>
          <w:sz w:val="20"/>
          <w:szCs w:val="20"/>
        </w:rPr>
        <w:t xml:space="preserve"> Patients A02 and A05 demonstrated negative hCG concentrations, representing a non-pregnancy. </w:t>
      </w:r>
      <w:r w:rsidRPr="004C3617">
        <w:rPr>
          <w:sz w:val="20"/>
          <w:szCs w:val="20"/>
          <w:shd w:val="clear" w:color="auto" w:fill="FFFFFF"/>
        </w:rPr>
        <w:t>In addition, p</w:t>
      </w:r>
      <w:r w:rsidRPr="004C3617">
        <w:rPr>
          <w:sz w:val="20"/>
          <w:szCs w:val="20"/>
        </w:rPr>
        <w:t xml:space="preserve">atients A01, A03, and A04 became pregnant, but had a miscarriage. </w:t>
      </w:r>
    </w:p>
    <w:p w:rsidR="00E55499" w:rsidRPr="004C3617" w:rsidRDefault="00E55499" w:rsidP="00E55499">
      <w:pPr>
        <w:spacing w:line="360" w:lineRule="auto"/>
        <w:ind w:firstLineChars="100" w:firstLine="200"/>
        <w:rPr>
          <w:sz w:val="20"/>
          <w:szCs w:val="20"/>
        </w:rPr>
      </w:pPr>
    </w:p>
    <w:p w:rsidR="00E55499" w:rsidRPr="004C3617" w:rsidRDefault="00E55499" w:rsidP="00E55499">
      <w:pPr>
        <w:widowControl/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4C3617">
        <w:rPr>
          <w:b/>
          <w:color w:val="000000"/>
          <w:sz w:val="20"/>
          <w:szCs w:val="20"/>
        </w:rPr>
        <w:t>BV patients for swab 1 and clinic outcomes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3"/>
        <w:gridCol w:w="859"/>
        <w:gridCol w:w="2733"/>
        <w:gridCol w:w="3641"/>
      </w:tblGrid>
      <w:tr w:rsidR="00E55499" w:rsidRPr="004C3617" w:rsidTr="00092392">
        <w:trPr>
          <w:trHeight w:val="570"/>
        </w:trPr>
        <w:tc>
          <w:tcPr>
            <w:tcW w:w="64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C3617">
              <w:rPr>
                <w:bCs/>
                <w:color w:val="000000"/>
                <w:sz w:val="20"/>
                <w:szCs w:val="20"/>
              </w:rPr>
              <w:t>Patient (ID)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 xml:space="preserve">   </w:t>
            </w:r>
            <w:r w:rsidRPr="004C3617">
              <w:rPr>
                <w:sz w:val="20"/>
                <w:szCs w:val="20"/>
              </w:rPr>
              <w:t>A</w:t>
            </w:r>
            <w:r w:rsidRPr="004C3617">
              <w:rPr>
                <w:rFonts w:hint="eastAsia"/>
                <w:sz w:val="20"/>
                <w:szCs w:val="20"/>
              </w:rPr>
              <w:t>ge</w:t>
            </w:r>
          </w:p>
        </w:tc>
        <w:tc>
          <w:tcPr>
            <w:tcW w:w="164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Swab2</w:t>
            </w:r>
          </w:p>
        </w:tc>
        <w:tc>
          <w:tcPr>
            <w:tcW w:w="219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Follow up</w:t>
            </w:r>
          </w:p>
        </w:tc>
      </w:tr>
      <w:tr w:rsidR="00E55499" w:rsidRPr="004C3617" w:rsidTr="00092392">
        <w:trPr>
          <w:trHeight w:val="369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4C3617">
              <w:rPr>
                <w:sz w:val="20"/>
                <w:szCs w:val="20"/>
              </w:rPr>
              <w:t>A</w:t>
            </w:r>
            <w:r w:rsidRPr="004C3617">
              <w:rPr>
                <w:rFonts w:hint="eastAsia"/>
                <w:sz w:val="20"/>
                <w:szCs w:val="20"/>
              </w:rPr>
              <w:t>01(18)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Intermediate BV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miscarriage</w:t>
            </w:r>
          </w:p>
        </w:tc>
      </w:tr>
      <w:tr w:rsidR="00E55499" w:rsidRPr="004C3617" w:rsidTr="00092392">
        <w:trPr>
          <w:trHeight w:val="369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A</w:t>
            </w:r>
            <w:r w:rsidRPr="004C3617">
              <w:rPr>
                <w:rFonts w:hint="eastAsia"/>
                <w:sz w:val="20"/>
                <w:szCs w:val="20"/>
              </w:rPr>
              <w:t>02(8)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BV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E55499" w:rsidRPr="004C3617" w:rsidTr="00092392">
        <w:trPr>
          <w:trHeight w:val="369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A</w:t>
            </w:r>
            <w:r w:rsidRPr="004C3617">
              <w:rPr>
                <w:rFonts w:hint="eastAsia"/>
                <w:sz w:val="20"/>
                <w:szCs w:val="20"/>
              </w:rPr>
              <w:t>03(94)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</w:t>
            </w:r>
            <w:r w:rsidRPr="004C3617">
              <w:rPr>
                <w:sz w:val="20"/>
                <w:szCs w:val="20"/>
              </w:rPr>
              <w:t>bnormal dominant flora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miscarriage</w:t>
            </w:r>
          </w:p>
        </w:tc>
      </w:tr>
      <w:tr w:rsidR="00E55499" w:rsidRPr="004C3617" w:rsidTr="00092392">
        <w:trPr>
          <w:trHeight w:val="369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4C3617">
              <w:rPr>
                <w:sz w:val="20"/>
                <w:szCs w:val="20"/>
              </w:rPr>
              <w:t>A</w:t>
            </w:r>
            <w:r w:rsidRPr="004C3617">
              <w:rPr>
                <w:rFonts w:hint="eastAsia"/>
                <w:sz w:val="20"/>
                <w:szCs w:val="20"/>
              </w:rPr>
              <w:t>04(39)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</w:t>
            </w:r>
            <w:r w:rsidRPr="004C3617">
              <w:rPr>
                <w:sz w:val="20"/>
                <w:szCs w:val="20"/>
              </w:rPr>
              <w:t>bnormal flora diversity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one miscarriage of twin pregnancy</w:t>
            </w:r>
          </w:p>
        </w:tc>
      </w:tr>
      <w:tr w:rsidR="00E55499" w:rsidRPr="004C3617" w:rsidTr="00092392">
        <w:trPr>
          <w:trHeight w:val="369"/>
        </w:trPr>
        <w:tc>
          <w:tcPr>
            <w:tcW w:w="6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A</w:t>
            </w:r>
            <w:r w:rsidRPr="004C3617">
              <w:rPr>
                <w:rFonts w:hint="eastAsia"/>
                <w:sz w:val="20"/>
                <w:szCs w:val="20"/>
              </w:rPr>
              <w:t>05(69)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Intermediate BV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-</w:t>
            </w:r>
          </w:p>
        </w:tc>
      </w:tr>
    </w:tbl>
    <w:p w:rsidR="00E55499" w:rsidRPr="004C3617" w:rsidRDefault="00E55499" w:rsidP="00E55499">
      <w:pPr>
        <w:widowControl/>
        <w:shd w:val="clear" w:color="auto" w:fill="FFFFFF"/>
        <w:spacing w:line="360" w:lineRule="auto"/>
        <w:jc w:val="left"/>
        <w:rPr>
          <w:b/>
          <w:color w:val="000000"/>
          <w:sz w:val="20"/>
          <w:szCs w:val="20"/>
          <w:shd w:val="clear" w:color="auto" w:fill="FFFFFF"/>
        </w:rPr>
      </w:pPr>
    </w:p>
    <w:p w:rsidR="00E55499" w:rsidRPr="004C3617" w:rsidRDefault="00E55499" w:rsidP="00E55499">
      <w:pPr>
        <w:spacing w:line="360" w:lineRule="auto"/>
        <w:ind w:firstLineChars="100" w:firstLine="200"/>
        <w:rPr>
          <w:sz w:val="20"/>
          <w:szCs w:val="20"/>
        </w:rPr>
      </w:pPr>
      <w:r w:rsidRPr="004C3617">
        <w:rPr>
          <w:color w:val="000000"/>
          <w:sz w:val="20"/>
          <w:szCs w:val="20"/>
          <w:shd w:val="clear" w:color="auto" w:fill="FFFFFF"/>
        </w:rPr>
        <w:t>There were fourteen BV patients</w:t>
      </w:r>
      <w:r w:rsidRPr="004C3617">
        <w:rPr>
          <w:rFonts w:hint="eastAsia"/>
          <w:color w:val="000000"/>
          <w:sz w:val="20"/>
          <w:szCs w:val="20"/>
          <w:shd w:val="clear" w:color="auto" w:fill="FFFFFF"/>
        </w:rPr>
        <w:t xml:space="preserve"> </w:t>
      </w:r>
      <w:r w:rsidRPr="004C3617">
        <w:rPr>
          <w:color w:val="000000"/>
          <w:sz w:val="20"/>
          <w:szCs w:val="20"/>
          <w:shd w:val="clear" w:color="auto" w:fill="FFFFFF"/>
        </w:rPr>
        <w:t>f</w:t>
      </w:r>
      <w:r w:rsidRPr="004C3617">
        <w:rPr>
          <w:rFonts w:hint="eastAsia"/>
          <w:color w:val="000000"/>
          <w:sz w:val="20"/>
          <w:szCs w:val="20"/>
          <w:shd w:val="clear" w:color="auto" w:fill="FFFFFF"/>
        </w:rPr>
        <w:t>or swab 2</w:t>
      </w:r>
      <w:r w:rsidRPr="004C3617">
        <w:rPr>
          <w:color w:val="000000"/>
          <w:sz w:val="20"/>
          <w:szCs w:val="20"/>
          <w:shd w:val="clear" w:color="auto" w:fill="FFFFFF"/>
        </w:rPr>
        <w:t>, where twelve patients became from</w:t>
      </w:r>
      <w:r w:rsidRPr="004C3617">
        <w:rPr>
          <w:sz w:val="20"/>
          <w:szCs w:val="20"/>
        </w:rPr>
        <w:t xml:space="preserve"> AVM, including BV, intermediate BV, and abnormal flora diversity,</w:t>
      </w:r>
      <w:r w:rsidRPr="004C3617">
        <w:rPr>
          <w:sz w:val="20"/>
          <w:szCs w:val="20"/>
          <w:shd w:val="clear" w:color="auto" w:fill="FFFFFF"/>
        </w:rPr>
        <w:t xml:space="preserve"> etc. </w:t>
      </w:r>
      <w:r w:rsidRPr="004C3617">
        <w:rPr>
          <w:color w:val="000000"/>
          <w:sz w:val="20"/>
          <w:szCs w:val="20"/>
          <w:shd w:val="clear" w:color="auto" w:fill="FFFFFF"/>
        </w:rPr>
        <w:t>Only three patients (21.4%) had a live birth.</w:t>
      </w:r>
      <w:r w:rsidRPr="004C3617">
        <w:rPr>
          <w:sz w:val="20"/>
          <w:szCs w:val="20"/>
        </w:rPr>
        <w:t xml:space="preserve"> </w:t>
      </w:r>
      <w:r w:rsidRPr="004C3617">
        <w:rPr>
          <w:color w:val="000000"/>
          <w:sz w:val="20"/>
          <w:szCs w:val="20"/>
          <w:shd w:val="clear" w:color="auto" w:fill="FFFFFF"/>
        </w:rPr>
        <w:t xml:space="preserve">Patients A02, A12 and A14 demonstrated very low hCG concentrations, likely representing a biochemical pregnancy. </w:t>
      </w:r>
      <w:r w:rsidRPr="004C3617">
        <w:rPr>
          <w:sz w:val="20"/>
          <w:szCs w:val="20"/>
          <w:shd w:val="clear" w:color="auto" w:fill="FFFFFF"/>
        </w:rPr>
        <w:t>In addition, p</w:t>
      </w:r>
      <w:r w:rsidRPr="004C3617">
        <w:rPr>
          <w:sz w:val="20"/>
          <w:szCs w:val="20"/>
        </w:rPr>
        <w:t xml:space="preserve">atients A06, and A09 became pregnant, but had a miscarriage. </w:t>
      </w:r>
    </w:p>
    <w:p w:rsidR="00E55499" w:rsidRPr="004C3617" w:rsidRDefault="00E55499" w:rsidP="00E55499">
      <w:pPr>
        <w:widowControl/>
        <w:shd w:val="clear" w:color="auto" w:fill="FFFFFF"/>
        <w:spacing w:line="330" w:lineRule="atLeast"/>
        <w:ind w:firstLineChars="100" w:firstLine="200"/>
        <w:jc w:val="left"/>
        <w:textAlignment w:val="top"/>
        <w:rPr>
          <w:rFonts w:ascii="Arial" w:hAnsi="Arial" w:cs="Arial"/>
          <w:color w:val="777777"/>
          <w:kern w:val="0"/>
          <w:sz w:val="20"/>
          <w:szCs w:val="20"/>
        </w:rPr>
      </w:pPr>
    </w:p>
    <w:p w:rsidR="00E55499" w:rsidRPr="004C3617" w:rsidRDefault="00E55499" w:rsidP="00E55499">
      <w:pPr>
        <w:widowControl/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4C3617">
        <w:rPr>
          <w:b/>
          <w:color w:val="000000"/>
          <w:sz w:val="20"/>
          <w:szCs w:val="20"/>
        </w:rPr>
        <w:t>BV for swab 2 and clinic outcomes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12"/>
        <w:gridCol w:w="968"/>
        <w:gridCol w:w="3505"/>
        <w:gridCol w:w="2621"/>
      </w:tblGrid>
      <w:tr w:rsidR="00E55499" w:rsidRPr="004C3617" w:rsidTr="00092392">
        <w:trPr>
          <w:trHeight w:val="570"/>
          <w:jc w:val="center"/>
        </w:trPr>
        <w:tc>
          <w:tcPr>
            <w:tcW w:w="72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C3617">
              <w:rPr>
                <w:bCs/>
                <w:color w:val="000000"/>
                <w:sz w:val="20"/>
                <w:szCs w:val="20"/>
              </w:rPr>
              <w:t>Patient (ID)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 xml:space="preserve">   Age</w:t>
            </w:r>
          </w:p>
        </w:tc>
        <w:tc>
          <w:tcPr>
            <w:tcW w:w="211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 xml:space="preserve"> Swab1</w:t>
            </w:r>
          </w:p>
        </w:tc>
        <w:tc>
          <w:tcPr>
            <w:tcW w:w="157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Follow up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  <w:shd w:val="clear" w:color="auto" w:fill="FCFCFC"/>
              </w:rPr>
            </w:pPr>
            <w:r w:rsidRPr="004C3617">
              <w:rPr>
                <w:rFonts w:hint="eastAsia"/>
                <w:sz w:val="20"/>
                <w:szCs w:val="20"/>
              </w:rPr>
              <w:t>A01(119)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Intermediate BV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Biochemical pregnancy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A02(8)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BV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A03</w:t>
            </w:r>
            <w:r w:rsidRPr="004C3617">
              <w:rPr>
                <w:rFonts w:hint="eastAsia"/>
                <w:sz w:val="20"/>
                <w:szCs w:val="20"/>
              </w:rPr>
              <w:t>（</w:t>
            </w:r>
            <w:r w:rsidRPr="004C3617">
              <w:rPr>
                <w:rFonts w:hint="eastAsia"/>
                <w:sz w:val="20"/>
                <w:szCs w:val="20"/>
              </w:rPr>
              <w:t>136</w:t>
            </w:r>
            <w:r w:rsidRPr="004C361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</w:t>
            </w:r>
            <w:r w:rsidRPr="004C3617">
              <w:rPr>
                <w:sz w:val="20"/>
                <w:szCs w:val="20"/>
              </w:rPr>
              <w:t>bnormal</w:t>
            </w:r>
            <w:r w:rsidRPr="004C3617">
              <w:rPr>
                <w:rFonts w:hint="eastAsia"/>
                <w:sz w:val="20"/>
                <w:szCs w:val="20"/>
              </w:rPr>
              <w:t xml:space="preserve"> </w:t>
            </w:r>
            <w:r w:rsidRPr="004C3617">
              <w:rPr>
                <w:sz w:val="20"/>
                <w:szCs w:val="20"/>
              </w:rPr>
              <w:t>flora</w:t>
            </w:r>
            <w:r w:rsidRPr="004C3617">
              <w:rPr>
                <w:rFonts w:hint="eastAsia"/>
                <w:sz w:val="20"/>
                <w:szCs w:val="20"/>
              </w:rPr>
              <w:t xml:space="preserve"> </w:t>
            </w:r>
            <w:r w:rsidRPr="004C3617">
              <w:rPr>
                <w:sz w:val="20"/>
                <w:szCs w:val="20"/>
              </w:rPr>
              <w:t>density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Live birth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  <w:shd w:val="clear" w:color="auto" w:fill="FCFCFC"/>
              </w:rPr>
            </w:pPr>
            <w:r w:rsidRPr="004C3617">
              <w:rPr>
                <w:rFonts w:hint="eastAsia"/>
                <w:sz w:val="20"/>
                <w:szCs w:val="20"/>
              </w:rPr>
              <w:t>A04(6)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</w:t>
            </w:r>
            <w:r w:rsidRPr="004C3617">
              <w:rPr>
                <w:sz w:val="20"/>
                <w:szCs w:val="20"/>
              </w:rPr>
              <w:t>bnormal flora diversity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A05</w:t>
            </w:r>
            <w:r w:rsidRPr="004C3617">
              <w:rPr>
                <w:rFonts w:hint="eastAsia"/>
                <w:sz w:val="20"/>
                <w:szCs w:val="20"/>
              </w:rPr>
              <w:t>（</w:t>
            </w:r>
            <w:r w:rsidRPr="004C3617">
              <w:rPr>
                <w:rFonts w:hint="eastAsia"/>
                <w:sz w:val="20"/>
                <w:szCs w:val="20"/>
              </w:rPr>
              <w:t>42</w:t>
            </w:r>
            <w:r w:rsidRPr="004C361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Chars="700" w:firstLine="1400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  <w:shd w:val="clear" w:color="auto" w:fill="FCFCFC"/>
              </w:rPr>
            </w:pPr>
            <w:r w:rsidRPr="004C3617">
              <w:rPr>
                <w:rFonts w:hint="eastAsia"/>
                <w:sz w:val="20"/>
                <w:szCs w:val="20"/>
              </w:rPr>
              <w:t>A06(50)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Intermediate BV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Early miscarriage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lastRenderedPageBreak/>
              <w:t>A07(130)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Intermediate BV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A08(13)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</w:t>
            </w:r>
            <w:r w:rsidRPr="004C3617">
              <w:rPr>
                <w:sz w:val="20"/>
                <w:szCs w:val="20"/>
              </w:rPr>
              <w:t>bnormal dominant microflora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Live birth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  <w:shd w:val="clear" w:color="auto" w:fill="FCFCFC"/>
              </w:rPr>
            </w:pPr>
            <w:r w:rsidRPr="004C3617">
              <w:rPr>
                <w:rFonts w:hint="eastAsia"/>
                <w:sz w:val="20"/>
                <w:szCs w:val="20"/>
              </w:rPr>
              <w:t>A09(9)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</w:t>
            </w:r>
            <w:r w:rsidRPr="004C3617">
              <w:rPr>
                <w:sz w:val="20"/>
                <w:szCs w:val="20"/>
              </w:rPr>
              <w:t>bnormal flora diversity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Early miscarriage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A10</w:t>
            </w:r>
            <w:r w:rsidRPr="004C3617">
              <w:rPr>
                <w:rFonts w:hint="eastAsia"/>
                <w:sz w:val="20"/>
                <w:szCs w:val="20"/>
              </w:rPr>
              <w:t>（</w:t>
            </w:r>
            <w:r w:rsidRPr="004C3617">
              <w:rPr>
                <w:rFonts w:hint="eastAsia"/>
                <w:sz w:val="20"/>
                <w:szCs w:val="20"/>
              </w:rPr>
              <w:t>44</w:t>
            </w:r>
            <w:r w:rsidRPr="004C361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Chars="500" w:firstLine="1000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Live birth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  <w:shd w:val="clear" w:color="auto" w:fill="FCFCFC"/>
              </w:rPr>
            </w:pPr>
            <w:r w:rsidRPr="004C3617">
              <w:rPr>
                <w:rFonts w:hint="eastAsia"/>
                <w:sz w:val="20"/>
                <w:szCs w:val="20"/>
              </w:rPr>
              <w:t>A11(38)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Intermediate BV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4C3617">
              <w:rPr>
                <w:rFonts w:hint="eastAsia"/>
                <w:sz w:val="20"/>
                <w:szCs w:val="20"/>
              </w:rPr>
              <w:t>A12</w:t>
            </w:r>
            <w:r w:rsidRPr="004C3617">
              <w:rPr>
                <w:rFonts w:hint="eastAsia"/>
                <w:sz w:val="20"/>
                <w:szCs w:val="20"/>
              </w:rPr>
              <w:t>（</w:t>
            </w:r>
            <w:r w:rsidRPr="004C3617">
              <w:rPr>
                <w:rFonts w:hint="eastAsia"/>
                <w:sz w:val="20"/>
                <w:szCs w:val="20"/>
              </w:rPr>
              <w:t>72</w:t>
            </w:r>
            <w:r w:rsidRPr="004C361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Intermediate BV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Biochemical pregnancy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A13</w:t>
            </w:r>
            <w:r w:rsidRPr="004C3617">
              <w:rPr>
                <w:sz w:val="20"/>
                <w:szCs w:val="20"/>
              </w:rPr>
              <w:t xml:space="preserve"> (141)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Intermediate BV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-</w:t>
            </w:r>
          </w:p>
        </w:tc>
      </w:tr>
      <w:tr w:rsidR="00E55499" w:rsidRPr="004C3617" w:rsidTr="00092392">
        <w:trPr>
          <w:trHeight w:val="369"/>
          <w:jc w:val="center"/>
        </w:trPr>
        <w:tc>
          <w:tcPr>
            <w:tcW w:w="7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A</w:t>
            </w:r>
            <w:r w:rsidRPr="004C3617">
              <w:rPr>
                <w:rFonts w:hint="eastAsia"/>
                <w:sz w:val="20"/>
                <w:szCs w:val="20"/>
              </w:rPr>
              <w:t>1</w:t>
            </w:r>
            <w:r w:rsidRPr="004C3617">
              <w:rPr>
                <w:sz w:val="20"/>
                <w:szCs w:val="20"/>
              </w:rPr>
              <w:t>4 (146)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rFonts w:hint="eastAsia"/>
                <w:sz w:val="20"/>
                <w:szCs w:val="20"/>
              </w:rPr>
              <w:t>A</w:t>
            </w:r>
            <w:r w:rsidRPr="004C3617">
              <w:rPr>
                <w:sz w:val="20"/>
                <w:szCs w:val="20"/>
              </w:rPr>
              <w:t>bnormal flora diversity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5499" w:rsidRPr="004C3617" w:rsidRDefault="00E55499" w:rsidP="00092392">
            <w:pPr>
              <w:spacing w:line="360" w:lineRule="auto"/>
              <w:ind w:firstLine="420"/>
              <w:jc w:val="center"/>
              <w:rPr>
                <w:sz w:val="20"/>
                <w:szCs w:val="20"/>
              </w:rPr>
            </w:pPr>
            <w:r w:rsidRPr="004C3617">
              <w:rPr>
                <w:sz w:val="20"/>
                <w:szCs w:val="20"/>
              </w:rPr>
              <w:t>Biochemical pregnancy</w:t>
            </w:r>
          </w:p>
        </w:tc>
      </w:tr>
    </w:tbl>
    <w:p w:rsidR="00E55499" w:rsidRDefault="00E55499" w:rsidP="00E55499">
      <w:pPr>
        <w:spacing w:line="360" w:lineRule="auto"/>
        <w:rPr>
          <w:sz w:val="20"/>
          <w:szCs w:val="20"/>
        </w:rPr>
      </w:pPr>
    </w:p>
    <w:sectPr w:rsidR="00E55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DF" w:rsidRDefault="00DE33DF" w:rsidP="00E55499">
      <w:r>
        <w:separator/>
      </w:r>
    </w:p>
  </w:endnote>
  <w:endnote w:type="continuationSeparator" w:id="0">
    <w:p w:rsidR="00DE33DF" w:rsidRDefault="00DE33DF" w:rsidP="00E5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DF" w:rsidRDefault="00DE33DF" w:rsidP="00E55499">
      <w:r>
        <w:separator/>
      </w:r>
    </w:p>
  </w:footnote>
  <w:footnote w:type="continuationSeparator" w:id="0">
    <w:p w:rsidR="00DE33DF" w:rsidRDefault="00DE33DF" w:rsidP="00E5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25"/>
    <w:rsid w:val="002421EB"/>
    <w:rsid w:val="00274BE4"/>
    <w:rsid w:val="004004AA"/>
    <w:rsid w:val="004C3617"/>
    <w:rsid w:val="00576866"/>
    <w:rsid w:val="005951E4"/>
    <w:rsid w:val="005C6589"/>
    <w:rsid w:val="005F6EC2"/>
    <w:rsid w:val="008B6B34"/>
    <w:rsid w:val="008F2D7E"/>
    <w:rsid w:val="009C5241"/>
    <w:rsid w:val="00A25B2D"/>
    <w:rsid w:val="00A27518"/>
    <w:rsid w:val="00A608AA"/>
    <w:rsid w:val="00AC29DC"/>
    <w:rsid w:val="00AE592F"/>
    <w:rsid w:val="00C327B0"/>
    <w:rsid w:val="00C73CB1"/>
    <w:rsid w:val="00DD5125"/>
    <w:rsid w:val="00DE33DF"/>
    <w:rsid w:val="00E55499"/>
    <w:rsid w:val="00E95BE9"/>
    <w:rsid w:val="00F513D2"/>
    <w:rsid w:val="00F8664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3EF8E"/>
  <w15:chartTrackingRefBased/>
  <w15:docId w15:val="{63227ECD-041A-418F-9038-51E202DA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9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link w:val="30"/>
    <w:uiPriority w:val="9"/>
    <w:qFormat/>
    <w:rsid w:val="00E554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4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4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4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E55499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uiPriority w:val="22"/>
    <w:qFormat/>
    <w:rsid w:val="00E55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0097-568B-4B79-9FFD-22FED7C5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341</Words>
  <Characters>1944</Characters>
  <Application>Microsoft Office Word</Application>
  <DocSecurity>0</DocSecurity>
  <Lines>16</Lines>
  <Paragraphs>4</Paragraphs>
  <ScaleCrop>false</ScaleCrop>
  <Company>Lenovo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Biao Biao3 Qiao</dc:creator>
  <cp:keywords/>
  <dc:description/>
  <cp:lastModifiedBy>Biao Biao3 Qiao</cp:lastModifiedBy>
  <cp:revision>15</cp:revision>
  <dcterms:created xsi:type="dcterms:W3CDTF">2020-10-27T10:32:00Z</dcterms:created>
  <dcterms:modified xsi:type="dcterms:W3CDTF">2021-02-01T09:11:00Z</dcterms:modified>
</cp:coreProperties>
</file>