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355F" w14:textId="50E1A77E" w:rsidR="00505204" w:rsidRPr="00F74EAE" w:rsidRDefault="00646036" w:rsidP="00F74EAE">
      <w:pPr>
        <w:spacing w:line="480" w:lineRule="auto"/>
      </w:pPr>
      <w:proofErr w:type="gramStart"/>
      <w:r w:rsidRPr="00F74EAE">
        <w:t>Table 4</w:t>
      </w:r>
      <w:r w:rsidR="00505204" w:rsidRPr="00F74EAE">
        <w:t>.</w:t>
      </w:r>
      <w:proofErr w:type="gramEnd"/>
      <w:r w:rsidR="00505204" w:rsidRPr="00F74EAE">
        <w:t xml:space="preserve"> </w:t>
      </w:r>
      <w:r w:rsidR="00AB61A3" w:rsidRPr="00AB61A3">
        <w:t xml:space="preserve">Logistic regression analyses of associations between </w:t>
      </w:r>
      <w:r w:rsidR="00AB61A3">
        <w:rPr>
          <w:rFonts w:hint="eastAsia"/>
        </w:rPr>
        <w:t>SNPs</w:t>
      </w:r>
      <w:r w:rsidR="00AB61A3" w:rsidRPr="00AB61A3">
        <w:t xml:space="preserve"> and risk of </w:t>
      </w:r>
      <w:r w:rsidR="00AB61A3">
        <w:rPr>
          <w:rFonts w:hint="eastAsia"/>
        </w:rPr>
        <w:t>postoperative inadequate analgesia</w:t>
      </w:r>
    </w:p>
    <w:tbl>
      <w:tblPr>
        <w:tblStyle w:val="a3"/>
        <w:tblW w:w="15026" w:type="dxa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614"/>
        <w:gridCol w:w="1406"/>
        <w:gridCol w:w="1375"/>
        <w:gridCol w:w="1519"/>
        <w:gridCol w:w="1676"/>
        <w:gridCol w:w="1808"/>
        <w:gridCol w:w="1310"/>
        <w:gridCol w:w="1843"/>
        <w:gridCol w:w="1163"/>
      </w:tblGrid>
      <w:tr w:rsidR="00723FF7" w:rsidRPr="00AB61A3" w14:paraId="76ACA15F" w14:textId="0CB0196F" w:rsidTr="00F74E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853F" w14:textId="77777777" w:rsidR="0087018E" w:rsidRPr="00AB61A3" w:rsidRDefault="0087018E" w:rsidP="00F74EAE">
            <w:pPr>
              <w:spacing w:line="480" w:lineRule="auto"/>
            </w:pPr>
            <w:r w:rsidRPr="00AB61A3">
              <w:t>Gene</w:t>
            </w:r>
          </w:p>
          <w:p w14:paraId="1643BDA5" w14:textId="54A125ED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0B8A6" w14:textId="5A2E7DE8" w:rsidR="0087018E" w:rsidRPr="00AB61A3" w:rsidRDefault="00F74EAE" w:rsidP="00F74EAE">
            <w:pPr>
              <w:spacing w:line="480" w:lineRule="auto"/>
            </w:pPr>
            <w:r w:rsidRPr="00AB61A3">
              <w:rPr>
                <w:rFonts w:hint="eastAsia"/>
              </w:rPr>
              <w:t>SNP</w:t>
            </w:r>
          </w:p>
          <w:p w14:paraId="3FCF155E" w14:textId="4538E6C4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739A5B" w14:textId="33BB0B79" w:rsidR="0087018E" w:rsidRPr="00AB61A3" w:rsidRDefault="0087018E" w:rsidP="00F74EAE">
            <w:pPr>
              <w:spacing w:line="480" w:lineRule="auto"/>
            </w:pPr>
            <w:r w:rsidRPr="00AB61A3"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7B4D7" w14:textId="2D41CD9F" w:rsidR="0087018E" w:rsidRPr="00AB61A3" w:rsidRDefault="0087018E" w:rsidP="00F74EAE">
            <w:pPr>
              <w:spacing w:line="480" w:lineRule="auto"/>
            </w:pPr>
            <w:r w:rsidRPr="00AB61A3">
              <w:t>Genotype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6923974C" w14:textId="7382BE63" w:rsidR="0087018E" w:rsidRPr="00AB61A3" w:rsidRDefault="00F74EAE" w:rsidP="00F74EAE">
            <w:pPr>
              <w:spacing w:line="480" w:lineRule="auto"/>
              <w:jc w:val="center"/>
            </w:pPr>
            <w:r w:rsidRPr="00AB61A3">
              <w:t>Adequate analgesia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2F43BDF0" w14:textId="23F82657" w:rsidR="0087018E" w:rsidRPr="00AB61A3" w:rsidRDefault="00F74EAE" w:rsidP="00F74EAE">
            <w:pPr>
              <w:spacing w:line="480" w:lineRule="auto"/>
              <w:jc w:val="center"/>
            </w:pPr>
            <w:r w:rsidRPr="00AB61A3">
              <w:t>Inadequate analgesia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264EE9E4" w14:textId="77777777" w:rsidR="0087018E" w:rsidRPr="00AB61A3" w:rsidRDefault="0087018E" w:rsidP="00F74EAE">
            <w:pPr>
              <w:spacing w:line="480" w:lineRule="auto"/>
              <w:jc w:val="center"/>
            </w:pPr>
            <w:r w:rsidRPr="00AB61A3">
              <w:t>OR (95% CI)</w:t>
            </w:r>
          </w:p>
          <w:p w14:paraId="245FE3C6" w14:textId="757C7860" w:rsidR="00EF3CFA" w:rsidRPr="00AB61A3" w:rsidRDefault="00F74EAE" w:rsidP="00F74EAE">
            <w:pPr>
              <w:spacing w:line="480" w:lineRule="auto"/>
              <w:jc w:val="center"/>
            </w:pPr>
            <w:r w:rsidRPr="00AB61A3">
              <w:rPr>
                <w:rFonts w:hint="eastAsia"/>
              </w:rPr>
              <w:t>u</w:t>
            </w:r>
            <w:r w:rsidR="00EF3CFA" w:rsidRPr="00AB61A3">
              <w:t>nadjusted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6F8A71B5" w14:textId="04EB5894" w:rsidR="0087018E" w:rsidRPr="00AB61A3" w:rsidRDefault="00F74EAE" w:rsidP="00F74EAE">
            <w:pPr>
              <w:spacing w:line="480" w:lineRule="auto"/>
              <w:jc w:val="center"/>
            </w:pPr>
            <w:r w:rsidRPr="00AB61A3">
              <w:t>P</w:t>
            </w:r>
            <w:r w:rsidRPr="00AB61A3">
              <w:rPr>
                <w:rFonts w:hint="eastAsia"/>
              </w:rPr>
              <w:t>-</w:t>
            </w:r>
            <w:r w:rsidR="0087018E" w:rsidRPr="00AB61A3">
              <w:t>Value</w:t>
            </w:r>
          </w:p>
          <w:p w14:paraId="4D94ECDF" w14:textId="135A9B55" w:rsidR="00EF3CFA" w:rsidRPr="00AB61A3" w:rsidRDefault="00F74EAE" w:rsidP="00F74EAE">
            <w:pPr>
              <w:spacing w:line="480" w:lineRule="auto"/>
              <w:jc w:val="center"/>
            </w:pPr>
            <w:r w:rsidRPr="00AB61A3">
              <w:rPr>
                <w:rFonts w:hint="eastAsia"/>
              </w:rPr>
              <w:t>u</w:t>
            </w:r>
            <w:r w:rsidR="00EF3CFA" w:rsidRPr="00AB61A3">
              <w:t>nadjusted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013FC3" w14:textId="00B70C97" w:rsidR="00EF3CFA" w:rsidRPr="00AB61A3" w:rsidRDefault="0087018E" w:rsidP="00F74EAE">
            <w:pPr>
              <w:spacing w:line="480" w:lineRule="auto"/>
              <w:jc w:val="center"/>
            </w:pPr>
            <w:r w:rsidRPr="00AB61A3">
              <w:t>OR (95% CI)</w:t>
            </w:r>
            <w:r w:rsidR="00EF3CFA" w:rsidRPr="00AB61A3">
              <w:t xml:space="preserve"> adjusted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25CA1E9B" w14:textId="17CCA81C" w:rsidR="0087018E" w:rsidRPr="00AB61A3" w:rsidRDefault="00F74EAE" w:rsidP="00F74EAE">
            <w:pPr>
              <w:spacing w:line="480" w:lineRule="auto"/>
              <w:jc w:val="center"/>
            </w:pPr>
            <w:r w:rsidRPr="00AB61A3">
              <w:t>P</w:t>
            </w:r>
            <w:r w:rsidRPr="00AB61A3">
              <w:rPr>
                <w:rFonts w:hint="eastAsia"/>
              </w:rPr>
              <w:t>-</w:t>
            </w:r>
            <w:r w:rsidR="0087018E" w:rsidRPr="00AB61A3">
              <w:t>Value</w:t>
            </w:r>
          </w:p>
          <w:p w14:paraId="5ACC7E34" w14:textId="096AA4DF" w:rsidR="00EF3CFA" w:rsidRPr="00AB61A3" w:rsidRDefault="00EF3CFA" w:rsidP="00F74EAE">
            <w:pPr>
              <w:spacing w:line="480" w:lineRule="auto"/>
              <w:jc w:val="center"/>
            </w:pPr>
            <w:r w:rsidRPr="00AB61A3">
              <w:t>adjusted</w:t>
            </w:r>
          </w:p>
        </w:tc>
      </w:tr>
      <w:tr w:rsidR="00723FF7" w:rsidRPr="00AB61A3" w14:paraId="4300F18D" w14:textId="4A00B575" w:rsidTr="00F74EAE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1367176" w14:textId="77777777" w:rsidR="00601513" w:rsidRPr="00AB61A3" w:rsidRDefault="00C07CD8" w:rsidP="00F74EAE">
            <w:pPr>
              <w:spacing w:line="480" w:lineRule="auto"/>
            </w:pPr>
            <w:r w:rsidRPr="00AB61A3">
              <w:t>ESR1</w:t>
            </w:r>
          </w:p>
          <w:p w14:paraId="14F26F1A" w14:textId="15848E54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9FF666E" w14:textId="77777777" w:rsidR="00C07CD8" w:rsidRPr="00AB61A3" w:rsidRDefault="00C07CD8" w:rsidP="00F74EAE">
            <w:pPr>
              <w:spacing w:line="480" w:lineRule="auto"/>
            </w:pPr>
            <w:r w:rsidRPr="00AB61A3">
              <w:t>rs9340799</w:t>
            </w:r>
          </w:p>
          <w:p w14:paraId="339D0087" w14:textId="77777777" w:rsidR="00601513" w:rsidRPr="00AB61A3" w:rsidRDefault="00601513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DD8FD36" w14:textId="77777777" w:rsidR="00601513" w:rsidRPr="00AB61A3" w:rsidRDefault="00601513" w:rsidP="00F74EAE">
            <w:pPr>
              <w:spacing w:line="480" w:lineRule="auto"/>
              <w:rPr>
                <w:rFonts w:eastAsia="Times New Roman"/>
              </w:rPr>
            </w:pPr>
            <w:r w:rsidRPr="00AB61A3">
              <w:rPr>
                <w:rFonts w:eastAsia="Times New Roman"/>
              </w:rPr>
              <w:t>Recessive</w:t>
            </w:r>
          </w:p>
          <w:p w14:paraId="292A0AD8" w14:textId="04C85C2B" w:rsidR="00C07CD8" w:rsidRPr="00AB61A3" w:rsidRDefault="00C07CD8" w:rsidP="00F74EAE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E780810" w14:textId="4F9D64EC" w:rsidR="00601513" w:rsidRPr="00AB61A3" w:rsidRDefault="00601513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A/A-G/A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14:paraId="4B3FA792" w14:textId="78A7F07F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99 (91.7%)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3A484C19" w14:textId="7FA4AB97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89 (98.9%)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1C6BF27F" w14:textId="1EDA8382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</w:tcPr>
          <w:p w14:paraId="203887F5" w14:textId="337E0150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t>0.01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680F49" w14:textId="4F23A2F5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14:paraId="183E2465" w14:textId="620A2AFC" w:rsidR="00601513" w:rsidRPr="00AB61A3" w:rsidRDefault="00CD1E1B" w:rsidP="00F74EAE">
            <w:pPr>
              <w:spacing w:line="480" w:lineRule="auto"/>
              <w:jc w:val="center"/>
            </w:pPr>
            <w:r w:rsidRPr="00AB61A3">
              <w:t>0.02</w:t>
            </w:r>
            <w:r w:rsidR="00430E9D" w:rsidRPr="00AB61A3">
              <w:t>0</w:t>
            </w:r>
          </w:p>
        </w:tc>
      </w:tr>
      <w:tr w:rsidR="00723FF7" w:rsidRPr="00AB61A3" w14:paraId="0E1028F2" w14:textId="2306F6D5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1CBC522D" w14:textId="77777777" w:rsidR="00601513" w:rsidRPr="00AB61A3" w:rsidRDefault="00601513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7FA9488F" w14:textId="77777777" w:rsidR="00601513" w:rsidRPr="00AB61A3" w:rsidRDefault="00601513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1C518957" w14:textId="77777777" w:rsidR="00601513" w:rsidRPr="00AB61A3" w:rsidRDefault="00601513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7F0E9DF3" w14:textId="08D43AF5" w:rsidR="00601513" w:rsidRPr="00AB61A3" w:rsidRDefault="00601513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G/G</w:t>
            </w:r>
          </w:p>
        </w:tc>
        <w:tc>
          <w:tcPr>
            <w:tcW w:w="1519" w:type="dxa"/>
            <w:vAlign w:val="center"/>
          </w:tcPr>
          <w:p w14:paraId="4BC12DFF" w14:textId="3810EC06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9 (8.3%)</w:t>
            </w:r>
          </w:p>
        </w:tc>
        <w:tc>
          <w:tcPr>
            <w:tcW w:w="1676" w:type="dxa"/>
            <w:vAlign w:val="center"/>
          </w:tcPr>
          <w:p w14:paraId="3AF53272" w14:textId="11D514B2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 (1.1%)</w:t>
            </w:r>
          </w:p>
        </w:tc>
        <w:tc>
          <w:tcPr>
            <w:tcW w:w="1808" w:type="dxa"/>
            <w:vAlign w:val="center"/>
          </w:tcPr>
          <w:p w14:paraId="3D597861" w14:textId="10A49D3B" w:rsidR="00601513" w:rsidRPr="00AB61A3" w:rsidRDefault="00601513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0.12 (0.02-0.99)</w:t>
            </w:r>
          </w:p>
        </w:tc>
        <w:tc>
          <w:tcPr>
            <w:tcW w:w="1310" w:type="dxa"/>
            <w:vMerge/>
          </w:tcPr>
          <w:p w14:paraId="254F7942" w14:textId="77777777" w:rsidR="00601513" w:rsidRPr="00AB61A3" w:rsidRDefault="00601513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4FB2CB4" w14:textId="5D16B252" w:rsidR="00601513" w:rsidRPr="00AB61A3" w:rsidRDefault="00430E9D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0.13 (0.02-1.08</w:t>
            </w:r>
            <w:r w:rsidR="00601513" w:rsidRPr="00AB61A3">
              <w:rPr>
                <w:rFonts w:eastAsia="Times New Roman"/>
              </w:rPr>
              <w:t>)</w:t>
            </w:r>
          </w:p>
        </w:tc>
        <w:tc>
          <w:tcPr>
            <w:tcW w:w="1163" w:type="dxa"/>
            <w:vMerge/>
          </w:tcPr>
          <w:p w14:paraId="5D380F6F" w14:textId="3B1F25D5" w:rsidR="00601513" w:rsidRPr="00AB61A3" w:rsidRDefault="00601513" w:rsidP="00F74EAE">
            <w:pPr>
              <w:spacing w:line="480" w:lineRule="auto"/>
              <w:jc w:val="center"/>
            </w:pPr>
          </w:p>
        </w:tc>
      </w:tr>
      <w:tr w:rsidR="00723FF7" w:rsidRPr="00AB61A3" w14:paraId="703644FA" w14:textId="34EE59CC" w:rsidTr="00F74EAE">
        <w:trPr>
          <w:trHeight w:val="207"/>
        </w:trPr>
        <w:tc>
          <w:tcPr>
            <w:tcW w:w="0" w:type="auto"/>
            <w:vMerge w:val="restart"/>
            <w:vAlign w:val="center"/>
          </w:tcPr>
          <w:p w14:paraId="42D57589" w14:textId="77777777" w:rsidR="009C3B86" w:rsidRPr="00AB61A3" w:rsidRDefault="00C07CD8" w:rsidP="00F74EAE">
            <w:pPr>
              <w:spacing w:line="480" w:lineRule="auto"/>
              <w:rPr>
                <w:rFonts w:hint="eastAsia"/>
              </w:rPr>
            </w:pPr>
            <w:r w:rsidRPr="00AB61A3">
              <w:t>P2RY12</w:t>
            </w:r>
          </w:p>
          <w:p w14:paraId="35CC6DC8" w14:textId="006CD8C8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120AE024" w14:textId="77777777" w:rsidR="009C3B86" w:rsidRPr="00AB61A3" w:rsidRDefault="00C07CD8" w:rsidP="00F74EAE">
            <w:pPr>
              <w:spacing w:line="480" w:lineRule="auto"/>
              <w:rPr>
                <w:rFonts w:hint="eastAsia"/>
              </w:rPr>
            </w:pPr>
            <w:r w:rsidRPr="00AB61A3">
              <w:t>rs3732765</w:t>
            </w:r>
          </w:p>
          <w:p w14:paraId="7E9C5EFB" w14:textId="28BBC1BF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4645709D" w14:textId="77777777" w:rsidR="009C3B86" w:rsidRPr="00AB61A3" w:rsidRDefault="009C3B86" w:rsidP="00F74EAE">
            <w:pPr>
              <w:spacing w:line="480" w:lineRule="auto"/>
              <w:rPr>
                <w:rFonts w:hint="eastAsia"/>
              </w:rPr>
            </w:pPr>
            <w:r w:rsidRPr="00AB61A3">
              <w:t>Dominant</w:t>
            </w:r>
            <w:r w:rsidR="00C07CD8" w:rsidRPr="00AB61A3">
              <w:t xml:space="preserve"> </w:t>
            </w:r>
          </w:p>
          <w:p w14:paraId="4FF4AE68" w14:textId="3C872C50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1B0D794C" w14:textId="31295035" w:rsidR="009C3B86" w:rsidRPr="00AB61A3" w:rsidRDefault="009C3B86" w:rsidP="00F74EAE">
            <w:pPr>
              <w:spacing w:line="480" w:lineRule="auto"/>
            </w:pPr>
            <w:r w:rsidRPr="00AB61A3">
              <w:t>G/G</w:t>
            </w:r>
          </w:p>
        </w:tc>
        <w:tc>
          <w:tcPr>
            <w:tcW w:w="1519" w:type="dxa"/>
            <w:vAlign w:val="center"/>
          </w:tcPr>
          <w:p w14:paraId="70B3ABDE" w14:textId="51DB3268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t>76 (70.4%)</w:t>
            </w:r>
          </w:p>
        </w:tc>
        <w:tc>
          <w:tcPr>
            <w:tcW w:w="1676" w:type="dxa"/>
            <w:vAlign w:val="center"/>
          </w:tcPr>
          <w:p w14:paraId="4B49D909" w14:textId="150B2E05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t>75 (83.3%)</w:t>
            </w:r>
          </w:p>
        </w:tc>
        <w:tc>
          <w:tcPr>
            <w:tcW w:w="1808" w:type="dxa"/>
            <w:vAlign w:val="center"/>
          </w:tcPr>
          <w:p w14:paraId="566902A2" w14:textId="0AAC872D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t>1.00</w:t>
            </w:r>
          </w:p>
        </w:tc>
        <w:tc>
          <w:tcPr>
            <w:tcW w:w="1310" w:type="dxa"/>
            <w:vMerge w:val="restart"/>
          </w:tcPr>
          <w:p w14:paraId="297003CA" w14:textId="024D513A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t>0.031</w:t>
            </w:r>
          </w:p>
        </w:tc>
        <w:tc>
          <w:tcPr>
            <w:tcW w:w="1843" w:type="dxa"/>
            <w:vAlign w:val="center"/>
          </w:tcPr>
          <w:p w14:paraId="15E4E191" w14:textId="5C968C46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</w:tcPr>
          <w:p w14:paraId="36F7AF44" w14:textId="3A657A1B" w:rsidR="009C3B86" w:rsidRPr="00AB61A3" w:rsidRDefault="00430E9D" w:rsidP="00F74EAE">
            <w:pPr>
              <w:spacing w:line="480" w:lineRule="auto"/>
              <w:jc w:val="center"/>
            </w:pPr>
            <w:r w:rsidRPr="00AB61A3">
              <w:t>0.180</w:t>
            </w:r>
          </w:p>
        </w:tc>
      </w:tr>
      <w:tr w:rsidR="00723FF7" w:rsidRPr="00AB61A3" w14:paraId="6E269852" w14:textId="570B9A78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1565C7FD" w14:textId="77777777" w:rsidR="009C3B86" w:rsidRPr="00AB61A3" w:rsidRDefault="009C3B86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7CB5DF17" w14:textId="77777777" w:rsidR="009C3B86" w:rsidRPr="00AB61A3" w:rsidRDefault="009C3B86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683C7FAC" w14:textId="77777777" w:rsidR="009C3B86" w:rsidRPr="00AB61A3" w:rsidRDefault="009C3B86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73FACF4F" w14:textId="1522B112" w:rsidR="009C3B86" w:rsidRPr="00AB61A3" w:rsidRDefault="009C3B86" w:rsidP="00F74EAE">
            <w:pPr>
              <w:spacing w:line="480" w:lineRule="auto"/>
            </w:pPr>
            <w:r w:rsidRPr="00AB61A3">
              <w:t>G/A-A/A</w:t>
            </w:r>
          </w:p>
        </w:tc>
        <w:tc>
          <w:tcPr>
            <w:tcW w:w="1519" w:type="dxa"/>
            <w:vAlign w:val="center"/>
          </w:tcPr>
          <w:p w14:paraId="108CB222" w14:textId="7D266CF3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t>32 (29.6%)</w:t>
            </w:r>
          </w:p>
        </w:tc>
        <w:tc>
          <w:tcPr>
            <w:tcW w:w="1676" w:type="dxa"/>
            <w:vAlign w:val="center"/>
          </w:tcPr>
          <w:p w14:paraId="16B38C8D" w14:textId="04F5229C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t>15 (16.7%)</w:t>
            </w:r>
          </w:p>
        </w:tc>
        <w:tc>
          <w:tcPr>
            <w:tcW w:w="1808" w:type="dxa"/>
            <w:vAlign w:val="center"/>
          </w:tcPr>
          <w:p w14:paraId="58505E76" w14:textId="0E4D1E44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t>0.48 (0.24-0.95)</w:t>
            </w:r>
          </w:p>
        </w:tc>
        <w:tc>
          <w:tcPr>
            <w:tcW w:w="1310" w:type="dxa"/>
            <w:vMerge/>
          </w:tcPr>
          <w:p w14:paraId="73CCC47A" w14:textId="77777777" w:rsidR="009C3B86" w:rsidRPr="00AB61A3" w:rsidRDefault="009C3B86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0EA789A" w14:textId="3E098CEA" w:rsidR="009C3B86" w:rsidRPr="00AB61A3" w:rsidRDefault="009C3B86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0.</w:t>
            </w:r>
            <w:r w:rsidR="00430E9D" w:rsidRPr="00AB61A3">
              <w:rPr>
                <w:rFonts w:eastAsia="Times New Roman"/>
              </w:rPr>
              <w:t>61 (0.29-1.28</w:t>
            </w:r>
            <w:r w:rsidRPr="00AB61A3">
              <w:rPr>
                <w:rFonts w:eastAsia="Times New Roman"/>
              </w:rPr>
              <w:t>)</w:t>
            </w:r>
          </w:p>
        </w:tc>
        <w:tc>
          <w:tcPr>
            <w:tcW w:w="1163" w:type="dxa"/>
            <w:vMerge/>
          </w:tcPr>
          <w:p w14:paraId="7331D478" w14:textId="08AE471A" w:rsidR="009C3B86" w:rsidRPr="00AB61A3" w:rsidRDefault="009C3B86" w:rsidP="00F74EAE">
            <w:pPr>
              <w:spacing w:line="480" w:lineRule="auto"/>
              <w:jc w:val="center"/>
            </w:pPr>
          </w:p>
        </w:tc>
      </w:tr>
      <w:tr w:rsidR="00723FF7" w:rsidRPr="00AB61A3" w14:paraId="4971F0FC" w14:textId="5CD319E8" w:rsidTr="00F74EAE">
        <w:trPr>
          <w:trHeight w:val="207"/>
        </w:trPr>
        <w:tc>
          <w:tcPr>
            <w:tcW w:w="0" w:type="auto"/>
            <w:vMerge w:val="restart"/>
            <w:vAlign w:val="center"/>
          </w:tcPr>
          <w:p w14:paraId="5B2B31F4" w14:textId="77777777" w:rsidR="00353ED1" w:rsidRPr="00AB61A3" w:rsidRDefault="00C07CD8" w:rsidP="00F74EAE">
            <w:pPr>
              <w:spacing w:line="480" w:lineRule="auto"/>
              <w:rPr>
                <w:rFonts w:hint="eastAsia"/>
              </w:rPr>
            </w:pPr>
            <w:r w:rsidRPr="00AB61A3">
              <w:t>SCN11A</w:t>
            </w:r>
          </w:p>
          <w:p w14:paraId="69DAB3CE" w14:textId="2E19389E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232850F5" w14:textId="77777777" w:rsidR="00353ED1" w:rsidRPr="00AB61A3" w:rsidRDefault="00C07CD8" w:rsidP="00F74EAE">
            <w:pPr>
              <w:spacing w:line="480" w:lineRule="auto"/>
              <w:rPr>
                <w:rFonts w:hint="eastAsia"/>
              </w:rPr>
            </w:pPr>
            <w:r w:rsidRPr="00AB61A3">
              <w:t>rs33985936</w:t>
            </w:r>
          </w:p>
          <w:p w14:paraId="0630C812" w14:textId="17E80B5B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5CB68F62" w14:textId="77777777" w:rsidR="00353ED1" w:rsidRPr="00AB61A3" w:rsidRDefault="00353ED1" w:rsidP="00F74EAE">
            <w:pPr>
              <w:spacing w:line="480" w:lineRule="auto"/>
              <w:rPr>
                <w:rFonts w:hint="eastAsia"/>
              </w:rPr>
            </w:pPr>
            <w:r w:rsidRPr="00AB61A3">
              <w:rPr>
                <w:rFonts w:eastAsia="Times New Roman"/>
              </w:rPr>
              <w:t>Dominant</w:t>
            </w:r>
            <w:r w:rsidR="00C07CD8" w:rsidRPr="00AB61A3">
              <w:t xml:space="preserve"> </w:t>
            </w:r>
          </w:p>
          <w:p w14:paraId="1878130A" w14:textId="28E5EDFF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37CF34DC" w14:textId="2820CDAF" w:rsidR="00353ED1" w:rsidRPr="00AB61A3" w:rsidRDefault="00353ED1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C/C</w:t>
            </w:r>
          </w:p>
        </w:tc>
        <w:tc>
          <w:tcPr>
            <w:tcW w:w="1519" w:type="dxa"/>
            <w:vAlign w:val="center"/>
          </w:tcPr>
          <w:p w14:paraId="67F1F487" w14:textId="6C8EC5FA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89 (82.4%)</w:t>
            </w:r>
          </w:p>
        </w:tc>
        <w:tc>
          <w:tcPr>
            <w:tcW w:w="1676" w:type="dxa"/>
            <w:vAlign w:val="center"/>
          </w:tcPr>
          <w:p w14:paraId="78022C79" w14:textId="16B97566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66 (73.3%)</w:t>
            </w:r>
          </w:p>
        </w:tc>
        <w:tc>
          <w:tcPr>
            <w:tcW w:w="1808" w:type="dxa"/>
            <w:vAlign w:val="center"/>
          </w:tcPr>
          <w:p w14:paraId="373FD352" w14:textId="29B47BF3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310" w:type="dxa"/>
            <w:vMerge w:val="restart"/>
          </w:tcPr>
          <w:p w14:paraId="16F1A791" w14:textId="12F20B31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t>0.12</w:t>
            </w:r>
          </w:p>
        </w:tc>
        <w:tc>
          <w:tcPr>
            <w:tcW w:w="1843" w:type="dxa"/>
            <w:vAlign w:val="center"/>
          </w:tcPr>
          <w:p w14:paraId="70AB5BF9" w14:textId="5D89EFF4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</w:tcPr>
          <w:p w14:paraId="1FB1EE68" w14:textId="2C1B9D12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t>0.04</w:t>
            </w:r>
            <w:r w:rsidR="00430E9D" w:rsidRPr="00AB61A3">
              <w:t>2</w:t>
            </w:r>
          </w:p>
          <w:p w14:paraId="2995CC99" w14:textId="77777777" w:rsidR="00353ED1" w:rsidRPr="00AB61A3" w:rsidRDefault="00353ED1" w:rsidP="00F74EAE">
            <w:pPr>
              <w:spacing w:line="480" w:lineRule="auto"/>
              <w:jc w:val="center"/>
            </w:pPr>
          </w:p>
        </w:tc>
      </w:tr>
      <w:tr w:rsidR="00723FF7" w:rsidRPr="00AB61A3" w14:paraId="667AFCD5" w14:textId="72D6D1F6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4FF3353F" w14:textId="77777777" w:rsidR="00353ED1" w:rsidRPr="00AB61A3" w:rsidRDefault="00353ED1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404E9AF0" w14:textId="77777777" w:rsidR="00353ED1" w:rsidRPr="00AB61A3" w:rsidRDefault="00353ED1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229AB5FE" w14:textId="77777777" w:rsidR="00353ED1" w:rsidRPr="00AB61A3" w:rsidRDefault="00353ED1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24448BB8" w14:textId="28BB4ED2" w:rsidR="00353ED1" w:rsidRPr="00AB61A3" w:rsidRDefault="00353ED1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T/C-T/T</w:t>
            </w:r>
          </w:p>
        </w:tc>
        <w:tc>
          <w:tcPr>
            <w:tcW w:w="1519" w:type="dxa"/>
            <w:vAlign w:val="center"/>
          </w:tcPr>
          <w:p w14:paraId="29C1B23E" w14:textId="7F941E7B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19 (17.6%)</w:t>
            </w:r>
          </w:p>
        </w:tc>
        <w:tc>
          <w:tcPr>
            <w:tcW w:w="1676" w:type="dxa"/>
            <w:vAlign w:val="center"/>
          </w:tcPr>
          <w:p w14:paraId="3A1539DF" w14:textId="088D2C90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24 (26.7%)</w:t>
            </w:r>
          </w:p>
        </w:tc>
        <w:tc>
          <w:tcPr>
            <w:tcW w:w="1808" w:type="dxa"/>
            <w:vAlign w:val="center"/>
          </w:tcPr>
          <w:p w14:paraId="18F80FB6" w14:textId="4FD30132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1.70 (0.86-3.37)</w:t>
            </w:r>
          </w:p>
        </w:tc>
        <w:tc>
          <w:tcPr>
            <w:tcW w:w="1310" w:type="dxa"/>
            <w:vMerge/>
          </w:tcPr>
          <w:p w14:paraId="3032F65C" w14:textId="77777777" w:rsidR="00353ED1" w:rsidRPr="00AB61A3" w:rsidRDefault="00353ED1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0127EA5" w14:textId="42BEC86C" w:rsidR="00353ED1" w:rsidRPr="00AB61A3" w:rsidRDefault="00430E9D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2.15 (1.02-4.52</w:t>
            </w:r>
            <w:r w:rsidR="00353ED1" w:rsidRPr="00AB61A3">
              <w:rPr>
                <w:rFonts w:eastAsia="Times New Roman"/>
                <w:bCs/>
              </w:rPr>
              <w:t>)</w:t>
            </w:r>
          </w:p>
        </w:tc>
        <w:tc>
          <w:tcPr>
            <w:tcW w:w="1163" w:type="dxa"/>
            <w:vMerge/>
          </w:tcPr>
          <w:p w14:paraId="3641B60A" w14:textId="78F4529E" w:rsidR="00353ED1" w:rsidRPr="00AB61A3" w:rsidRDefault="00353ED1" w:rsidP="00F74EAE">
            <w:pPr>
              <w:spacing w:line="480" w:lineRule="auto"/>
              <w:jc w:val="center"/>
            </w:pPr>
          </w:p>
        </w:tc>
      </w:tr>
      <w:tr w:rsidR="00723FF7" w:rsidRPr="00AB61A3" w14:paraId="04077803" w14:textId="0F6F8A7F" w:rsidTr="00F74EAE">
        <w:trPr>
          <w:trHeight w:val="207"/>
        </w:trPr>
        <w:tc>
          <w:tcPr>
            <w:tcW w:w="0" w:type="auto"/>
            <w:vMerge w:val="restart"/>
            <w:vAlign w:val="center"/>
          </w:tcPr>
          <w:p w14:paraId="0153DD00" w14:textId="77777777" w:rsidR="00353ED1" w:rsidRPr="00AB61A3" w:rsidRDefault="00353ED1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62A78E46" w14:textId="77777777" w:rsidR="00353ED1" w:rsidRPr="00AB61A3" w:rsidRDefault="00C07CD8" w:rsidP="00F74EAE">
            <w:pPr>
              <w:spacing w:line="480" w:lineRule="auto"/>
              <w:rPr>
                <w:rFonts w:hint="eastAsia"/>
              </w:rPr>
            </w:pPr>
            <w:r w:rsidRPr="00AB61A3">
              <w:t>rs11709492</w:t>
            </w:r>
          </w:p>
          <w:p w14:paraId="0951EC4B" w14:textId="470B8B23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5109EDF1" w14:textId="77777777" w:rsidR="00353ED1" w:rsidRPr="00AB61A3" w:rsidRDefault="00353ED1" w:rsidP="00F74EAE">
            <w:pPr>
              <w:spacing w:line="480" w:lineRule="auto"/>
              <w:rPr>
                <w:rFonts w:hint="eastAsia"/>
              </w:rPr>
            </w:pPr>
            <w:r w:rsidRPr="00AB61A3">
              <w:rPr>
                <w:rFonts w:eastAsia="Times New Roman"/>
              </w:rPr>
              <w:t>Dominant</w:t>
            </w:r>
            <w:r w:rsidR="00C07CD8" w:rsidRPr="00AB61A3">
              <w:t xml:space="preserve"> </w:t>
            </w:r>
          </w:p>
          <w:p w14:paraId="26E2C1EE" w14:textId="13693B10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0AB128C1" w14:textId="09C0A979" w:rsidR="00353ED1" w:rsidRPr="00AB61A3" w:rsidRDefault="00353ED1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C/C</w:t>
            </w:r>
          </w:p>
        </w:tc>
        <w:tc>
          <w:tcPr>
            <w:tcW w:w="1519" w:type="dxa"/>
            <w:vAlign w:val="center"/>
          </w:tcPr>
          <w:p w14:paraId="33D0D919" w14:textId="077C6908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51 (47.2%)</w:t>
            </w:r>
          </w:p>
        </w:tc>
        <w:tc>
          <w:tcPr>
            <w:tcW w:w="1676" w:type="dxa"/>
            <w:vAlign w:val="center"/>
          </w:tcPr>
          <w:p w14:paraId="1C33739F" w14:textId="10124531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56 (62.2%)</w:t>
            </w:r>
          </w:p>
        </w:tc>
        <w:tc>
          <w:tcPr>
            <w:tcW w:w="1808" w:type="dxa"/>
            <w:vAlign w:val="center"/>
          </w:tcPr>
          <w:p w14:paraId="32A0C1DE" w14:textId="01B21CD0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310" w:type="dxa"/>
            <w:vMerge w:val="restart"/>
          </w:tcPr>
          <w:p w14:paraId="6CF059D1" w14:textId="182A9954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t>0.03</w:t>
            </w:r>
          </w:p>
        </w:tc>
        <w:tc>
          <w:tcPr>
            <w:tcW w:w="1843" w:type="dxa"/>
            <w:vAlign w:val="center"/>
          </w:tcPr>
          <w:p w14:paraId="64BF0E8C" w14:textId="0EBF6527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</w:tcPr>
          <w:p w14:paraId="4520E734" w14:textId="49821584" w:rsidR="00353ED1" w:rsidRPr="00AB61A3" w:rsidRDefault="00DB12CB" w:rsidP="00F74EAE">
            <w:pPr>
              <w:spacing w:line="480" w:lineRule="auto"/>
              <w:jc w:val="center"/>
            </w:pPr>
            <w:r w:rsidRPr="00AB61A3">
              <w:t>0.005</w:t>
            </w:r>
          </w:p>
        </w:tc>
      </w:tr>
      <w:tr w:rsidR="00723FF7" w:rsidRPr="00AB61A3" w14:paraId="331A0575" w14:textId="1A529128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0F25E214" w14:textId="77777777" w:rsidR="00353ED1" w:rsidRPr="00AB61A3" w:rsidRDefault="00353ED1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3B5ED31C" w14:textId="77777777" w:rsidR="00353ED1" w:rsidRPr="00AB61A3" w:rsidRDefault="00353ED1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3FD5BBB4" w14:textId="77777777" w:rsidR="00353ED1" w:rsidRPr="00AB61A3" w:rsidRDefault="00353ED1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058EBCC4" w14:textId="4D2127AA" w:rsidR="00353ED1" w:rsidRPr="00AB61A3" w:rsidRDefault="00353ED1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T/C-T/T</w:t>
            </w:r>
          </w:p>
        </w:tc>
        <w:tc>
          <w:tcPr>
            <w:tcW w:w="1519" w:type="dxa"/>
            <w:vAlign w:val="center"/>
          </w:tcPr>
          <w:p w14:paraId="2E1EDB16" w14:textId="49FDE7B6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57 (52.8%)</w:t>
            </w:r>
          </w:p>
        </w:tc>
        <w:tc>
          <w:tcPr>
            <w:tcW w:w="1676" w:type="dxa"/>
            <w:vAlign w:val="center"/>
          </w:tcPr>
          <w:p w14:paraId="53D067E1" w14:textId="526F48BC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34 (37.8%)</w:t>
            </w:r>
          </w:p>
        </w:tc>
        <w:tc>
          <w:tcPr>
            <w:tcW w:w="1808" w:type="dxa"/>
            <w:vAlign w:val="center"/>
          </w:tcPr>
          <w:p w14:paraId="41849685" w14:textId="2B8F8D6E" w:rsidR="00353ED1" w:rsidRPr="00AB61A3" w:rsidRDefault="00353ED1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0.54 (0.31-0.96)</w:t>
            </w:r>
          </w:p>
        </w:tc>
        <w:tc>
          <w:tcPr>
            <w:tcW w:w="1310" w:type="dxa"/>
            <w:vMerge/>
          </w:tcPr>
          <w:p w14:paraId="63933FF3" w14:textId="77777777" w:rsidR="00353ED1" w:rsidRPr="00AB61A3" w:rsidRDefault="00353ED1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8F63C06" w14:textId="344B0F93" w:rsidR="00353ED1" w:rsidRPr="00AB61A3" w:rsidRDefault="00430E9D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0.41 (0.22-0.77</w:t>
            </w:r>
            <w:r w:rsidR="00353ED1" w:rsidRPr="00AB61A3">
              <w:rPr>
                <w:rFonts w:eastAsia="Times New Roman"/>
                <w:bCs/>
              </w:rPr>
              <w:t>)</w:t>
            </w:r>
          </w:p>
        </w:tc>
        <w:tc>
          <w:tcPr>
            <w:tcW w:w="1163" w:type="dxa"/>
            <w:vMerge/>
          </w:tcPr>
          <w:p w14:paraId="6C976825" w14:textId="109E036E" w:rsidR="00353ED1" w:rsidRPr="00AB61A3" w:rsidRDefault="00353ED1" w:rsidP="00F74EAE">
            <w:pPr>
              <w:spacing w:line="480" w:lineRule="auto"/>
              <w:jc w:val="center"/>
            </w:pPr>
          </w:p>
        </w:tc>
      </w:tr>
      <w:tr w:rsidR="00723FF7" w:rsidRPr="00AB61A3" w14:paraId="13F95C48" w14:textId="5C1C0515" w:rsidTr="00F74EAE">
        <w:trPr>
          <w:trHeight w:val="207"/>
        </w:trPr>
        <w:tc>
          <w:tcPr>
            <w:tcW w:w="0" w:type="auto"/>
            <w:vMerge w:val="restart"/>
            <w:vAlign w:val="center"/>
          </w:tcPr>
          <w:p w14:paraId="3B270560" w14:textId="77777777" w:rsidR="00AF01F9" w:rsidRPr="00AB61A3" w:rsidRDefault="00C07CD8" w:rsidP="00F74EAE">
            <w:pPr>
              <w:spacing w:line="480" w:lineRule="auto"/>
              <w:rPr>
                <w:rFonts w:hint="eastAsia"/>
              </w:rPr>
            </w:pPr>
            <w:r w:rsidRPr="00AB61A3">
              <w:t>SCN10A</w:t>
            </w:r>
          </w:p>
          <w:p w14:paraId="04FE7FF6" w14:textId="1A15D20F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63060360" w14:textId="77777777" w:rsidR="00AF01F9" w:rsidRPr="00AB61A3" w:rsidRDefault="00C07CD8" w:rsidP="00F74EAE">
            <w:pPr>
              <w:spacing w:line="480" w:lineRule="auto"/>
              <w:rPr>
                <w:rFonts w:hint="eastAsia"/>
              </w:rPr>
            </w:pPr>
            <w:r w:rsidRPr="00AB61A3">
              <w:t>rs6795970</w:t>
            </w:r>
          </w:p>
          <w:p w14:paraId="327FB797" w14:textId="0E099D17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78BC6000" w14:textId="77777777" w:rsidR="00AF01F9" w:rsidRPr="00AB61A3" w:rsidRDefault="00AF01F9" w:rsidP="00F74EAE">
            <w:pPr>
              <w:spacing w:line="480" w:lineRule="auto"/>
              <w:rPr>
                <w:rFonts w:hint="eastAsia"/>
              </w:rPr>
            </w:pPr>
            <w:r w:rsidRPr="00AB61A3">
              <w:rPr>
                <w:rFonts w:eastAsia="Times New Roman"/>
              </w:rPr>
              <w:t>Dominant</w:t>
            </w:r>
            <w:r w:rsidR="00C07CD8" w:rsidRPr="00AB61A3">
              <w:t xml:space="preserve"> </w:t>
            </w:r>
          </w:p>
          <w:p w14:paraId="68B2F0AC" w14:textId="1D562D03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608EAA47" w14:textId="06E993E7" w:rsidR="00AF01F9" w:rsidRPr="00AB61A3" w:rsidRDefault="00AF01F9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G/G</w:t>
            </w:r>
          </w:p>
        </w:tc>
        <w:tc>
          <w:tcPr>
            <w:tcW w:w="1519" w:type="dxa"/>
            <w:vAlign w:val="center"/>
          </w:tcPr>
          <w:p w14:paraId="57D6E9C8" w14:textId="0EFE3831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84 (77.8%)</w:t>
            </w:r>
          </w:p>
        </w:tc>
        <w:tc>
          <w:tcPr>
            <w:tcW w:w="1676" w:type="dxa"/>
            <w:vAlign w:val="center"/>
          </w:tcPr>
          <w:p w14:paraId="2CC234B3" w14:textId="29469D35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59 (65.6%)</w:t>
            </w:r>
          </w:p>
        </w:tc>
        <w:tc>
          <w:tcPr>
            <w:tcW w:w="1808" w:type="dxa"/>
            <w:vAlign w:val="center"/>
          </w:tcPr>
          <w:p w14:paraId="60D9240E" w14:textId="31269BEA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310" w:type="dxa"/>
            <w:vMerge w:val="restart"/>
          </w:tcPr>
          <w:p w14:paraId="16847DAF" w14:textId="6D0735A9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0.06</w:t>
            </w:r>
          </w:p>
        </w:tc>
        <w:tc>
          <w:tcPr>
            <w:tcW w:w="1843" w:type="dxa"/>
            <w:vAlign w:val="center"/>
          </w:tcPr>
          <w:p w14:paraId="0BBA97D2" w14:textId="49C95171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</w:tcPr>
          <w:p w14:paraId="39FBD69D" w14:textId="4EEB1D7C" w:rsidR="00AF01F9" w:rsidRPr="00AB61A3" w:rsidRDefault="00430E9D" w:rsidP="00F74EAE">
            <w:pPr>
              <w:spacing w:line="480" w:lineRule="auto"/>
              <w:jc w:val="center"/>
            </w:pPr>
            <w:r w:rsidRPr="00AB61A3">
              <w:t>0.026</w:t>
            </w:r>
          </w:p>
        </w:tc>
      </w:tr>
      <w:tr w:rsidR="00723FF7" w:rsidRPr="00AB61A3" w14:paraId="3EBEE7B8" w14:textId="0D6512AA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325D4C45" w14:textId="77777777" w:rsidR="00AF01F9" w:rsidRPr="00AB61A3" w:rsidRDefault="00AF01F9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4043D2AD" w14:textId="77777777" w:rsidR="00AF01F9" w:rsidRPr="00AB61A3" w:rsidRDefault="00AF01F9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04F60800" w14:textId="77777777" w:rsidR="00AF01F9" w:rsidRPr="00AB61A3" w:rsidRDefault="00AF01F9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6D9D909C" w14:textId="42EAF028" w:rsidR="00AF01F9" w:rsidRPr="00AB61A3" w:rsidRDefault="00AF01F9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G/A-A/A</w:t>
            </w:r>
          </w:p>
        </w:tc>
        <w:tc>
          <w:tcPr>
            <w:tcW w:w="1519" w:type="dxa"/>
            <w:vAlign w:val="center"/>
          </w:tcPr>
          <w:p w14:paraId="4F98DDEB" w14:textId="4AA9F62F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24 (22.2%)</w:t>
            </w:r>
          </w:p>
        </w:tc>
        <w:tc>
          <w:tcPr>
            <w:tcW w:w="1676" w:type="dxa"/>
            <w:vAlign w:val="center"/>
          </w:tcPr>
          <w:p w14:paraId="2A9FE19C" w14:textId="09409D76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31 (34.4%)</w:t>
            </w:r>
          </w:p>
        </w:tc>
        <w:tc>
          <w:tcPr>
            <w:tcW w:w="1808" w:type="dxa"/>
            <w:vAlign w:val="center"/>
          </w:tcPr>
          <w:p w14:paraId="610DFC11" w14:textId="103778F5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1.84 (0.98-3.45)</w:t>
            </w:r>
          </w:p>
        </w:tc>
        <w:tc>
          <w:tcPr>
            <w:tcW w:w="1310" w:type="dxa"/>
            <w:vMerge/>
          </w:tcPr>
          <w:p w14:paraId="1B100774" w14:textId="77777777" w:rsidR="00AF01F9" w:rsidRPr="00AB61A3" w:rsidRDefault="00AF01F9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66E5794" w14:textId="23B84F98" w:rsidR="00AF01F9" w:rsidRPr="00AB61A3" w:rsidRDefault="00430E9D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2.14 (1.09-4.21</w:t>
            </w:r>
            <w:r w:rsidR="00AF01F9" w:rsidRPr="00AB61A3">
              <w:rPr>
                <w:rFonts w:eastAsia="Times New Roman"/>
                <w:bCs/>
              </w:rPr>
              <w:t>)</w:t>
            </w:r>
          </w:p>
        </w:tc>
        <w:tc>
          <w:tcPr>
            <w:tcW w:w="1163" w:type="dxa"/>
            <w:vMerge/>
          </w:tcPr>
          <w:p w14:paraId="7989BE20" w14:textId="105EF875" w:rsidR="00AF01F9" w:rsidRPr="00AB61A3" w:rsidRDefault="00AF01F9" w:rsidP="00F74EAE">
            <w:pPr>
              <w:spacing w:line="480" w:lineRule="auto"/>
              <w:jc w:val="center"/>
            </w:pPr>
          </w:p>
        </w:tc>
      </w:tr>
      <w:tr w:rsidR="00723FF7" w:rsidRPr="00AB61A3" w14:paraId="03EBDF80" w14:textId="090D46F9" w:rsidTr="00F74EAE">
        <w:trPr>
          <w:trHeight w:val="207"/>
        </w:trPr>
        <w:tc>
          <w:tcPr>
            <w:tcW w:w="0" w:type="auto"/>
            <w:vMerge w:val="restart"/>
            <w:vAlign w:val="center"/>
          </w:tcPr>
          <w:p w14:paraId="6DBBCFF1" w14:textId="77777777" w:rsidR="00AF01F9" w:rsidRPr="00AB61A3" w:rsidRDefault="008A1D49" w:rsidP="00F74EAE">
            <w:pPr>
              <w:spacing w:line="480" w:lineRule="auto"/>
              <w:rPr>
                <w:rFonts w:hint="eastAsia"/>
              </w:rPr>
            </w:pPr>
            <w:r w:rsidRPr="00AB61A3">
              <w:t>SCN9A</w:t>
            </w:r>
          </w:p>
          <w:p w14:paraId="35387333" w14:textId="4356C545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592538A0" w14:textId="77777777" w:rsidR="00AF01F9" w:rsidRPr="00AB61A3" w:rsidRDefault="008A1D49" w:rsidP="00F74EAE">
            <w:pPr>
              <w:spacing w:line="480" w:lineRule="auto"/>
              <w:rPr>
                <w:rFonts w:hint="eastAsia"/>
              </w:rPr>
            </w:pPr>
            <w:r w:rsidRPr="00AB61A3">
              <w:t>rs6746030</w:t>
            </w:r>
          </w:p>
          <w:p w14:paraId="51A83182" w14:textId="65D964D0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03FA3782" w14:textId="77777777" w:rsidR="00AF01F9" w:rsidRPr="00AB61A3" w:rsidRDefault="00AF01F9" w:rsidP="00F74EAE">
            <w:pPr>
              <w:spacing w:line="480" w:lineRule="auto"/>
              <w:rPr>
                <w:rFonts w:hint="eastAsia"/>
              </w:rPr>
            </w:pPr>
            <w:r w:rsidRPr="00AB61A3">
              <w:t>Dominant</w:t>
            </w:r>
            <w:r w:rsidR="008A1D49" w:rsidRPr="00AB61A3">
              <w:t xml:space="preserve"> </w:t>
            </w:r>
          </w:p>
          <w:p w14:paraId="3C803B18" w14:textId="0F164ECA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56276B92" w14:textId="275B6867" w:rsidR="00AF01F9" w:rsidRPr="00AB61A3" w:rsidRDefault="00AF01F9" w:rsidP="00F74EAE">
            <w:pPr>
              <w:spacing w:line="480" w:lineRule="auto"/>
            </w:pPr>
            <w:r w:rsidRPr="00AB61A3">
              <w:t>G/G</w:t>
            </w:r>
          </w:p>
        </w:tc>
        <w:tc>
          <w:tcPr>
            <w:tcW w:w="1519" w:type="dxa"/>
            <w:vAlign w:val="center"/>
          </w:tcPr>
          <w:p w14:paraId="61F04FCE" w14:textId="1D4D95DD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94 (87%)</w:t>
            </w:r>
          </w:p>
        </w:tc>
        <w:tc>
          <w:tcPr>
            <w:tcW w:w="1676" w:type="dxa"/>
            <w:vAlign w:val="center"/>
          </w:tcPr>
          <w:p w14:paraId="022785BC" w14:textId="3ECDD156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86 (95.6%)</w:t>
            </w:r>
          </w:p>
        </w:tc>
        <w:tc>
          <w:tcPr>
            <w:tcW w:w="1808" w:type="dxa"/>
            <w:vAlign w:val="center"/>
          </w:tcPr>
          <w:p w14:paraId="31013ADC" w14:textId="760A888F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1.00</w:t>
            </w:r>
          </w:p>
        </w:tc>
        <w:tc>
          <w:tcPr>
            <w:tcW w:w="1310" w:type="dxa"/>
            <w:vMerge w:val="restart"/>
          </w:tcPr>
          <w:p w14:paraId="6533E461" w14:textId="3842EFB9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0.032</w:t>
            </w:r>
          </w:p>
        </w:tc>
        <w:tc>
          <w:tcPr>
            <w:tcW w:w="1843" w:type="dxa"/>
            <w:vAlign w:val="center"/>
          </w:tcPr>
          <w:p w14:paraId="3F625554" w14:textId="67F26E76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</w:tcPr>
          <w:p w14:paraId="5D68621F" w14:textId="3E5FE7B3" w:rsidR="00AF01F9" w:rsidRPr="00AB61A3" w:rsidRDefault="00430E9D" w:rsidP="00F74EAE">
            <w:pPr>
              <w:spacing w:line="480" w:lineRule="auto"/>
              <w:jc w:val="center"/>
            </w:pPr>
            <w:r w:rsidRPr="00AB61A3">
              <w:t>0.067</w:t>
            </w:r>
          </w:p>
        </w:tc>
      </w:tr>
      <w:tr w:rsidR="00723FF7" w:rsidRPr="00AB61A3" w14:paraId="52495755" w14:textId="08892ACA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690EC71C" w14:textId="77777777" w:rsidR="00AF01F9" w:rsidRPr="00AB61A3" w:rsidRDefault="00AF01F9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76F960F9" w14:textId="77777777" w:rsidR="00AF01F9" w:rsidRPr="00AB61A3" w:rsidRDefault="00AF01F9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580A2E8F" w14:textId="77777777" w:rsidR="00AF01F9" w:rsidRPr="00AB61A3" w:rsidRDefault="00AF01F9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19A918C4" w14:textId="345E6987" w:rsidR="00AF01F9" w:rsidRPr="00AB61A3" w:rsidRDefault="00AF01F9" w:rsidP="00F74EAE">
            <w:pPr>
              <w:spacing w:line="480" w:lineRule="auto"/>
            </w:pPr>
            <w:r w:rsidRPr="00AB61A3">
              <w:t>G/A-A/A</w:t>
            </w:r>
          </w:p>
        </w:tc>
        <w:tc>
          <w:tcPr>
            <w:tcW w:w="1519" w:type="dxa"/>
            <w:vAlign w:val="center"/>
          </w:tcPr>
          <w:p w14:paraId="39A14EC7" w14:textId="06A2925B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14 (13%)</w:t>
            </w:r>
          </w:p>
        </w:tc>
        <w:tc>
          <w:tcPr>
            <w:tcW w:w="1676" w:type="dxa"/>
            <w:vAlign w:val="center"/>
          </w:tcPr>
          <w:p w14:paraId="20F768E5" w14:textId="076F07BA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4 (4.4%)</w:t>
            </w:r>
          </w:p>
        </w:tc>
        <w:tc>
          <w:tcPr>
            <w:tcW w:w="1808" w:type="dxa"/>
            <w:vAlign w:val="center"/>
          </w:tcPr>
          <w:p w14:paraId="6D44BC8A" w14:textId="0785120F" w:rsidR="00AF01F9" w:rsidRPr="00AB61A3" w:rsidRDefault="00AF01F9" w:rsidP="00F74EAE">
            <w:pPr>
              <w:spacing w:line="480" w:lineRule="auto"/>
              <w:jc w:val="center"/>
            </w:pPr>
            <w:r w:rsidRPr="00AB61A3">
              <w:t>0.31 (0.10-0.99)</w:t>
            </w:r>
          </w:p>
        </w:tc>
        <w:tc>
          <w:tcPr>
            <w:tcW w:w="1310" w:type="dxa"/>
            <w:vMerge/>
          </w:tcPr>
          <w:p w14:paraId="258EC98B" w14:textId="77777777" w:rsidR="00AF01F9" w:rsidRPr="00AB61A3" w:rsidRDefault="00AF01F9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F308148" w14:textId="023EB72F" w:rsidR="00AF01F9" w:rsidRPr="00AB61A3" w:rsidRDefault="00430E9D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0.35 (0.10-1.16</w:t>
            </w:r>
            <w:r w:rsidR="00AF01F9" w:rsidRPr="00AB61A3">
              <w:rPr>
                <w:rFonts w:eastAsia="Times New Roman"/>
              </w:rPr>
              <w:t>)</w:t>
            </w:r>
          </w:p>
        </w:tc>
        <w:tc>
          <w:tcPr>
            <w:tcW w:w="1163" w:type="dxa"/>
            <w:vMerge/>
          </w:tcPr>
          <w:p w14:paraId="113B2D99" w14:textId="3A703F13" w:rsidR="00AF01F9" w:rsidRPr="00AB61A3" w:rsidRDefault="00AF01F9" w:rsidP="00F74EAE">
            <w:pPr>
              <w:spacing w:line="480" w:lineRule="auto"/>
              <w:jc w:val="center"/>
            </w:pPr>
          </w:p>
        </w:tc>
      </w:tr>
      <w:tr w:rsidR="00723FF7" w:rsidRPr="00AB61A3" w14:paraId="776DFAC2" w14:textId="4D6368F8" w:rsidTr="00F74EAE">
        <w:trPr>
          <w:trHeight w:val="207"/>
        </w:trPr>
        <w:tc>
          <w:tcPr>
            <w:tcW w:w="0" w:type="auto"/>
            <w:vMerge w:val="restart"/>
            <w:vAlign w:val="center"/>
          </w:tcPr>
          <w:p w14:paraId="63A09477" w14:textId="77777777" w:rsidR="002B4C97" w:rsidRPr="00AB61A3" w:rsidRDefault="002B4C97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226C92FE" w14:textId="6779C6B9" w:rsidR="002B4C97" w:rsidRPr="00AB61A3" w:rsidRDefault="008A1D49" w:rsidP="00F74EAE">
            <w:pPr>
              <w:spacing w:line="480" w:lineRule="auto"/>
            </w:pPr>
            <w:r w:rsidRPr="00AB61A3">
              <w:t>3312G&gt;T</w:t>
            </w:r>
          </w:p>
        </w:tc>
        <w:tc>
          <w:tcPr>
            <w:tcW w:w="0" w:type="auto"/>
            <w:vMerge w:val="restart"/>
            <w:vAlign w:val="center"/>
          </w:tcPr>
          <w:p w14:paraId="280DB717" w14:textId="77777777" w:rsidR="008A1D49" w:rsidRPr="00AB61A3" w:rsidRDefault="002B4C97" w:rsidP="00F74EAE">
            <w:pPr>
              <w:spacing w:line="480" w:lineRule="auto"/>
              <w:rPr>
                <w:rFonts w:eastAsia="Times New Roman"/>
              </w:rPr>
            </w:pPr>
            <w:r w:rsidRPr="00AB61A3">
              <w:rPr>
                <w:rFonts w:eastAsia="Times New Roman"/>
              </w:rPr>
              <w:t>Dominant</w:t>
            </w:r>
          </w:p>
          <w:p w14:paraId="3A4FD41E" w14:textId="458DAEDA" w:rsidR="002B4C97" w:rsidRPr="00AB61A3" w:rsidRDefault="002B4C97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34101DE4" w14:textId="7D82D287" w:rsidR="002B4C97" w:rsidRPr="00AB61A3" w:rsidRDefault="002B4C97" w:rsidP="00F74EAE">
            <w:pPr>
              <w:spacing w:line="480" w:lineRule="auto"/>
            </w:pPr>
            <w:r w:rsidRPr="00AB61A3">
              <w:rPr>
                <w:rFonts w:eastAsia="Times New Roman"/>
              </w:rPr>
              <w:lastRenderedPageBreak/>
              <w:t>G/G</w:t>
            </w:r>
          </w:p>
        </w:tc>
        <w:tc>
          <w:tcPr>
            <w:tcW w:w="1519" w:type="dxa"/>
            <w:vAlign w:val="center"/>
          </w:tcPr>
          <w:p w14:paraId="5AC563C8" w14:textId="338ED4EE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96 (88.9%)</w:t>
            </w:r>
          </w:p>
        </w:tc>
        <w:tc>
          <w:tcPr>
            <w:tcW w:w="1676" w:type="dxa"/>
            <w:vAlign w:val="center"/>
          </w:tcPr>
          <w:p w14:paraId="3D0C55E2" w14:textId="44A055B2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66 (73.3%)</w:t>
            </w:r>
          </w:p>
        </w:tc>
        <w:tc>
          <w:tcPr>
            <w:tcW w:w="1808" w:type="dxa"/>
            <w:vAlign w:val="center"/>
          </w:tcPr>
          <w:p w14:paraId="2A4F1113" w14:textId="7F7CCEA1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310" w:type="dxa"/>
            <w:vMerge w:val="restart"/>
          </w:tcPr>
          <w:p w14:paraId="6CC7CA01" w14:textId="4B2E81C4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t>0.005</w:t>
            </w:r>
          </w:p>
        </w:tc>
        <w:tc>
          <w:tcPr>
            <w:tcW w:w="1843" w:type="dxa"/>
            <w:vAlign w:val="center"/>
          </w:tcPr>
          <w:p w14:paraId="4FA82E95" w14:textId="0AB53654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</w:tcPr>
          <w:p w14:paraId="79BED49F" w14:textId="74FE3998" w:rsidR="002B4C97" w:rsidRPr="00AB61A3" w:rsidRDefault="00430E9D" w:rsidP="00F74EAE">
            <w:pPr>
              <w:spacing w:line="480" w:lineRule="auto"/>
              <w:jc w:val="center"/>
            </w:pPr>
            <w:r w:rsidRPr="00AB61A3">
              <w:t>0.011</w:t>
            </w:r>
          </w:p>
        </w:tc>
      </w:tr>
      <w:tr w:rsidR="00723FF7" w:rsidRPr="00AB61A3" w14:paraId="512246B0" w14:textId="28EFD27F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7E88D568" w14:textId="77777777" w:rsidR="002B4C97" w:rsidRPr="00AB61A3" w:rsidRDefault="002B4C97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626FE30D" w14:textId="77777777" w:rsidR="002B4C97" w:rsidRPr="00AB61A3" w:rsidRDefault="002B4C97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796655B1" w14:textId="77777777" w:rsidR="002B4C97" w:rsidRPr="00AB61A3" w:rsidRDefault="002B4C97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65F25DAF" w14:textId="3442955A" w:rsidR="002B4C97" w:rsidRPr="00AB61A3" w:rsidRDefault="002B4C97" w:rsidP="00F74EAE">
            <w:pPr>
              <w:spacing w:line="480" w:lineRule="auto"/>
            </w:pPr>
            <w:r w:rsidRPr="00AB61A3">
              <w:rPr>
                <w:rFonts w:eastAsia="Times New Roman"/>
              </w:rPr>
              <w:t>T/G-T/T</w:t>
            </w:r>
          </w:p>
        </w:tc>
        <w:tc>
          <w:tcPr>
            <w:tcW w:w="1519" w:type="dxa"/>
            <w:vAlign w:val="center"/>
          </w:tcPr>
          <w:p w14:paraId="311F9C7B" w14:textId="3842CE7E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12 (11.1%)</w:t>
            </w:r>
          </w:p>
        </w:tc>
        <w:tc>
          <w:tcPr>
            <w:tcW w:w="1676" w:type="dxa"/>
            <w:vAlign w:val="center"/>
          </w:tcPr>
          <w:p w14:paraId="5C8FC092" w14:textId="5C3C029A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24 (26.7%)</w:t>
            </w:r>
          </w:p>
        </w:tc>
        <w:tc>
          <w:tcPr>
            <w:tcW w:w="1808" w:type="dxa"/>
            <w:vAlign w:val="center"/>
          </w:tcPr>
          <w:p w14:paraId="071BD98A" w14:textId="055F0047" w:rsidR="002B4C97" w:rsidRPr="00AB61A3" w:rsidRDefault="002B4C97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2.91 (1.36-6.22)</w:t>
            </w:r>
          </w:p>
        </w:tc>
        <w:tc>
          <w:tcPr>
            <w:tcW w:w="1310" w:type="dxa"/>
            <w:vMerge/>
          </w:tcPr>
          <w:p w14:paraId="600BFE8E" w14:textId="77777777" w:rsidR="002B4C97" w:rsidRPr="00AB61A3" w:rsidRDefault="002B4C97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80822FD" w14:textId="4E415D92" w:rsidR="002B4C97" w:rsidRPr="00AB61A3" w:rsidRDefault="00430E9D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2.85 (1.2</w:t>
            </w:r>
            <w:r w:rsidR="002B4C97" w:rsidRPr="00AB61A3">
              <w:rPr>
                <w:rFonts w:eastAsia="Times New Roman"/>
                <w:bCs/>
              </w:rPr>
              <w:t>5-</w:t>
            </w:r>
            <w:r w:rsidRPr="00AB61A3">
              <w:rPr>
                <w:rFonts w:eastAsia="Times New Roman"/>
                <w:bCs/>
              </w:rPr>
              <w:t>6.51</w:t>
            </w:r>
            <w:r w:rsidR="002B4C97" w:rsidRPr="00AB61A3">
              <w:rPr>
                <w:rFonts w:eastAsia="Times New Roman"/>
                <w:bCs/>
              </w:rPr>
              <w:t>)</w:t>
            </w:r>
          </w:p>
        </w:tc>
        <w:tc>
          <w:tcPr>
            <w:tcW w:w="1163" w:type="dxa"/>
            <w:vMerge/>
          </w:tcPr>
          <w:p w14:paraId="136B19FF" w14:textId="020FED1D" w:rsidR="002B4C97" w:rsidRPr="00AB61A3" w:rsidRDefault="002B4C97" w:rsidP="00F74EAE">
            <w:pPr>
              <w:spacing w:line="480" w:lineRule="auto"/>
              <w:jc w:val="center"/>
            </w:pPr>
          </w:p>
        </w:tc>
      </w:tr>
      <w:tr w:rsidR="00723FF7" w:rsidRPr="00AB61A3" w14:paraId="2661BD42" w14:textId="2B9AC823" w:rsidTr="00F74EAE">
        <w:trPr>
          <w:trHeight w:val="207"/>
        </w:trPr>
        <w:tc>
          <w:tcPr>
            <w:tcW w:w="0" w:type="auto"/>
            <w:vMerge w:val="restart"/>
            <w:vAlign w:val="center"/>
          </w:tcPr>
          <w:p w14:paraId="3130207D" w14:textId="77777777" w:rsidR="00F02180" w:rsidRPr="00AB61A3" w:rsidRDefault="008A1D49" w:rsidP="00F74EAE">
            <w:pPr>
              <w:spacing w:line="480" w:lineRule="auto"/>
              <w:rPr>
                <w:rFonts w:hint="eastAsia"/>
              </w:rPr>
            </w:pPr>
            <w:r w:rsidRPr="00AB61A3">
              <w:lastRenderedPageBreak/>
              <w:t>TAOK3</w:t>
            </w:r>
          </w:p>
          <w:p w14:paraId="42BABF63" w14:textId="37D49304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1E5B1FF9" w14:textId="77777777" w:rsidR="00F02180" w:rsidRPr="00AB61A3" w:rsidRDefault="008A1D49" w:rsidP="00F74EAE">
            <w:pPr>
              <w:spacing w:line="480" w:lineRule="auto"/>
              <w:rPr>
                <w:rFonts w:hint="eastAsia"/>
              </w:rPr>
            </w:pPr>
            <w:r w:rsidRPr="00AB61A3">
              <w:t>rs1277441</w:t>
            </w:r>
          </w:p>
          <w:p w14:paraId="114D1A86" w14:textId="38988776" w:rsidR="00F74EAE" w:rsidRPr="00AB61A3" w:rsidRDefault="00F74EAE" w:rsidP="00F74EAE">
            <w:pPr>
              <w:spacing w:line="480" w:lineRule="auto"/>
            </w:pPr>
          </w:p>
        </w:tc>
        <w:tc>
          <w:tcPr>
            <w:tcW w:w="0" w:type="auto"/>
            <w:vMerge w:val="restart"/>
            <w:vAlign w:val="center"/>
          </w:tcPr>
          <w:p w14:paraId="28E64EA7" w14:textId="77777777" w:rsidR="00F74EAE" w:rsidRPr="00AB61A3" w:rsidRDefault="00F02180" w:rsidP="00F74EAE">
            <w:pPr>
              <w:spacing w:line="480" w:lineRule="auto"/>
              <w:rPr>
                <w:rFonts w:hint="eastAsia"/>
              </w:rPr>
            </w:pPr>
            <w:r w:rsidRPr="00AB61A3">
              <w:t>Dominant</w:t>
            </w:r>
          </w:p>
          <w:p w14:paraId="55FF4D30" w14:textId="6AA64C43" w:rsidR="00F02180" w:rsidRPr="00AB61A3" w:rsidRDefault="00F02180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36B0F6B2" w14:textId="451AAEFE" w:rsidR="00F02180" w:rsidRPr="00AB61A3" w:rsidRDefault="00F02180" w:rsidP="00F74EAE">
            <w:pPr>
              <w:spacing w:line="480" w:lineRule="auto"/>
            </w:pPr>
            <w:r w:rsidRPr="00AB61A3">
              <w:t>T/T</w:t>
            </w:r>
          </w:p>
        </w:tc>
        <w:tc>
          <w:tcPr>
            <w:tcW w:w="1519" w:type="dxa"/>
            <w:vAlign w:val="center"/>
          </w:tcPr>
          <w:p w14:paraId="0646E70F" w14:textId="4F114899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t>33 (30.6%)</w:t>
            </w:r>
          </w:p>
        </w:tc>
        <w:tc>
          <w:tcPr>
            <w:tcW w:w="1676" w:type="dxa"/>
            <w:vAlign w:val="center"/>
          </w:tcPr>
          <w:p w14:paraId="382A3F74" w14:textId="56B5E484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t>40 (44.4%)</w:t>
            </w:r>
          </w:p>
        </w:tc>
        <w:tc>
          <w:tcPr>
            <w:tcW w:w="1808" w:type="dxa"/>
            <w:vAlign w:val="center"/>
          </w:tcPr>
          <w:p w14:paraId="79C7B104" w14:textId="493D90D7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t>1.00</w:t>
            </w:r>
          </w:p>
        </w:tc>
        <w:tc>
          <w:tcPr>
            <w:tcW w:w="1310" w:type="dxa"/>
            <w:vMerge w:val="restart"/>
          </w:tcPr>
          <w:p w14:paraId="43CCBBEB" w14:textId="5EE1AF83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t>0.044</w:t>
            </w:r>
          </w:p>
        </w:tc>
        <w:tc>
          <w:tcPr>
            <w:tcW w:w="1843" w:type="dxa"/>
            <w:vAlign w:val="center"/>
          </w:tcPr>
          <w:p w14:paraId="15FDF491" w14:textId="75674AEE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1.00</w:t>
            </w:r>
          </w:p>
        </w:tc>
        <w:tc>
          <w:tcPr>
            <w:tcW w:w="1163" w:type="dxa"/>
            <w:vMerge w:val="restart"/>
          </w:tcPr>
          <w:p w14:paraId="6BFCBCA8" w14:textId="159843CC" w:rsidR="00F02180" w:rsidRPr="00AB61A3" w:rsidRDefault="00430E9D" w:rsidP="00F74EAE">
            <w:pPr>
              <w:spacing w:line="480" w:lineRule="auto"/>
              <w:jc w:val="center"/>
            </w:pPr>
            <w:r w:rsidRPr="00AB61A3">
              <w:t>0.1</w:t>
            </w:r>
            <w:r w:rsidR="00F02180" w:rsidRPr="00AB61A3">
              <w:t>3</w:t>
            </w:r>
          </w:p>
        </w:tc>
      </w:tr>
      <w:tr w:rsidR="00723FF7" w:rsidRPr="00AB61A3" w14:paraId="072EC882" w14:textId="59DE5FFB" w:rsidTr="00F74EAE">
        <w:trPr>
          <w:trHeight w:val="207"/>
        </w:trPr>
        <w:tc>
          <w:tcPr>
            <w:tcW w:w="0" w:type="auto"/>
            <w:vMerge/>
            <w:vAlign w:val="center"/>
          </w:tcPr>
          <w:p w14:paraId="77AFC19F" w14:textId="77777777" w:rsidR="00F02180" w:rsidRPr="00AB61A3" w:rsidRDefault="00F02180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2CA3DBFC" w14:textId="77777777" w:rsidR="00F02180" w:rsidRPr="00AB61A3" w:rsidRDefault="00F02180" w:rsidP="00F74EAE">
            <w:pPr>
              <w:spacing w:line="480" w:lineRule="auto"/>
            </w:pPr>
          </w:p>
        </w:tc>
        <w:tc>
          <w:tcPr>
            <w:tcW w:w="0" w:type="auto"/>
            <w:vMerge/>
            <w:vAlign w:val="center"/>
          </w:tcPr>
          <w:p w14:paraId="253B29B1" w14:textId="77777777" w:rsidR="00F02180" w:rsidRPr="00AB61A3" w:rsidRDefault="00F02180" w:rsidP="00F74EAE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14:paraId="69BB284A" w14:textId="5B51871D" w:rsidR="00F02180" w:rsidRPr="00AB61A3" w:rsidRDefault="00F02180" w:rsidP="00F74EAE">
            <w:pPr>
              <w:spacing w:line="480" w:lineRule="auto"/>
            </w:pPr>
            <w:r w:rsidRPr="00AB61A3">
              <w:t>T/C-C/C</w:t>
            </w:r>
          </w:p>
        </w:tc>
        <w:tc>
          <w:tcPr>
            <w:tcW w:w="1519" w:type="dxa"/>
            <w:vAlign w:val="center"/>
          </w:tcPr>
          <w:p w14:paraId="457BCD62" w14:textId="1C3D68FD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t>75 (69.4%)</w:t>
            </w:r>
          </w:p>
        </w:tc>
        <w:tc>
          <w:tcPr>
            <w:tcW w:w="1676" w:type="dxa"/>
            <w:vAlign w:val="center"/>
          </w:tcPr>
          <w:p w14:paraId="3D872A61" w14:textId="19443EB8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t>50 (55.6%)</w:t>
            </w:r>
          </w:p>
        </w:tc>
        <w:tc>
          <w:tcPr>
            <w:tcW w:w="1808" w:type="dxa"/>
            <w:vAlign w:val="center"/>
          </w:tcPr>
          <w:p w14:paraId="0ECD8693" w14:textId="1065A9E9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  <w:bCs/>
              </w:rPr>
              <w:t>0.55 (0.31-0.99)</w:t>
            </w:r>
          </w:p>
        </w:tc>
        <w:tc>
          <w:tcPr>
            <w:tcW w:w="1310" w:type="dxa"/>
            <w:vMerge/>
          </w:tcPr>
          <w:p w14:paraId="6BC1173C" w14:textId="77777777" w:rsidR="00F02180" w:rsidRPr="00AB61A3" w:rsidRDefault="00F02180" w:rsidP="00F74EAE">
            <w:pPr>
              <w:spacing w:line="48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05A34DF" w14:textId="438DB9FA" w:rsidR="00F02180" w:rsidRPr="00AB61A3" w:rsidRDefault="00F02180" w:rsidP="00F74EAE">
            <w:pPr>
              <w:spacing w:line="480" w:lineRule="auto"/>
              <w:jc w:val="center"/>
            </w:pPr>
            <w:r w:rsidRPr="00AB61A3">
              <w:rPr>
                <w:rFonts w:eastAsia="Times New Roman"/>
              </w:rPr>
              <w:t>0.</w:t>
            </w:r>
            <w:r w:rsidR="00430E9D" w:rsidRPr="00AB61A3">
              <w:rPr>
                <w:rFonts w:eastAsia="Times New Roman"/>
              </w:rPr>
              <w:t>61 (0.32-1.15</w:t>
            </w:r>
            <w:r w:rsidRPr="00AB61A3">
              <w:rPr>
                <w:rFonts w:eastAsia="Times New Roman"/>
              </w:rPr>
              <w:t>)</w:t>
            </w:r>
          </w:p>
        </w:tc>
        <w:tc>
          <w:tcPr>
            <w:tcW w:w="1163" w:type="dxa"/>
            <w:vMerge/>
          </w:tcPr>
          <w:p w14:paraId="43151034" w14:textId="4A9C118D" w:rsidR="00F02180" w:rsidRPr="00AB61A3" w:rsidRDefault="00F02180" w:rsidP="00F74EAE">
            <w:pPr>
              <w:spacing w:line="480" w:lineRule="auto"/>
              <w:jc w:val="center"/>
            </w:pPr>
          </w:p>
        </w:tc>
      </w:tr>
    </w:tbl>
    <w:p w14:paraId="75797598" w14:textId="3099FF77" w:rsidR="00AB61A3" w:rsidRPr="00AB61A3" w:rsidRDefault="00AB61A3" w:rsidP="00AB61A3">
      <w:pPr>
        <w:spacing w:line="480" w:lineRule="auto"/>
        <w:ind w:leftChars="-177" w:left="-425"/>
      </w:pPr>
      <w:r w:rsidRPr="00472198">
        <w:t>Abbreviations:</w:t>
      </w:r>
      <w:r>
        <w:rPr>
          <w:rFonts w:hint="eastAsia"/>
        </w:rPr>
        <w:t xml:space="preserve"> CI = </w:t>
      </w:r>
      <w:r w:rsidRPr="00735D5D">
        <w:t>confidence intervals</w:t>
      </w:r>
      <w:r>
        <w:rPr>
          <w:rFonts w:hint="eastAsia"/>
        </w:rPr>
        <w:t>;</w:t>
      </w:r>
      <w:r w:rsidRPr="00472198">
        <w:t xml:space="preserve"> </w:t>
      </w:r>
      <w:r w:rsidRPr="00472198">
        <w:t>ESR1 = estrogen receptor 1;</w:t>
      </w:r>
      <w:r>
        <w:rPr>
          <w:rFonts w:hint="eastAsia"/>
        </w:rPr>
        <w:t xml:space="preserve"> OR = </w:t>
      </w:r>
      <w:r w:rsidRPr="00735D5D">
        <w:t>odds ratios</w:t>
      </w:r>
      <w:r>
        <w:rPr>
          <w:rFonts w:hint="eastAsia"/>
        </w:rPr>
        <w:t xml:space="preserve">; </w:t>
      </w:r>
      <w:r w:rsidRPr="00472198">
        <w:t>P2RY12 = purinergic receptor P2Y12; SCN11A = sodium voltage-gated channel alpha subunit 11; SCN10A = sodium voltage-gated channel alpha subunit 10; SCN9A = sodium voltage-gated channel alpha subunit 9;</w:t>
      </w:r>
      <w:r>
        <w:rPr>
          <w:rFonts w:hint="eastAsia"/>
        </w:rPr>
        <w:t xml:space="preserve"> SNP = </w:t>
      </w:r>
      <w:r w:rsidRPr="00472198">
        <w:t>single nucleotide polymorphism</w:t>
      </w:r>
      <w:r>
        <w:rPr>
          <w:rFonts w:hint="eastAsia"/>
        </w:rPr>
        <w:t xml:space="preserve">; </w:t>
      </w:r>
      <w:r>
        <w:t>TAOK3 = TAO kinase 3</w:t>
      </w:r>
      <w:r>
        <w:rPr>
          <w:rFonts w:hint="eastAsia"/>
        </w:rPr>
        <w:t>.</w:t>
      </w:r>
      <w:bookmarkStart w:id="0" w:name="_GoBack"/>
      <w:bookmarkEnd w:id="0"/>
    </w:p>
    <w:sectPr w:rsidR="00AB61A3" w:rsidRPr="00AB61A3" w:rsidSect="00D41F41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D2C2F" w14:textId="77777777" w:rsidR="002B5DD8" w:rsidRDefault="002B5DD8" w:rsidP="005D0214">
      <w:r>
        <w:separator/>
      </w:r>
    </w:p>
  </w:endnote>
  <w:endnote w:type="continuationSeparator" w:id="0">
    <w:p w14:paraId="55099BF0" w14:textId="77777777" w:rsidR="002B5DD8" w:rsidRDefault="002B5DD8" w:rsidP="005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D5ECF" w14:textId="77777777" w:rsidR="002B5DD8" w:rsidRDefault="002B5DD8" w:rsidP="005D0214">
      <w:r>
        <w:separator/>
      </w:r>
    </w:p>
  </w:footnote>
  <w:footnote w:type="continuationSeparator" w:id="0">
    <w:p w14:paraId="18740A91" w14:textId="77777777" w:rsidR="002B5DD8" w:rsidRDefault="002B5DD8" w:rsidP="005D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6"/>
    <w:rsid w:val="00000969"/>
    <w:rsid w:val="000033CE"/>
    <w:rsid w:val="00014485"/>
    <w:rsid w:val="00024862"/>
    <w:rsid w:val="00026D5B"/>
    <w:rsid w:val="00030007"/>
    <w:rsid w:val="00030417"/>
    <w:rsid w:val="000347C1"/>
    <w:rsid w:val="00040EEC"/>
    <w:rsid w:val="00046CF7"/>
    <w:rsid w:val="0005279A"/>
    <w:rsid w:val="00057B1D"/>
    <w:rsid w:val="000675F0"/>
    <w:rsid w:val="00072243"/>
    <w:rsid w:val="000742B6"/>
    <w:rsid w:val="00086B69"/>
    <w:rsid w:val="00090BA7"/>
    <w:rsid w:val="000A411E"/>
    <w:rsid w:val="000B2CE9"/>
    <w:rsid w:val="000B5950"/>
    <w:rsid w:val="000C6AB3"/>
    <w:rsid w:val="000D12C7"/>
    <w:rsid w:val="000E3FD5"/>
    <w:rsid w:val="000F1962"/>
    <w:rsid w:val="000F27C5"/>
    <w:rsid w:val="000F7D21"/>
    <w:rsid w:val="00100D4F"/>
    <w:rsid w:val="001011C8"/>
    <w:rsid w:val="0010626F"/>
    <w:rsid w:val="001074AA"/>
    <w:rsid w:val="00122D14"/>
    <w:rsid w:val="001252F0"/>
    <w:rsid w:val="0013147E"/>
    <w:rsid w:val="00134DB5"/>
    <w:rsid w:val="00137356"/>
    <w:rsid w:val="00143DF2"/>
    <w:rsid w:val="00144887"/>
    <w:rsid w:val="0015324D"/>
    <w:rsid w:val="001559E7"/>
    <w:rsid w:val="00160A65"/>
    <w:rsid w:val="00174556"/>
    <w:rsid w:val="00180A03"/>
    <w:rsid w:val="001873C9"/>
    <w:rsid w:val="001925B7"/>
    <w:rsid w:val="00193F6D"/>
    <w:rsid w:val="001A0159"/>
    <w:rsid w:val="001A132C"/>
    <w:rsid w:val="001A1355"/>
    <w:rsid w:val="001A4B06"/>
    <w:rsid w:val="001A7A21"/>
    <w:rsid w:val="001B174C"/>
    <w:rsid w:val="001C3098"/>
    <w:rsid w:val="001C6C1E"/>
    <w:rsid w:val="001D16E9"/>
    <w:rsid w:val="001D3369"/>
    <w:rsid w:val="001E123E"/>
    <w:rsid w:val="002003AF"/>
    <w:rsid w:val="00202CC1"/>
    <w:rsid w:val="0022680C"/>
    <w:rsid w:val="00226938"/>
    <w:rsid w:val="00226F14"/>
    <w:rsid w:val="0025005C"/>
    <w:rsid w:val="0026131D"/>
    <w:rsid w:val="00261C88"/>
    <w:rsid w:val="0026335A"/>
    <w:rsid w:val="002759E2"/>
    <w:rsid w:val="00280362"/>
    <w:rsid w:val="00285E81"/>
    <w:rsid w:val="00297423"/>
    <w:rsid w:val="00297494"/>
    <w:rsid w:val="002A1069"/>
    <w:rsid w:val="002A1A11"/>
    <w:rsid w:val="002B32DA"/>
    <w:rsid w:val="002B3376"/>
    <w:rsid w:val="002B4320"/>
    <w:rsid w:val="002B4C97"/>
    <w:rsid w:val="002B5DD8"/>
    <w:rsid w:val="002C034C"/>
    <w:rsid w:val="002C2487"/>
    <w:rsid w:val="002C7CCE"/>
    <w:rsid w:val="002D6651"/>
    <w:rsid w:val="002D7953"/>
    <w:rsid w:val="002E1264"/>
    <w:rsid w:val="002F517E"/>
    <w:rsid w:val="002F583A"/>
    <w:rsid w:val="003262C8"/>
    <w:rsid w:val="003271ED"/>
    <w:rsid w:val="00340F8A"/>
    <w:rsid w:val="00350D1C"/>
    <w:rsid w:val="00353ED1"/>
    <w:rsid w:val="00357699"/>
    <w:rsid w:val="00370BE7"/>
    <w:rsid w:val="00385313"/>
    <w:rsid w:val="003927CD"/>
    <w:rsid w:val="003C294B"/>
    <w:rsid w:val="003C647A"/>
    <w:rsid w:val="003E78BC"/>
    <w:rsid w:val="003E7948"/>
    <w:rsid w:val="003F718E"/>
    <w:rsid w:val="00401244"/>
    <w:rsid w:val="00425158"/>
    <w:rsid w:val="00430E9D"/>
    <w:rsid w:val="00432DEA"/>
    <w:rsid w:val="00436328"/>
    <w:rsid w:val="00437961"/>
    <w:rsid w:val="004776C5"/>
    <w:rsid w:val="00485909"/>
    <w:rsid w:val="00492F2D"/>
    <w:rsid w:val="00493F50"/>
    <w:rsid w:val="00495072"/>
    <w:rsid w:val="004C05F5"/>
    <w:rsid w:val="004C40EF"/>
    <w:rsid w:val="004E1F53"/>
    <w:rsid w:val="004F7EB6"/>
    <w:rsid w:val="00505204"/>
    <w:rsid w:val="00517CB1"/>
    <w:rsid w:val="005219F7"/>
    <w:rsid w:val="005310AF"/>
    <w:rsid w:val="005324E7"/>
    <w:rsid w:val="00553ED0"/>
    <w:rsid w:val="00565890"/>
    <w:rsid w:val="00570165"/>
    <w:rsid w:val="00573E2A"/>
    <w:rsid w:val="005745CA"/>
    <w:rsid w:val="00575E4D"/>
    <w:rsid w:val="0057794B"/>
    <w:rsid w:val="005843BC"/>
    <w:rsid w:val="00587760"/>
    <w:rsid w:val="00587A36"/>
    <w:rsid w:val="005A0412"/>
    <w:rsid w:val="005A0A1E"/>
    <w:rsid w:val="005A6A83"/>
    <w:rsid w:val="005A77F9"/>
    <w:rsid w:val="005D0214"/>
    <w:rsid w:val="005F08FC"/>
    <w:rsid w:val="00601513"/>
    <w:rsid w:val="0063288A"/>
    <w:rsid w:val="0063460B"/>
    <w:rsid w:val="00635BBE"/>
    <w:rsid w:val="00646036"/>
    <w:rsid w:val="00650441"/>
    <w:rsid w:val="00650CD2"/>
    <w:rsid w:val="006521C4"/>
    <w:rsid w:val="00654552"/>
    <w:rsid w:val="00662F01"/>
    <w:rsid w:val="00664AAB"/>
    <w:rsid w:val="0067215E"/>
    <w:rsid w:val="00674EB7"/>
    <w:rsid w:val="00685599"/>
    <w:rsid w:val="006910D1"/>
    <w:rsid w:val="00691C47"/>
    <w:rsid w:val="006A2C50"/>
    <w:rsid w:val="006A6C99"/>
    <w:rsid w:val="006B651C"/>
    <w:rsid w:val="006B6D09"/>
    <w:rsid w:val="006C7C3C"/>
    <w:rsid w:val="006D3F5E"/>
    <w:rsid w:val="006E5BA1"/>
    <w:rsid w:val="006F09F2"/>
    <w:rsid w:val="006F2CE5"/>
    <w:rsid w:val="007215A6"/>
    <w:rsid w:val="00723FF7"/>
    <w:rsid w:val="0075143D"/>
    <w:rsid w:val="007518A1"/>
    <w:rsid w:val="0075627A"/>
    <w:rsid w:val="00776D4D"/>
    <w:rsid w:val="00782A73"/>
    <w:rsid w:val="007876DF"/>
    <w:rsid w:val="0079120C"/>
    <w:rsid w:val="007A00F3"/>
    <w:rsid w:val="007A23AC"/>
    <w:rsid w:val="007B358D"/>
    <w:rsid w:val="007B4212"/>
    <w:rsid w:val="007C078C"/>
    <w:rsid w:val="007D2966"/>
    <w:rsid w:val="007F1485"/>
    <w:rsid w:val="007F2EF3"/>
    <w:rsid w:val="007F5669"/>
    <w:rsid w:val="00801268"/>
    <w:rsid w:val="00806FAB"/>
    <w:rsid w:val="00814C90"/>
    <w:rsid w:val="0085256D"/>
    <w:rsid w:val="00867F9F"/>
    <w:rsid w:val="0087018E"/>
    <w:rsid w:val="008769D0"/>
    <w:rsid w:val="00884330"/>
    <w:rsid w:val="00884764"/>
    <w:rsid w:val="00884BDB"/>
    <w:rsid w:val="00891602"/>
    <w:rsid w:val="00896765"/>
    <w:rsid w:val="008A1D49"/>
    <w:rsid w:val="008A29A9"/>
    <w:rsid w:val="008B1477"/>
    <w:rsid w:val="008E0A5B"/>
    <w:rsid w:val="008E0C79"/>
    <w:rsid w:val="008E4D09"/>
    <w:rsid w:val="008F018D"/>
    <w:rsid w:val="008F362C"/>
    <w:rsid w:val="009145AF"/>
    <w:rsid w:val="00915932"/>
    <w:rsid w:val="00932889"/>
    <w:rsid w:val="00932FE3"/>
    <w:rsid w:val="009430C2"/>
    <w:rsid w:val="009508A7"/>
    <w:rsid w:val="00965A1C"/>
    <w:rsid w:val="0097077E"/>
    <w:rsid w:val="00971774"/>
    <w:rsid w:val="00983CB6"/>
    <w:rsid w:val="00997EC2"/>
    <w:rsid w:val="009A1E51"/>
    <w:rsid w:val="009A270D"/>
    <w:rsid w:val="009A7BBC"/>
    <w:rsid w:val="009B5BA8"/>
    <w:rsid w:val="009B78A2"/>
    <w:rsid w:val="009C0A94"/>
    <w:rsid w:val="009C303A"/>
    <w:rsid w:val="009C3B86"/>
    <w:rsid w:val="009E1E7B"/>
    <w:rsid w:val="00A032E6"/>
    <w:rsid w:val="00A07DCC"/>
    <w:rsid w:val="00A11E9A"/>
    <w:rsid w:val="00A17788"/>
    <w:rsid w:val="00A24FEC"/>
    <w:rsid w:val="00A31CD3"/>
    <w:rsid w:val="00A5345C"/>
    <w:rsid w:val="00A623D1"/>
    <w:rsid w:val="00A7340D"/>
    <w:rsid w:val="00A84069"/>
    <w:rsid w:val="00A87AA3"/>
    <w:rsid w:val="00A90AFC"/>
    <w:rsid w:val="00A975E2"/>
    <w:rsid w:val="00AA33C5"/>
    <w:rsid w:val="00AA7D4A"/>
    <w:rsid w:val="00AB61A3"/>
    <w:rsid w:val="00AD264C"/>
    <w:rsid w:val="00AD7159"/>
    <w:rsid w:val="00AE0397"/>
    <w:rsid w:val="00AE2C92"/>
    <w:rsid w:val="00AF01F9"/>
    <w:rsid w:val="00B07714"/>
    <w:rsid w:val="00B077D0"/>
    <w:rsid w:val="00B172D0"/>
    <w:rsid w:val="00B30469"/>
    <w:rsid w:val="00B34060"/>
    <w:rsid w:val="00B3540E"/>
    <w:rsid w:val="00B4144B"/>
    <w:rsid w:val="00B435A3"/>
    <w:rsid w:val="00B5116E"/>
    <w:rsid w:val="00B53CFC"/>
    <w:rsid w:val="00B569DE"/>
    <w:rsid w:val="00B6223B"/>
    <w:rsid w:val="00B65186"/>
    <w:rsid w:val="00B66B85"/>
    <w:rsid w:val="00B772F2"/>
    <w:rsid w:val="00B8394D"/>
    <w:rsid w:val="00B917FE"/>
    <w:rsid w:val="00BA6207"/>
    <w:rsid w:val="00BD2935"/>
    <w:rsid w:val="00BD2DC7"/>
    <w:rsid w:val="00BE3802"/>
    <w:rsid w:val="00BF79F9"/>
    <w:rsid w:val="00BF7C67"/>
    <w:rsid w:val="00C047D4"/>
    <w:rsid w:val="00C07CD8"/>
    <w:rsid w:val="00C07FFA"/>
    <w:rsid w:val="00C116E5"/>
    <w:rsid w:val="00C21A5C"/>
    <w:rsid w:val="00C23A2E"/>
    <w:rsid w:val="00C26AA8"/>
    <w:rsid w:val="00C31DFE"/>
    <w:rsid w:val="00C4633E"/>
    <w:rsid w:val="00C51A86"/>
    <w:rsid w:val="00C72B7A"/>
    <w:rsid w:val="00C75FD6"/>
    <w:rsid w:val="00C81BC0"/>
    <w:rsid w:val="00C8732C"/>
    <w:rsid w:val="00C90CF5"/>
    <w:rsid w:val="00CA1C68"/>
    <w:rsid w:val="00CA5C93"/>
    <w:rsid w:val="00CA7F07"/>
    <w:rsid w:val="00CC0178"/>
    <w:rsid w:val="00CC45B6"/>
    <w:rsid w:val="00CC6068"/>
    <w:rsid w:val="00CD1E1B"/>
    <w:rsid w:val="00CD420D"/>
    <w:rsid w:val="00CD7D50"/>
    <w:rsid w:val="00CF1FC2"/>
    <w:rsid w:val="00CF7BF9"/>
    <w:rsid w:val="00D02D0B"/>
    <w:rsid w:val="00D12293"/>
    <w:rsid w:val="00D16FE8"/>
    <w:rsid w:val="00D231B0"/>
    <w:rsid w:val="00D26A2B"/>
    <w:rsid w:val="00D314AF"/>
    <w:rsid w:val="00D333BB"/>
    <w:rsid w:val="00D35806"/>
    <w:rsid w:val="00D35CC1"/>
    <w:rsid w:val="00D41115"/>
    <w:rsid w:val="00D41F41"/>
    <w:rsid w:val="00D432B3"/>
    <w:rsid w:val="00D541CA"/>
    <w:rsid w:val="00D8296A"/>
    <w:rsid w:val="00D82D4A"/>
    <w:rsid w:val="00D84B8F"/>
    <w:rsid w:val="00D929D9"/>
    <w:rsid w:val="00DB12CB"/>
    <w:rsid w:val="00DB2899"/>
    <w:rsid w:val="00DB4F16"/>
    <w:rsid w:val="00DC5401"/>
    <w:rsid w:val="00DE12E6"/>
    <w:rsid w:val="00DE18CE"/>
    <w:rsid w:val="00DF7CB3"/>
    <w:rsid w:val="00E00025"/>
    <w:rsid w:val="00E02832"/>
    <w:rsid w:val="00E225CB"/>
    <w:rsid w:val="00E27A15"/>
    <w:rsid w:val="00E367F0"/>
    <w:rsid w:val="00E4326F"/>
    <w:rsid w:val="00E646AE"/>
    <w:rsid w:val="00E73CE9"/>
    <w:rsid w:val="00E773E3"/>
    <w:rsid w:val="00E91814"/>
    <w:rsid w:val="00E95554"/>
    <w:rsid w:val="00EB6EDD"/>
    <w:rsid w:val="00EC6DCA"/>
    <w:rsid w:val="00EC7A2A"/>
    <w:rsid w:val="00ED16F7"/>
    <w:rsid w:val="00ED544F"/>
    <w:rsid w:val="00ED7516"/>
    <w:rsid w:val="00EE36A3"/>
    <w:rsid w:val="00EF3CFA"/>
    <w:rsid w:val="00EF5C5E"/>
    <w:rsid w:val="00F003EF"/>
    <w:rsid w:val="00F00ADA"/>
    <w:rsid w:val="00F02180"/>
    <w:rsid w:val="00F05223"/>
    <w:rsid w:val="00F1226B"/>
    <w:rsid w:val="00F21505"/>
    <w:rsid w:val="00F23198"/>
    <w:rsid w:val="00F27461"/>
    <w:rsid w:val="00F27E8C"/>
    <w:rsid w:val="00F3143C"/>
    <w:rsid w:val="00F42F81"/>
    <w:rsid w:val="00F45377"/>
    <w:rsid w:val="00F60DD7"/>
    <w:rsid w:val="00F64F79"/>
    <w:rsid w:val="00F7351F"/>
    <w:rsid w:val="00F74EAE"/>
    <w:rsid w:val="00F76979"/>
    <w:rsid w:val="00F90821"/>
    <w:rsid w:val="00F97698"/>
    <w:rsid w:val="00F97CF1"/>
    <w:rsid w:val="00FA38D0"/>
    <w:rsid w:val="00FA659D"/>
    <w:rsid w:val="00FB0D99"/>
    <w:rsid w:val="00FB436A"/>
    <w:rsid w:val="00FB593B"/>
    <w:rsid w:val="00FC58DF"/>
    <w:rsid w:val="00FC6668"/>
    <w:rsid w:val="00FD12B8"/>
    <w:rsid w:val="00FD6386"/>
    <w:rsid w:val="00FE0F95"/>
    <w:rsid w:val="00FE1D8F"/>
    <w:rsid w:val="00FE1E2D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A87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516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6668"/>
    <w:pPr>
      <w:widowControl w:val="0"/>
      <w:jc w:val="both"/>
    </w:pPr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6668"/>
    <w:rPr>
      <w:rFonts w:ascii="Times New Roman" w:hAnsi="Times New Roman" w:cs="Times New Roman"/>
      <w:kern w:val="2"/>
      <w:sz w:val="18"/>
      <w:szCs w:val="18"/>
    </w:rPr>
  </w:style>
  <w:style w:type="paragraph" w:styleId="a5">
    <w:name w:val="Revision"/>
    <w:hidden/>
    <w:uiPriority w:val="99"/>
    <w:semiHidden/>
    <w:rsid w:val="00FC6668"/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4537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377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5D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0214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0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021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5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516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6668"/>
    <w:pPr>
      <w:widowControl w:val="0"/>
      <w:jc w:val="both"/>
    </w:pPr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6668"/>
    <w:rPr>
      <w:rFonts w:ascii="Times New Roman" w:hAnsi="Times New Roman" w:cs="Times New Roman"/>
      <w:kern w:val="2"/>
      <w:sz w:val="18"/>
      <w:szCs w:val="18"/>
    </w:rPr>
  </w:style>
  <w:style w:type="paragraph" w:styleId="a5">
    <w:name w:val="Revision"/>
    <w:hidden/>
    <w:uiPriority w:val="99"/>
    <w:semiHidden/>
    <w:rsid w:val="00FC6668"/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45377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377"/>
    <w:pPr>
      <w:widowControl w:val="0"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Char0"/>
    <w:uiPriority w:val="99"/>
    <w:unhideWhenUsed/>
    <w:rsid w:val="005D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0214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0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02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25434-5BE9-488A-ABC5-DB36D074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永愉</dc:creator>
  <cp:keywords/>
  <dc:description/>
  <cp:lastModifiedBy>H.X</cp:lastModifiedBy>
  <cp:revision>9</cp:revision>
  <dcterms:created xsi:type="dcterms:W3CDTF">2019-04-23T08:06:00Z</dcterms:created>
  <dcterms:modified xsi:type="dcterms:W3CDTF">2019-06-01T05:32:00Z</dcterms:modified>
</cp:coreProperties>
</file>