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3C" w:rsidRDefault="00CE4A3C" w:rsidP="009823BA"/>
    <w:tbl>
      <w:tblPr>
        <w:tblW w:w="15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285"/>
        <w:gridCol w:w="1134"/>
        <w:gridCol w:w="851"/>
        <w:gridCol w:w="425"/>
        <w:gridCol w:w="852"/>
        <w:gridCol w:w="6"/>
        <w:gridCol w:w="1028"/>
        <w:gridCol w:w="992"/>
        <w:gridCol w:w="851"/>
        <w:gridCol w:w="850"/>
        <w:gridCol w:w="1418"/>
      </w:tblGrid>
      <w:tr w:rsidR="00CE4A3C" w:rsidRPr="00CE4A3C" w:rsidTr="00517353">
        <w:trPr>
          <w:trHeight w:val="285"/>
        </w:trPr>
        <w:tc>
          <w:tcPr>
            <w:tcW w:w="15213" w:type="dxa"/>
            <w:gridSpan w:val="13"/>
          </w:tcPr>
          <w:p w:rsidR="00CE4A3C" w:rsidRPr="00CE4A3C" w:rsidRDefault="004F4636" w:rsidP="0087569C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094134">
              <w:rPr>
                <w:rFonts w:hint="eastAsia"/>
              </w:rPr>
              <w:t xml:space="preserve">Table </w:t>
            </w:r>
            <w:proofErr w:type="spellStart"/>
            <w:r w:rsidR="00094134">
              <w:rPr>
                <w:rFonts w:hint="eastAsia"/>
              </w:rPr>
              <w:t>S</w:t>
            </w:r>
            <w:r w:rsidR="0087569C">
              <w:rPr>
                <w:rFonts w:hint="eastAsia"/>
              </w:rPr>
              <w:t>6</w:t>
            </w:r>
            <w:proofErr w:type="spellEnd"/>
            <w:r w:rsidR="00317BBD">
              <w:rPr>
                <w:rFonts w:hint="eastAsia"/>
              </w:rPr>
              <w:t xml:space="preserve">: </w:t>
            </w:r>
            <w:r w:rsidR="00094134">
              <w:rPr>
                <w:rFonts w:hint="eastAsia"/>
              </w:rPr>
              <w:t>Genes</w:t>
            </w:r>
            <w:r w:rsidR="00317BBD">
              <w:rPr>
                <w:rFonts w:hint="eastAsia"/>
              </w:rPr>
              <w:t xml:space="preserve"> shared by patients </w:t>
            </w:r>
            <w:proofErr w:type="spellStart"/>
            <w:r w:rsidR="00317BBD">
              <w:rPr>
                <w:rFonts w:hint="eastAsia"/>
              </w:rPr>
              <w:t>I1</w:t>
            </w:r>
            <w:proofErr w:type="spellEnd"/>
            <w:r w:rsidR="00317BBD">
              <w:rPr>
                <w:rFonts w:hint="eastAsia"/>
              </w:rPr>
              <w:t xml:space="preserve"> and </w:t>
            </w:r>
            <w:proofErr w:type="spellStart"/>
            <w:r w:rsidR="00317BBD">
              <w:rPr>
                <w:rFonts w:hint="eastAsia"/>
              </w:rPr>
              <w:t>II1</w:t>
            </w:r>
            <w:proofErr w:type="spellEnd"/>
            <w:r w:rsidR="00317BBD">
              <w:rPr>
                <w:rFonts w:hint="eastAsia"/>
              </w:rPr>
              <w:t xml:space="preserve"> but not by patient </w:t>
            </w:r>
            <w:proofErr w:type="spellStart"/>
            <w:r w:rsidR="00317BBD">
              <w:rPr>
                <w:rFonts w:hint="eastAsia"/>
              </w:rPr>
              <w:t>II7</w:t>
            </w:r>
            <w:proofErr w:type="spellEnd"/>
            <w:r w:rsidR="00317BBD">
              <w:rPr>
                <w:rFonts w:hint="eastAsia"/>
              </w:rPr>
              <w:t xml:space="preserve">  </w:t>
            </w:r>
          </w:p>
        </w:tc>
      </w:tr>
      <w:tr w:rsidR="004F4636" w:rsidRPr="00CE4A3C" w:rsidTr="007462B2">
        <w:trPr>
          <w:trHeight w:val="262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4F4636" w:rsidRDefault="004F4636" w:rsidP="00CE4A3C"/>
          <w:p w:rsidR="004F4636" w:rsidRPr="00CE4A3C" w:rsidRDefault="004F4636" w:rsidP="00CE4A3C">
            <w:r w:rsidRPr="00CE4A3C">
              <w:t>Gene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hideMark/>
          </w:tcPr>
          <w:p w:rsidR="004F4636" w:rsidRDefault="004F4636" w:rsidP="00CE4A3C"/>
          <w:p w:rsidR="004F4636" w:rsidRPr="00CE4A3C" w:rsidRDefault="004F4636" w:rsidP="00CE4A3C">
            <w:r w:rsidRPr="00CE4A3C">
              <w:t>Gene function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4F4636" w:rsidRPr="00CE4A3C" w:rsidRDefault="004F4636" w:rsidP="00CE4A3C">
            <w:pPr>
              <w:jc w:val="center"/>
            </w:pPr>
            <w:r w:rsidRPr="00CE4A3C">
              <w:t>Expression</w:t>
            </w:r>
          </w:p>
        </w:tc>
      </w:tr>
      <w:tr w:rsidR="004F4636" w:rsidRPr="00CE4A3C" w:rsidTr="007462B2">
        <w:trPr>
          <w:trHeight w:val="788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F4636" w:rsidRDefault="004F4636" w:rsidP="00CE4A3C"/>
        </w:tc>
        <w:tc>
          <w:tcPr>
            <w:tcW w:w="567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F4636" w:rsidRDefault="004F4636" w:rsidP="00CE4A3C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>lymphatic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>endothelial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>Lymph nodes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>Smooth muscle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proofErr w:type="spellStart"/>
            <w:r w:rsidRPr="00CE4A3C">
              <w:t>Dentritic</w:t>
            </w:r>
            <w:proofErr w:type="spellEnd"/>
            <w:r w:rsidRPr="00CE4A3C">
              <w:t xml:space="preserve"> cells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>T cells (CD4+)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>T cells (CD8+)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F4636" w:rsidRDefault="004F4636" w:rsidP="00CE4A3C">
            <w:r w:rsidRPr="00CE4A3C">
              <w:t xml:space="preserve">B </w:t>
            </w:r>
            <w:proofErr w:type="spellStart"/>
            <w:r w:rsidRPr="00CE4A3C">
              <w:t>lymphoblasts</w:t>
            </w:r>
            <w:proofErr w:type="spellEnd"/>
          </w:p>
        </w:tc>
      </w:tr>
      <w:tr w:rsidR="00CE4A3C" w:rsidRPr="00CE4A3C" w:rsidTr="007462B2">
        <w:trPr>
          <w:trHeight w:val="270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CE4A3C" w:rsidRPr="00CE4A3C" w:rsidRDefault="00CE4A3C" w:rsidP="00CE4A3C">
            <w:r w:rsidRPr="00CE4A3C">
              <w:t>ANP32B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>Multifunctional protein working as a cell cycle progression factor as well as a cell survival factor.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+++</w:t>
            </w:r>
          </w:p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>Required for the progression from the G1 to the S phase. Anti-apoptotic protein which functions as a caspase-3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51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proofErr w:type="gramStart"/>
            <w:r w:rsidRPr="00CE4A3C">
              <w:rPr>
                <w:rFonts w:hint="eastAsia"/>
              </w:rPr>
              <w:t>inhibitor</w:t>
            </w:r>
            <w:proofErr w:type="gramEnd"/>
            <w:r w:rsidRPr="00CE4A3C">
              <w:rPr>
                <w:rFonts w:hint="eastAsia"/>
              </w:rPr>
              <w:t>. Has no phosphatase 2A (PP2A) inhibitor activity (By similarity). Exhibits histone chaperone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>properties, stimulating core histones to assemble into a nucleosome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t>CDC27</w:t>
            </w:r>
          </w:p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 xml:space="preserve">Cell division defect </w:t>
            </w:r>
          </w:p>
        </w:tc>
        <w:tc>
          <w:tcPr>
            <w:tcW w:w="1134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858" w:type="dxa"/>
            <w:gridSpan w:val="2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1028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992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851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850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  <w:tc>
          <w:tcPr>
            <w:tcW w:w="1418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t>+</w:t>
            </w:r>
          </w:p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 xml:space="preserve">Increased S DNA content, 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>Increased cell death HMECs cell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>Increased cell death in breast cell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 xml:space="preserve">Increased number of mitotic 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 xml:space="preserve">Synthetic lethal with </w:t>
            </w:r>
            <w:proofErr w:type="spellStart"/>
            <w:r w:rsidRPr="00CE4A3C">
              <w:rPr>
                <w:rFonts w:hint="eastAsia"/>
              </w:rPr>
              <w:t>Ras</w:t>
            </w:r>
            <w:proofErr w:type="spellEnd"/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CSRP2BP</w:t>
            </w:r>
          </w:p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 xml:space="preserve">Component of the ATAC complex, a complex with histone </w:t>
            </w:r>
            <w:proofErr w:type="spellStart"/>
            <w:r w:rsidRPr="00CE4A3C">
              <w:rPr>
                <w:rFonts w:hint="eastAsia"/>
              </w:rPr>
              <w:t>acetyltransferase</w:t>
            </w:r>
            <w:proofErr w:type="spellEnd"/>
            <w:r w:rsidRPr="00CE4A3C">
              <w:rPr>
                <w:rFonts w:hint="eastAsia"/>
              </w:rPr>
              <w:t xml:space="preserve"> activity on histones H3 and H4.</w:t>
            </w:r>
          </w:p>
        </w:tc>
        <w:tc>
          <w:tcPr>
            <w:tcW w:w="1134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858" w:type="dxa"/>
            <w:gridSpan w:val="2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1028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992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851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850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  <w:tc>
          <w:tcPr>
            <w:tcW w:w="1418" w:type="dxa"/>
            <w:vMerge w:val="restart"/>
            <w:noWrap/>
            <w:hideMark/>
          </w:tcPr>
          <w:p w:rsidR="00CE4A3C" w:rsidRPr="00CE4A3C" w:rsidRDefault="00CE4A3C" w:rsidP="00CE4A3C">
            <w:r w:rsidRPr="00CE4A3C">
              <w:rPr>
                <w:rFonts w:hint="eastAsia"/>
              </w:rPr>
              <w:t>+</w:t>
            </w:r>
          </w:p>
        </w:tc>
      </w:tr>
      <w:tr w:rsidR="00CE4A3C" w:rsidRPr="00CE4A3C" w:rsidTr="007462B2">
        <w:trPr>
          <w:trHeight w:val="5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r w:rsidRPr="00CE4A3C">
              <w:rPr>
                <w:rFonts w:hint="eastAsia"/>
              </w:rPr>
              <w:t>May function as a scaffold for the ATAC complex to promote ATAC complex stability. Has also weak histone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CE4A3C" w:rsidRPr="00CE4A3C" w:rsidTr="007462B2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CE4A3C" w:rsidRPr="00CE4A3C" w:rsidRDefault="00CE4A3C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CE4A3C" w:rsidRPr="00CE4A3C" w:rsidRDefault="00CE4A3C">
            <w:proofErr w:type="spellStart"/>
            <w:proofErr w:type="gramStart"/>
            <w:r w:rsidRPr="00CE4A3C">
              <w:rPr>
                <w:rFonts w:hint="eastAsia"/>
              </w:rPr>
              <w:t>acetyltransferase</w:t>
            </w:r>
            <w:proofErr w:type="spellEnd"/>
            <w:proofErr w:type="gramEnd"/>
            <w:r w:rsidRPr="00CE4A3C">
              <w:rPr>
                <w:rFonts w:hint="eastAsia"/>
              </w:rPr>
              <w:t xml:space="preserve"> activity toward histone H4. Required for the normal progression through G1 and G2/M phases of the cell cycle</w:t>
            </w:r>
          </w:p>
        </w:tc>
        <w:tc>
          <w:tcPr>
            <w:tcW w:w="1134" w:type="dxa"/>
            <w:vMerge/>
            <w:hideMark/>
          </w:tcPr>
          <w:p w:rsidR="00CE4A3C" w:rsidRPr="00CE4A3C" w:rsidRDefault="00CE4A3C"/>
        </w:tc>
        <w:tc>
          <w:tcPr>
            <w:tcW w:w="1276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858" w:type="dxa"/>
            <w:gridSpan w:val="2"/>
            <w:vMerge/>
            <w:hideMark/>
          </w:tcPr>
          <w:p w:rsidR="00CE4A3C" w:rsidRPr="00CE4A3C" w:rsidRDefault="00CE4A3C"/>
        </w:tc>
        <w:tc>
          <w:tcPr>
            <w:tcW w:w="1028" w:type="dxa"/>
            <w:vMerge/>
            <w:hideMark/>
          </w:tcPr>
          <w:p w:rsidR="00CE4A3C" w:rsidRPr="00CE4A3C" w:rsidRDefault="00CE4A3C"/>
        </w:tc>
        <w:tc>
          <w:tcPr>
            <w:tcW w:w="992" w:type="dxa"/>
            <w:vMerge/>
            <w:hideMark/>
          </w:tcPr>
          <w:p w:rsidR="00CE4A3C" w:rsidRPr="00CE4A3C" w:rsidRDefault="00CE4A3C"/>
        </w:tc>
        <w:tc>
          <w:tcPr>
            <w:tcW w:w="851" w:type="dxa"/>
            <w:vMerge/>
            <w:hideMark/>
          </w:tcPr>
          <w:p w:rsidR="00CE4A3C" w:rsidRPr="00CE4A3C" w:rsidRDefault="00CE4A3C"/>
        </w:tc>
        <w:tc>
          <w:tcPr>
            <w:tcW w:w="850" w:type="dxa"/>
            <w:vMerge/>
            <w:hideMark/>
          </w:tcPr>
          <w:p w:rsidR="00CE4A3C" w:rsidRPr="00CE4A3C" w:rsidRDefault="00CE4A3C"/>
        </w:tc>
        <w:tc>
          <w:tcPr>
            <w:tcW w:w="1418" w:type="dxa"/>
            <w:vMerge/>
            <w:hideMark/>
          </w:tcPr>
          <w:p w:rsidR="00CE4A3C" w:rsidRPr="00CE4A3C" w:rsidRDefault="00CE4A3C"/>
        </w:tc>
      </w:tr>
      <w:tr w:rsidR="00915B80" w:rsidRPr="00CE4A3C" w:rsidTr="007462B2">
        <w:trPr>
          <w:trHeight w:val="588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5B80" w:rsidRDefault="00915B80" w:rsidP="00CE4A3C">
            <w:r w:rsidRPr="00CE4A3C">
              <w:rPr>
                <w:rFonts w:hint="eastAsia"/>
              </w:rPr>
              <w:t>CTBP2</w:t>
            </w:r>
          </w:p>
          <w:p w:rsidR="00B4755D" w:rsidRPr="00CE4A3C" w:rsidRDefault="00B4755D" w:rsidP="00CE4A3C"/>
        </w:tc>
        <w:tc>
          <w:tcPr>
            <w:tcW w:w="5672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hideMark/>
          </w:tcPr>
          <w:p w:rsidR="00915B80" w:rsidRDefault="00915B80" w:rsidP="00915B80">
            <w:r w:rsidRPr="00CE4A3C">
              <w:rPr>
                <w:rFonts w:hint="eastAsia"/>
              </w:rPr>
              <w:t> </w:t>
            </w:r>
            <w:proofErr w:type="spellStart"/>
            <w:r w:rsidRPr="00CE4A3C">
              <w:rPr>
                <w:rFonts w:hint="eastAsia"/>
              </w:rPr>
              <w:t>Corepressor</w:t>
            </w:r>
            <w:proofErr w:type="spellEnd"/>
            <w:r w:rsidRPr="00CE4A3C">
              <w:rPr>
                <w:rFonts w:hint="eastAsia"/>
              </w:rPr>
              <w:t xml:space="preserve"> targeting diverse transcription regulators</w:t>
            </w:r>
            <w:r>
              <w:rPr>
                <w:rFonts w:hint="eastAsia"/>
              </w:rPr>
              <w:t xml:space="preserve">; </w:t>
            </w:r>
          </w:p>
          <w:p w:rsidR="00B4755D" w:rsidRPr="00CE4A3C" w:rsidRDefault="00915B80" w:rsidP="00915B80">
            <w:r w:rsidRPr="00CE4A3C">
              <w:rPr>
                <w:rFonts w:hint="eastAsia"/>
              </w:rPr>
              <w:t>Functions in brown adipose tissue (BAT) differentiation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:rsidR="00915B80" w:rsidRDefault="00915B80"/>
          <w:p w:rsidR="00B4755D" w:rsidRPr="00CE4A3C" w:rsidRDefault="00B4755D" w:rsidP="00915B80"/>
        </w:tc>
        <w:tc>
          <w:tcPr>
            <w:tcW w:w="1276" w:type="dxa"/>
            <w:gridSpan w:val="2"/>
            <w:tcBorders>
              <w:bottom w:val="single" w:sz="6" w:space="0" w:color="auto"/>
            </w:tcBorders>
            <w:noWrap/>
            <w:hideMark/>
          </w:tcPr>
          <w:p w:rsidR="00915B80" w:rsidRDefault="00915B80">
            <w:r w:rsidRPr="00CE4A3C">
              <w:rPr>
                <w:rFonts w:hint="eastAsia"/>
              </w:rPr>
              <w:t>++</w:t>
            </w:r>
          </w:p>
          <w:p w:rsidR="00915B80" w:rsidRPr="00CE4A3C" w:rsidRDefault="00915B80"/>
        </w:tc>
        <w:tc>
          <w:tcPr>
            <w:tcW w:w="858" w:type="dxa"/>
            <w:gridSpan w:val="2"/>
            <w:tcBorders>
              <w:bottom w:val="single" w:sz="6" w:space="0" w:color="auto"/>
            </w:tcBorders>
            <w:noWrap/>
            <w:hideMark/>
          </w:tcPr>
          <w:p w:rsidR="00915B80" w:rsidRDefault="00915B80">
            <w:r w:rsidRPr="00CE4A3C">
              <w:rPr>
                <w:rFonts w:hint="eastAsia"/>
              </w:rPr>
              <w:t>+</w:t>
            </w:r>
          </w:p>
          <w:p w:rsidR="00915B80" w:rsidRPr="00CE4A3C" w:rsidRDefault="00915B80"/>
        </w:tc>
        <w:tc>
          <w:tcPr>
            <w:tcW w:w="1028" w:type="dxa"/>
            <w:tcBorders>
              <w:bottom w:val="single" w:sz="6" w:space="0" w:color="auto"/>
            </w:tcBorders>
            <w:noWrap/>
            <w:hideMark/>
          </w:tcPr>
          <w:p w:rsidR="00915B80" w:rsidRDefault="00915B80">
            <w:r w:rsidRPr="00CE4A3C">
              <w:rPr>
                <w:rFonts w:hint="eastAsia"/>
              </w:rPr>
              <w:t>++</w:t>
            </w:r>
          </w:p>
          <w:p w:rsidR="00915B80" w:rsidRPr="00CE4A3C" w:rsidRDefault="00915B80"/>
        </w:tc>
        <w:tc>
          <w:tcPr>
            <w:tcW w:w="992" w:type="dxa"/>
            <w:tcBorders>
              <w:bottom w:val="single" w:sz="6" w:space="0" w:color="auto"/>
            </w:tcBorders>
            <w:noWrap/>
            <w:hideMark/>
          </w:tcPr>
          <w:p w:rsidR="00915B80" w:rsidRDefault="00915B80">
            <w:r w:rsidRPr="00CE4A3C">
              <w:rPr>
                <w:rFonts w:hint="eastAsia"/>
              </w:rPr>
              <w:t>++</w:t>
            </w:r>
          </w:p>
          <w:p w:rsidR="00915B80" w:rsidRPr="00CE4A3C" w:rsidRDefault="00915B80"/>
        </w:tc>
        <w:tc>
          <w:tcPr>
            <w:tcW w:w="851" w:type="dxa"/>
            <w:tcBorders>
              <w:bottom w:val="single" w:sz="6" w:space="0" w:color="auto"/>
            </w:tcBorders>
            <w:noWrap/>
            <w:hideMark/>
          </w:tcPr>
          <w:p w:rsidR="00915B80" w:rsidRDefault="00915B80">
            <w:r w:rsidRPr="00CE4A3C">
              <w:rPr>
                <w:rFonts w:hint="eastAsia"/>
              </w:rPr>
              <w:t>+</w:t>
            </w:r>
          </w:p>
          <w:p w:rsidR="00915B80" w:rsidRPr="00CE4A3C" w:rsidRDefault="00915B80"/>
        </w:tc>
        <w:tc>
          <w:tcPr>
            <w:tcW w:w="850" w:type="dxa"/>
            <w:tcBorders>
              <w:bottom w:val="single" w:sz="6" w:space="0" w:color="auto"/>
            </w:tcBorders>
            <w:noWrap/>
            <w:hideMark/>
          </w:tcPr>
          <w:p w:rsidR="00915B80" w:rsidRDefault="00915B80">
            <w:r w:rsidRPr="00CE4A3C">
              <w:rPr>
                <w:rFonts w:hint="eastAsia"/>
              </w:rPr>
              <w:t>+</w:t>
            </w:r>
          </w:p>
          <w:p w:rsidR="00915B80" w:rsidRPr="00CE4A3C" w:rsidRDefault="00915B80"/>
        </w:tc>
        <w:tc>
          <w:tcPr>
            <w:tcW w:w="1418" w:type="dxa"/>
            <w:tcBorders>
              <w:bottom w:val="single" w:sz="6" w:space="0" w:color="auto"/>
            </w:tcBorders>
            <w:noWrap/>
            <w:hideMark/>
          </w:tcPr>
          <w:p w:rsidR="00915B80" w:rsidRPr="00CE4A3C" w:rsidRDefault="00915B80">
            <w:r w:rsidRPr="00CE4A3C">
              <w:rPr>
                <w:rFonts w:hint="eastAsia"/>
              </w:rPr>
              <w:t>++</w:t>
            </w:r>
          </w:p>
        </w:tc>
      </w:tr>
      <w:tr w:rsidR="00F26DA7" w:rsidRPr="00CE4A3C" w:rsidTr="00F26DA7">
        <w:trPr>
          <w:trHeight w:val="1277"/>
        </w:trPr>
        <w:tc>
          <w:tcPr>
            <w:tcW w:w="1134" w:type="dxa"/>
            <w:tcBorders>
              <w:top w:val="single" w:sz="6" w:space="0" w:color="auto"/>
            </w:tcBorders>
            <w:noWrap/>
          </w:tcPr>
          <w:p w:rsidR="00F26DA7" w:rsidRDefault="00F26DA7" w:rsidP="00CE4A3C"/>
          <w:p w:rsidR="00F26DA7" w:rsidRPr="00CE4A3C" w:rsidRDefault="00F26DA7" w:rsidP="00CE4A3C"/>
        </w:tc>
        <w:tc>
          <w:tcPr>
            <w:tcW w:w="5672" w:type="dxa"/>
            <w:gridSpan w:val="2"/>
            <w:tcBorders>
              <w:top w:val="single" w:sz="6" w:space="0" w:color="auto"/>
            </w:tcBorders>
            <w:noWrap/>
          </w:tcPr>
          <w:p w:rsidR="00F26DA7" w:rsidRDefault="00F26DA7" w:rsidP="00915B80"/>
          <w:p w:rsidR="00F26DA7" w:rsidRDefault="00F26DA7" w:rsidP="00915B80"/>
          <w:p w:rsidR="00F26DA7" w:rsidRDefault="00F26DA7" w:rsidP="00915B80"/>
          <w:p w:rsidR="00F26DA7" w:rsidRPr="00CE4A3C" w:rsidRDefault="00F26DA7" w:rsidP="00915B80"/>
        </w:tc>
        <w:tc>
          <w:tcPr>
            <w:tcW w:w="1134" w:type="dxa"/>
            <w:tcBorders>
              <w:top w:val="single" w:sz="6" w:space="0" w:color="auto"/>
            </w:tcBorders>
            <w:noWrap/>
          </w:tcPr>
          <w:p w:rsidR="00F26DA7" w:rsidRDefault="00F26DA7" w:rsidP="00915B80"/>
        </w:tc>
        <w:tc>
          <w:tcPr>
            <w:tcW w:w="1276" w:type="dxa"/>
            <w:gridSpan w:val="2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  <w:tc>
          <w:tcPr>
            <w:tcW w:w="858" w:type="dxa"/>
            <w:gridSpan w:val="2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  <w:tc>
          <w:tcPr>
            <w:tcW w:w="1028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  <w:tc>
          <w:tcPr>
            <w:tcW w:w="992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  <w:tc>
          <w:tcPr>
            <w:tcW w:w="851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  <w:tc>
          <w:tcPr>
            <w:tcW w:w="850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  <w:tc>
          <w:tcPr>
            <w:tcW w:w="1418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F26DA7"/>
        </w:tc>
      </w:tr>
      <w:tr w:rsidR="00B4755D" w:rsidRPr="00CE4A3C" w:rsidTr="00517353">
        <w:trPr>
          <w:trHeight w:val="360"/>
        </w:trPr>
        <w:tc>
          <w:tcPr>
            <w:tcW w:w="15213" w:type="dxa"/>
            <w:gridSpan w:val="13"/>
            <w:noWrap/>
          </w:tcPr>
          <w:p w:rsidR="00B4755D" w:rsidRDefault="00B4755D" w:rsidP="00A9161A"/>
        </w:tc>
      </w:tr>
      <w:tr w:rsidR="004F4636" w:rsidRPr="00CE4A3C" w:rsidTr="00F26DA7">
        <w:trPr>
          <w:trHeight w:val="300"/>
        </w:trPr>
        <w:tc>
          <w:tcPr>
            <w:tcW w:w="15213" w:type="dxa"/>
            <w:gridSpan w:val="13"/>
            <w:tcBorders>
              <w:bottom w:val="single" w:sz="6" w:space="0" w:color="auto"/>
            </w:tcBorders>
            <w:noWrap/>
          </w:tcPr>
          <w:p w:rsidR="004F4636" w:rsidRDefault="004F4636" w:rsidP="001B0C4F">
            <w:pPr>
              <w:jc w:val="left"/>
            </w:pPr>
            <w:r>
              <w:rPr>
                <w:rFonts w:hint="eastAsia"/>
              </w:rPr>
              <w:t xml:space="preserve">                                </w:t>
            </w:r>
            <w:r w:rsidR="0014385F">
              <w:rPr>
                <w:rFonts w:hint="eastAsia"/>
              </w:rPr>
              <w:t xml:space="preserve">          </w:t>
            </w:r>
            <w:r w:rsidR="00094134">
              <w:rPr>
                <w:rFonts w:hint="eastAsia"/>
              </w:rPr>
              <w:t xml:space="preserve">Table </w:t>
            </w:r>
            <w:proofErr w:type="spellStart"/>
            <w:r w:rsidR="00094134">
              <w:rPr>
                <w:rFonts w:hint="eastAsia"/>
              </w:rPr>
              <w:t>S</w:t>
            </w:r>
            <w:r w:rsidR="001B0C4F">
              <w:rPr>
                <w:rFonts w:hint="eastAsia"/>
              </w:rPr>
              <w:t>6</w:t>
            </w:r>
            <w:proofErr w:type="spellEnd"/>
            <w:r w:rsidR="00094134">
              <w:rPr>
                <w:rFonts w:hint="eastAsia"/>
              </w:rPr>
              <w:t xml:space="preserve">: Genes shared by patients </w:t>
            </w:r>
            <w:proofErr w:type="spellStart"/>
            <w:r w:rsidR="00094134">
              <w:rPr>
                <w:rFonts w:hint="eastAsia"/>
              </w:rPr>
              <w:t>I1</w:t>
            </w:r>
            <w:proofErr w:type="spellEnd"/>
            <w:r w:rsidR="00094134">
              <w:rPr>
                <w:rFonts w:hint="eastAsia"/>
              </w:rPr>
              <w:t xml:space="preserve"> and </w:t>
            </w:r>
            <w:proofErr w:type="spellStart"/>
            <w:r w:rsidR="00094134">
              <w:rPr>
                <w:rFonts w:hint="eastAsia"/>
              </w:rPr>
              <w:t>II1</w:t>
            </w:r>
            <w:proofErr w:type="spellEnd"/>
            <w:r w:rsidR="00094134">
              <w:rPr>
                <w:rFonts w:hint="eastAsia"/>
              </w:rPr>
              <w:t xml:space="preserve"> but not by patient </w:t>
            </w:r>
            <w:proofErr w:type="spellStart"/>
            <w:r w:rsidR="00094134">
              <w:rPr>
                <w:rFonts w:hint="eastAsia"/>
              </w:rPr>
              <w:t>II7</w:t>
            </w:r>
            <w:proofErr w:type="spellEnd"/>
          </w:p>
        </w:tc>
      </w:tr>
      <w:tr w:rsidR="00B4755D" w:rsidRPr="00CE4A3C" w:rsidTr="00F26DA7">
        <w:trPr>
          <w:trHeight w:val="329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</w:tcPr>
          <w:p w:rsidR="00B4755D" w:rsidRDefault="00B4755D" w:rsidP="00CE4A3C"/>
          <w:p w:rsidR="00B4755D" w:rsidRDefault="00B4755D" w:rsidP="00CE4A3C">
            <w:r>
              <w:rPr>
                <w:rFonts w:hint="eastAsia"/>
              </w:rPr>
              <w:t>Gene</w:t>
            </w:r>
          </w:p>
        </w:tc>
        <w:tc>
          <w:tcPr>
            <w:tcW w:w="5672" w:type="dxa"/>
            <w:gridSpan w:val="2"/>
            <w:vMerge w:val="restart"/>
            <w:tcBorders>
              <w:left w:val="single" w:sz="6" w:space="0" w:color="auto"/>
            </w:tcBorders>
            <w:noWrap/>
          </w:tcPr>
          <w:p w:rsidR="00B4755D" w:rsidRDefault="00B4755D" w:rsidP="00915B80"/>
          <w:p w:rsidR="00B4755D" w:rsidRDefault="00B4755D" w:rsidP="00915B80">
            <w:r>
              <w:rPr>
                <w:rFonts w:hint="eastAsia"/>
              </w:rPr>
              <w:t xml:space="preserve">Gene function </w:t>
            </w:r>
          </w:p>
          <w:p w:rsidR="00B4755D" w:rsidRDefault="00B4755D" w:rsidP="00915B80"/>
        </w:tc>
        <w:tc>
          <w:tcPr>
            <w:tcW w:w="8407" w:type="dxa"/>
            <w:gridSpan w:val="10"/>
            <w:tcBorders>
              <w:bottom w:val="single" w:sz="6" w:space="0" w:color="auto"/>
            </w:tcBorders>
            <w:noWrap/>
          </w:tcPr>
          <w:p w:rsidR="00B4755D" w:rsidRDefault="00B4755D" w:rsidP="00B4755D">
            <w:pPr>
              <w:jc w:val="center"/>
            </w:pPr>
            <w:r>
              <w:t>E</w:t>
            </w:r>
            <w:r>
              <w:rPr>
                <w:rFonts w:hint="eastAsia"/>
              </w:rPr>
              <w:t>xpression</w:t>
            </w:r>
          </w:p>
        </w:tc>
      </w:tr>
      <w:tr w:rsidR="00B4755D" w:rsidRPr="00CE4A3C" w:rsidTr="00F26DA7">
        <w:trPr>
          <w:trHeight w:val="606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noWrap/>
          </w:tcPr>
          <w:p w:rsidR="00B4755D" w:rsidRPr="00CE4A3C" w:rsidRDefault="00B4755D" w:rsidP="00CE4A3C"/>
        </w:tc>
        <w:tc>
          <w:tcPr>
            <w:tcW w:w="567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noWrap/>
          </w:tcPr>
          <w:p w:rsidR="00B4755D" w:rsidRDefault="00B4755D" w:rsidP="00915B80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/>
          <w:p w:rsidR="00B4755D" w:rsidRDefault="00B4755D" w:rsidP="00A9161A">
            <w:r w:rsidRPr="00CE4A3C">
              <w:t>lymphatic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/>
          <w:p w:rsidR="00B4755D" w:rsidRDefault="00B4755D" w:rsidP="00A9161A">
            <w:r w:rsidRPr="00CE4A3C">
              <w:t>endothelial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>
            <w:r w:rsidRPr="00CE4A3C">
              <w:t>Lymph nodes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>
            <w:r w:rsidRPr="00CE4A3C">
              <w:t>Smooth</w:t>
            </w:r>
          </w:p>
          <w:p w:rsidR="00B4755D" w:rsidRDefault="00B4755D" w:rsidP="00A9161A">
            <w:r>
              <w:rPr>
                <w:rFonts w:hint="eastAsia"/>
              </w:rPr>
              <w:t>muscle</w:t>
            </w:r>
            <w:r w:rsidRPr="00CE4A3C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>
            <w:proofErr w:type="spellStart"/>
            <w:r w:rsidRPr="00CE4A3C">
              <w:t>Dentritic</w:t>
            </w:r>
            <w:proofErr w:type="spellEnd"/>
            <w:r w:rsidRPr="00CE4A3C">
              <w:t xml:space="preserve"> cells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>
            <w:r w:rsidRPr="00CE4A3C">
              <w:t>T cells (CD4+)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>
            <w:r w:rsidRPr="00CE4A3C">
              <w:t xml:space="preserve"> T cells (CD8+)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B4755D" w:rsidRDefault="00B4755D" w:rsidP="00A9161A">
            <w:r w:rsidRPr="00CE4A3C">
              <w:t xml:space="preserve">B </w:t>
            </w:r>
            <w:proofErr w:type="spellStart"/>
            <w:r w:rsidRPr="00CE4A3C">
              <w:t>lymphoblasts</w:t>
            </w:r>
            <w:proofErr w:type="spellEnd"/>
          </w:p>
        </w:tc>
      </w:tr>
      <w:tr w:rsidR="00B4755D" w:rsidRPr="00CE4A3C" w:rsidTr="00F26DA7">
        <w:trPr>
          <w:trHeight w:val="270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hideMark/>
          </w:tcPr>
          <w:p w:rsidR="00B4755D" w:rsidRPr="00CE4A3C" w:rsidRDefault="00B4755D" w:rsidP="00CE4A3C">
            <w:r w:rsidRPr="00CE4A3C">
              <w:rPr>
                <w:rFonts w:hint="eastAsia"/>
              </w:rPr>
              <w:t>DMD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Anchors the extracellular matrix to the cytoskeleton via F-actin.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/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</w:tr>
      <w:tr w:rsidR="00B4755D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B4755D" w:rsidRPr="00CE4A3C" w:rsidRDefault="00B4755D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 xml:space="preserve">Ligand for </w:t>
            </w:r>
            <w:proofErr w:type="spellStart"/>
            <w:r w:rsidRPr="00CE4A3C">
              <w:rPr>
                <w:rFonts w:hint="eastAsia"/>
              </w:rPr>
              <w:t>dystroglycan</w:t>
            </w:r>
            <w:proofErr w:type="spellEnd"/>
          </w:p>
        </w:tc>
        <w:tc>
          <w:tcPr>
            <w:tcW w:w="1134" w:type="dxa"/>
            <w:vMerge/>
            <w:hideMark/>
          </w:tcPr>
          <w:p w:rsidR="00B4755D" w:rsidRPr="00CE4A3C" w:rsidRDefault="00B4755D"/>
        </w:tc>
        <w:tc>
          <w:tcPr>
            <w:tcW w:w="1276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858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1028" w:type="dxa"/>
            <w:vMerge/>
            <w:hideMark/>
          </w:tcPr>
          <w:p w:rsidR="00B4755D" w:rsidRPr="00CE4A3C" w:rsidRDefault="00B4755D"/>
        </w:tc>
        <w:tc>
          <w:tcPr>
            <w:tcW w:w="992" w:type="dxa"/>
            <w:vMerge/>
            <w:hideMark/>
          </w:tcPr>
          <w:p w:rsidR="00B4755D" w:rsidRPr="00CE4A3C" w:rsidRDefault="00B4755D"/>
        </w:tc>
        <w:tc>
          <w:tcPr>
            <w:tcW w:w="851" w:type="dxa"/>
            <w:vMerge/>
            <w:hideMark/>
          </w:tcPr>
          <w:p w:rsidR="00B4755D" w:rsidRPr="00CE4A3C" w:rsidRDefault="00B4755D"/>
        </w:tc>
        <w:tc>
          <w:tcPr>
            <w:tcW w:w="850" w:type="dxa"/>
            <w:vMerge/>
            <w:hideMark/>
          </w:tcPr>
          <w:p w:rsidR="00B4755D" w:rsidRPr="00CE4A3C" w:rsidRDefault="00B4755D"/>
        </w:tc>
        <w:tc>
          <w:tcPr>
            <w:tcW w:w="1418" w:type="dxa"/>
            <w:vMerge/>
            <w:hideMark/>
          </w:tcPr>
          <w:p w:rsidR="00B4755D" w:rsidRPr="00CE4A3C" w:rsidRDefault="00B4755D"/>
        </w:tc>
      </w:tr>
      <w:tr w:rsidR="00B4755D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B4755D" w:rsidRPr="00CE4A3C" w:rsidRDefault="00B4755D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B4755D" w:rsidRPr="00CE4A3C" w:rsidRDefault="00B4755D" w:rsidP="00B4755D">
            <w:r w:rsidRPr="00CE4A3C">
              <w:rPr>
                <w:rFonts w:hint="eastAsia"/>
              </w:rPr>
              <w:t xml:space="preserve">Component of the </w:t>
            </w:r>
            <w:proofErr w:type="spellStart"/>
            <w:r w:rsidRPr="00CE4A3C">
              <w:rPr>
                <w:rFonts w:hint="eastAsia"/>
              </w:rPr>
              <w:t>dystrophin</w:t>
            </w:r>
            <w:proofErr w:type="spellEnd"/>
            <w:r w:rsidRPr="00CE4A3C">
              <w:rPr>
                <w:rFonts w:hint="eastAsia"/>
              </w:rPr>
              <w:t>-associated glycoprotein complex which accumulates at the neuromuscular junction (NMJ) and at a</w:t>
            </w:r>
            <w:r>
              <w:rPr>
                <w:rFonts w:hint="eastAsia"/>
              </w:rPr>
              <w:t xml:space="preserve"> </w:t>
            </w:r>
            <w:r w:rsidRPr="00CE4A3C">
              <w:rPr>
                <w:rFonts w:hint="eastAsia"/>
              </w:rPr>
              <w:t>variety of synapses in the peripheral and central nervous systems and has a structural function in stabilizing</w:t>
            </w:r>
            <w:r>
              <w:rPr>
                <w:rFonts w:hint="eastAsia"/>
              </w:rPr>
              <w:t xml:space="preserve"> </w:t>
            </w:r>
            <w:r w:rsidRPr="00CE4A3C">
              <w:rPr>
                <w:rFonts w:hint="eastAsia"/>
              </w:rPr>
              <w:t>the sarcolemma.</w:t>
            </w:r>
          </w:p>
        </w:tc>
        <w:tc>
          <w:tcPr>
            <w:tcW w:w="1134" w:type="dxa"/>
            <w:vMerge/>
            <w:hideMark/>
          </w:tcPr>
          <w:p w:rsidR="00B4755D" w:rsidRPr="00CE4A3C" w:rsidRDefault="00B4755D"/>
        </w:tc>
        <w:tc>
          <w:tcPr>
            <w:tcW w:w="1276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858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1028" w:type="dxa"/>
            <w:vMerge/>
            <w:hideMark/>
          </w:tcPr>
          <w:p w:rsidR="00B4755D" w:rsidRPr="00CE4A3C" w:rsidRDefault="00B4755D"/>
        </w:tc>
        <w:tc>
          <w:tcPr>
            <w:tcW w:w="992" w:type="dxa"/>
            <w:vMerge/>
            <w:hideMark/>
          </w:tcPr>
          <w:p w:rsidR="00B4755D" w:rsidRPr="00CE4A3C" w:rsidRDefault="00B4755D"/>
        </w:tc>
        <w:tc>
          <w:tcPr>
            <w:tcW w:w="851" w:type="dxa"/>
            <w:vMerge/>
            <w:hideMark/>
          </w:tcPr>
          <w:p w:rsidR="00B4755D" w:rsidRPr="00CE4A3C" w:rsidRDefault="00B4755D"/>
        </w:tc>
        <w:tc>
          <w:tcPr>
            <w:tcW w:w="850" w:type="dxa"/>
            <w:vMerge/>
            <w:hideMark/>
          </w:tcPr>
          <w:p w:rsidR="00B4755D" w:rsidRPr="00CE4A3C" w:rsidRDefault="00B4755D"/>
        </w:tc>
        <w:tc>
          <w:tcPr>
            <w:tcW w:w="1418" w:type="dxa"/>
            <w:vMerge/>
            <w:hideMark/>
          </w:tcPr>
          <w:p w:rsidR="00B4755D" w:rsidRPr="00CE4A3C" w:rsidRDefault="00B4755D"/>
        </w:tc>
      </w:tr>
      <w:tr w:rsidR="00B4755D" w:rsidRPr="00CE4A3C" w:rsidTr="00F26DA7">
        <w:trPr>
          <w:trHeight w:val="270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noWrap/>
            <w:hideMark/>
          </w:tcPr>
          <w:p w:rsidR="00B4755D" w:rsidRPr="00CE4A3C" w:rsidRDefault="00B4755D" w:rsidP="00CE4A3C">
            <w:r w:rsidRPr="00CE4A3C">
              <w:rPr>
                <w:rFonts w:hint="eastAsia"/>
              </w:rPr>
              <w:t>DPYSL4</w:t>
            </w:r>
          </w:p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Also implicated in signaling events and synaptic transmission</w:t>
            </w:r>
          </w:p>
        </w:tc>
        <w:tc>
          <w:tcPr>
            <w:tcW w:w="1134" w:type="dxa"/>
            <w:vMerge w:val="restart"/>
            <w:noWrap/>
            <w:hideMark/>
          </w:tcPr>
          <w:p w:rsidR="00B4755D" w:rsidRPr="00CE4A3C" w:rsidRDefault="00B4755D"/>
        </w:tc>
        <w:tc>
          <w:tcPr>
            <w:tcW w:w="1276" w:type="dxa"/>
            <w:gridSpan w:val="2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858" w:type="dxa"/>
            <w:gridSpan w:val="2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1028" w:type="dxa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992" w:type="dxa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851" w:type="dxa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850" w:type="dxa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  <w:tc>
          <w:tcPr>
            <w:tcW w:w="1418" w:type="dxa"/>
            <w:vMerge w:val="restart"/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+</w:t>
            </w:r>
          </w:p>
        </w:tc>
      </w:tr>
      <w:tr w:rsidR="00B4755D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B4755D" w:rsidRPr="00CE4A3C" w:rsidRDefault="00B4755D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 xml:space="preserve">Necessary for signaling by class 3 </w:t>
            </w:r>
            <w:proofErr w:type="spellStart"/>
            <w:r w:rsidRPr="00CE4A3C">
              <w:rPr>
                <w:rFonts w:hint="eastAsia"/>
              </w:rPr>
              <w:t>semaphorins</w:t>
            </w:r>
            <w:proofErr w:type="spellEnd"/>
            <w:r w:rsidRPr="00CE4A3C">
              <w:rPr>
                <w:rFonts w:hint="eastAsia"/>
              </w:rPr>
              <w:t xml:space="preserve"> and subsequent remodeling of the cytoskeleton.</w:t>
            </w:r>
          </w:p>
        </w:tc>
        <w:tc>
          <w:tcPr>
            <w:tcW w:w="1134" w:type="dxa"/>
            <w:vMerge/>
            <w:hideMark/>
          </w:tcPr>
          <w:p w:rsidR="00B4755D" w:rsidRPr="00CE4A3C" w:rsidRDefault="00B4755D"/>
        </w:tc>
        <w:tc>
          <w:tcPr>
            <w:tcW w:w="1276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858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1028" w:type="dxa"/>
            <w:vMerge/>
            <w:hideMark/>
          </w:tcPr>
          <w:p w:rsidR="00B4755D" w:rsidRPr="00CE4A3C" w:rsidRDefault="00B4755D"/>
        </w:tc>
        <w:tc>
          <w:tcPr>
            <w:tcW w:w="992" w:type="dxa"/>
            <w:vMerge/>
            <w:hideMark/>
          </w:tcPr>
          <w:p w:rsidR="00B4755D" w:rsidRPr="00CE4A3C" w:rsidRDefault="00B4755D"/>
        </w:tc>
        <w:tc>
          <w:tcPr>
            <w:tcW w:w="851" w:type="dxa"/>
            <w:vMerge/>
            <w:hideMark/>
          </w:tcPr>
          <w:p w:rsidR="00B4755D" w:rsidRPr="00CE4A3C" w:rsidRDefault="00B4755D"/>
        </w:tc>
        <w:tc>
          <w:tcPr>
            <w:tcW w:w="850" w:type="dxa"/>
            <w:vMerge/>
            <w:hideMark/>
          </w:tcPr>
          <w:p w:rsidR="00B4755D" w:rsidRPr="00CE4A3C" w:rsidRDefault="00B4755D"/>
        </w:tc>
        <w:tc>
          <w:tcPr>
            <w:tcW w:w="1418" w:type="dxa"/>
            <w:vMerge/>
            <w:hideMark/>
          </w:tcPr>
          <w:p w:rsidR="00B4755D" w:rsidRPr="00CE4A3C" w:rsidRDefault="00B4755D"/>
        </w:tc>
      </w:tr>
      <w:tr w:rsidR="00B4755D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B4755D" w:rsidRPr="00CE4A3C" w:rsidRDefault="00B4755D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B4755D" w:rsidRPr="00CE4A3C" w:rsidRDefault="00B4755D">
            <w:r w:rsidRPr="00CE4A3C">
              <w:rPr>
                <w:rFonts w:hint="eastAsia"/>
              </w:rPr>
              <w:t>Plays a role in axon guidance, neuronal growth cone collapse and cell migration</w:t>
            </w:r>
          </w:p>
        </w:tc>
        <w:tc>
          <w:tcPr>
            <w:tcW w:w="1134" w:type="dxa"/>
            <w:vMerge/>
            <w:hideMark/>
          </w:tcPr>
          <w:p w:rsidR="00B4755D" w:rsidRPr="00CE4A3C" w:rsidRDefault="00B4755D"/>
        </w:tc>
        <w:tc>
          <w:tcPr>
            <w:tcW w:w="1276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858" w:type="dxa"/>
            <w:gridSpan w:val="2"/>
            <w:vMerge/>
            <w:hideMark/>
          </w:tcPr>
          <w:p w:rsidR="00B4755D" w:rsidRPr="00CE4A3C" w:rsidRDefault="00B4755D"/>
        </w:tc>
        <w:tc>
          <w:tcPr>
            <w:tcW w:w="1028" w:type="dxa"/>
            <w:vMerge/>
            <w:hideMark/>
          </w:tcPr>
          <w:p w:rsidR="00B4755D" w:rsidRPr="00CE4A3C" w:rsidRDefault="00B4755D"/>
        </w:tc>
        <w:tc>
          <w:tcPr>
            <w:tcW w:w="992" w:type="dxa"/>
            <w:vMerge/>
            <w:hideMark/>
          </w:tcPr>
          <w:p w:rsidR="00B4755D" w:rsidRPr="00CE4A3C" w:rsidRDefault="00B4755D"/>
        </w:tc>
        <w:tc>
          <w:tcPr>
            <w:tcW w:w="851" w:type="dxa"/>
            <w:vMerge/>
            <w:hideMark/>
          </w:tcPr>
          <w:p w:rsidR="00B4755D" w:rsidRPr="00CE4A3C" w:rsidRDefault="00B4755D"/>
        </w:tc>
        <w:tc>
          <w:tcPr>
            <w:tcW w:w="850" w:type="dxa"/>
            <w:vMerge/>
            <w:hideMark/>
          </w:tcPr>
          <w:p w:rsidR="00B4755D" w:rsidRPr="00CE4A3C" w:rsidRDefault="00B4755D"/>
        </w:tc>
        <w:tc>
          <w:tcPr>
            <w:tcW w:w="1418" w:type="dxa"/>
            <w:vMerge/>
            <w:hideMark/>
          </w:tcPr>
          <w:p w:rsidR="00B4755D" w:rsidRPr="00CE4A3C" w:rsidRDefault="00B4755D"/>
        </w:tc>
      </w:tr>
      <w:tr w:rsidR="00F26DA7" w:rsidRPr="00CE4A3C" w:rsidTr="00F26DA7">
        <w:trPr>
          <w:trHeight w:val="270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noWrap/>
            <w:hideMark/>
          </w:tcPr>
          <w:p w:rsidR="00F26DA7" w:rsidRPr="00CE4A3C" w:rsidRDefault="00F26DA7" w:rsidP="00CE4A3C">
            <w:r w:rsidRPr="00CE4A3C">
              <w:rPr>
                <w:rFonts w:hint="eastAsia"/>
              </w:rPr>
              <w:t>FBP1</w:t>
            </w:r>
          </w:p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Catalytic activity: D-fructose 1,6-bisphosphate + H(2)O = D-fructose 6-phosphate + phosphate</w:t>
            </w:r>
          </w:p>
        </w:tc>
        <w:tc>
          <w:tcPr>
            <w:tcW w:w="1134" w:type="dxa"/>
            <w:vMerge w:val="restart"/>
            <w:noWrap/>
            <w:hideMark/>
          </w:tcPr>
          <w:p w:rsidR="00F26DA7" w:rsidRPr="00CE4A3C" w:rsidRDefault="00F26DA7"/>
        </w:tc>
        <w:tc>
          <w:tcPr>
            <w:tcW w:w="1276" w:type="dxa"/>
            <w:gridSpan w:val="2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  <w:tc>
          <w:tcPr>
            <w:tcW w:w="858" w:type="dxa"/>
            <w:gridSpan w:val="2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  <w:tc>
          <w:tcPr>
            <w:tcW w:w="1028" w:type="dxa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  <w:tc>
          <w:tcPr>
            <w:tcW w:w="992" w:type="dxa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  <w:tc>
          <w:tcPr>
            <w:tcW w:w="851" w:type="dxa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  <w:tc>
          <w:tcPr>
            <w:tcW w:w="850" w:type="dxa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  <w:tc>
          <w:tcPr>
            <w:tcW w:w="1418" w:type="dxa"/>
            <w:vMerge w:val="restart"/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+</w:t>
            </w:r>
          </w:p>
        </w:tc>
      </w:tr>
      <w:tr w:rsidR="00F26DA7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 xml:space="preserve">Enzyme regulation: Subject to complex allosteric regulation. </w:t>
            </w:r>
          </w:p>
        </w:tc>
        <w:tc>
          <w:tcPr>
            <w:tcW w:w="1134" w:type="dxa"/>
            <w:vMerge/>
            <w:hideMark/>
          </w:tcPr>
          <w:p w:rsidR="00F26DA7" w:rsidRPr="00CE4A3C" w:rsidRDefault="00F26DA7"/>
        </w:tc>
        <w:tc>
          <w:tcPr>
            <w:tcW w:w="1276" w:type="dxa"/>
            <w:gridSpan w:val="2"/>
            <w:vMerge/>
            <w:hideMark/>
          </w:tcPr>
          <w:p w:rsidR="00F26DA7" w:rsidRPr="00CE4A3C" w:rsidRDefault="00F26DA7"/>
        </w:tc>
        <w:tc>
          <w:tcPr>
            <w:tcW w:w="858" w:type="dxa"/>
            <w:gridSpan w:val="2"/>
            <w:vMerge/>
            <w:hideMark/>
          </w:tcPr>
          <w:p w:rsidR="00F26DA7" w:rsidRPr="00CE4A3C" w:rsidRDefault="00F26DA7"/>
        </w:tc>
        <w:tc>
          <w:tcPr>
            <w:tcW w:w="1028" w:type="dxa"/>
            <w:vMerge/>
            <w:hideMark/>
          </w:tcPr>
          <w:p w:rsidR="00F26DA7" w:rsidRPr="00CE4A3C" w:rsidRDefault="00F26DA7"/>
        </w:tc>
        <w:tc>
          <w:tcPr>
            <w:tcW w:w="992" w:type="dxa"/>
            <w:vMerge/>
            <w:hideMark/>
          </w:tcPr>
          <w:p w:rsidR="00F26DA7" w:rsidRPr="00CE4A3C" w:rsidRDefault="00F26DA7"/>
        </w:tc>
        <w:tc>
          <w:tcPr>
            <w:tcW w:w="851" w:type="dxa"/>
            <w:vMerge/>
            <w:hideMark/>
          </w:tcPr>
          <w:p w:rsidR="00F26DA7" w:rsidRPr="00CE4A3C" w:rsidRDefault="00F26DA7"/>
        </w:tc>
        <w:tc>
          <w:tcPr>
            <w:tcW w:w="850" w:type="dxa"/>
            <w:vMerge/>
            <w:hideMark/>
          </w:tcPr>
          <w:p w:rsidR="00F26DA7" w:rsidRPr="00CE4A3C" w:rsidRDefault="00F26DA7"/>
        </w:tc>
        <w:tc>
          <w:tcPr>
            <w:tcW w:w="1418" w:type="dxa"/>
            <w:vMerge/>
            <w:hideMark/>
          </w:tcPr>
          <w:p w:rsidR="00F26DA7" w:rsidRPr="00CE4A3C" w:rsidRDefault="00F26DA7"/>
        </w:tc>
      </w:tr>
      <w:tr w:rsidR="00F26DA7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>The enzyme can assume an active R-state, or an inactive T-state</w:t>
            </w:r>
          </w:p>
        </w:tc>
        <w:tc>
          <w:tcPr>
            <w:tcW w:w="1134" w:type="dxa"/>
            <w:vMerge/>
            <w:hideMark/>
          </w:tcPr>
          <w:p w:rsidR="00F26DA7" w:rsidRPr="00CE4A3C" w:rsidRDefault="00F26DA7"/>
        </w:tc>
        <w:tc>
          <w:tcPr>
            <w:tcW w:w="1276" w:type="dxa"/>
            <w:gridSpan w:val="2"/>
            <w:vMerge/>
            <w:hideMark/>
          </w:tcPr>
          <w:p w:rsidR="00F26DA7" w:rsidRPr="00CE4A3C" w:rsidRDefault="00F26DA7"/>
        </w:tc>
        <w:tc>
          <w:tcPr>
            <w:tcW w:w="858" w:type="dxa"/>
            <w:gridSpan w:val="2"/>
            <w:vMerge/>
            <w:hideMark/>
          </w:tcPr>
          <w:p w:rsidR="00F26DA7" w:rsidRPr="00CE4A3C" w:rsidRDefault="00F26DA7"/>
        </w:tc>
        <w:tc>
          <w:tcPr>
            <w:tcW w:w="1028" w:type="dxa"/>
            <w:vMerge/>
            <w:hideMark/>
          </w:tcPr>
          <w:p w:rsidR="00F26DA7" w:rsidRPr="00CE4A3C" w:rsidRDefault="00F26DA7"/>
        </w:tc>
        <w:tc>
          <w:tcPr>
            <w:tcW w:w="992" w:type="dxa"/>
            <w:vMerge/>
            <w:hideMark/>
          </w:tcPr>
          <w:p w:rsidR="00F26DA7" w:rsidRPr="00CE4A3C" w:rsidRDefault="00F26DA7"/>
        </w:tc>
        <w:tc>
          <w:tcPr>
            <w:tcW w:w="851" w:type="dxa"/>
            <w:vMerge/>
            <w:hideMark/>
          </w:tcPr>
          <w:p w:rsidR="00F26DA7" w:rsidRPr="00CE4A3C" w:rsidRDefault="00F26DA7"/>
        </w:tc>
        <w:tc>
          <w:tcPr>
            <w:tcW w:w="850" w:type="dxa"/>
            <w:vMerge/>
            <w:hideMark/>
          </w:tcPr>
          <w:p w:rsidR="00F26DA7" w:rsidRPr="00CE4A3C" w:rsidRDefault="00F26DA7"/>
        </w:tc>
        <w:tc>
          <w:tcPr>
            <w:tcW w:w="1418" w:type="dxa"/>
            <w:vMerge/>
            <w:hideMark/>
          </w:tcPr>
          <w:p w:rsidR="00F26DA7" w:rsidRPr="00CE4A3C" w:rsidRDefault="00F26DA7"/>
        </w:tc>
      </w:tr>
      <w:tr w:rsidR="00F26DA7" w:rsidRPr="00CE4A3C" w:rsidTr="00F26DA7">
        <w:trPr>
          <w:trHeight w:val="270"/>
        </w:trPr>
        <w:tc>
          <w:tcPr>
            <w:tcW w:w="1134" w:type="dxa"/>
            <w:vMerge/>
            <w:tcBorders>
              <w:right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5672" w:type="dxa"/>
            <w:gridSpan w:val="2"/>
            <w:tcBorders>
              <w:left w:val="single" w:sz="6" w:space="0" w:color="auto"/>
            </w:tcBorders>
            <w:noWrap/>
            <w:hideMark/>
          </w:tcPr>
          <w:p w:rsidR="00F26DA7" w:rsidRPr="00CE4A3C" w:rsidRDefault="00F26DA7">
            <w:r w:rsidRPr="00CE4A3C">
              <w:rPr>
                <w:rFonts w:hint="eastAsia"/>
              </w:rPr>
              <w:t xml:space="preserve">Intermediate conformations may exist. AMP acts as allosteric inhibitor. </w:t>
            </w:r>
          </w:p>
        </w:tc>
        <w:tc>
          <w:tcPr>
            <w:tcW w:w="1134" w:type="dxa"/>
            <w:vMerge/>
            <w:hideMark/>
          </w:tcPr>
          <w:p w:rsidR="00F26DA7" w:rsidRPr="00CE4A3C" w:rsidRDefault="00F26DA7"/>
        </w:tc>
        <w:tc>
          <w:tcPr>
            <w:tcW w:w="1276" w:type="dxa"/>
            <w:gridSpan w:val="2"/>
            <w:vMerge/>
            <w:hideMark/>
          </w:tcPr>
          <w:p w:rsidR="00F26DA7" w:rsidRPr="00CE4A3C" w:rsidRDefault="00F26DA7"/>
        </w:tc>
        <w:tc>
          <w:tcPr>
            <w:tcW w:w="858" w:type="dxa"/>
            <w:gridSpan w:val="2"/>
            <w:vMerge/>
            <w:hideMark/>
          </w:tcPr>
          <w:p w:rsidR="00F26DA7" w:rsidRPr="00CE4A3C" w:rsidRDefault="00F26DA7"/>
        </w:tc>
        <w:tc>
          <w:tcPr>
            <w:tcW w:w="1028" w:type="dxa"/>
            <w:vMerge/>
            <w:hideMark/>
          </w:tcPr>
          <w:p w:rsidR="00F26DA7" w:rsidRPr="00CE4A3C" w:rsidRDefault="00F26DA7"/>
        </w:tc>
        <w:tc>
          <w:tcPr>
            <w:tcW w:w="992" w:type="dxa"/>
            <w:vMerge/>
            <w:hideMark/>
          </w:tcPr>
          <w:p w:rsidR="00F26DA7" w:rsidRPr="00CE4A3C" w:rsidRDefault="00F26DA7"/>
        </w:tc>
        <w:tc>
          <w:tcPr>
            <w:tcW w:w="851" w:type="dxa"/>
            <w:vMerge/>
            <w:hideMark/>
          </w:tcPr>
          <w:p w:rsidR="00F26DA7" w:rsidRPr="00CE4A3C" w:rsidRDefault="00F26DA7"/>
        </w:tc>
        <w:tc>
          <w:tcPr>
            <w:tcW w:w="850" w:type="dxa"/>
            <w:vMerge/>
            <w:hideMark/>
          </w:tcPr>
          <w:p w:rsidR="00F26DA7" w:rsidRPr="00CE4A3C" w:rsidRDefault="00F26DA7"/>
        </w:tc>
        <w:tc>
          <w:tcPr>
            <w:tcW w:w="1418" w:type="dxa"/>
            <w:vMerge/>
            <w:hideMark/>
          </w:tcPr>
          <w:p w:rsidR="00F26DA7" w:rsidRPr="00CE4A3C" w:rsidRDefault="00F26DA7"/>
        </w:tc>
      </w:tr>
      <w:tr w:rsidR="00F26DA7" w:rsidRPr="00CE4A3C" w:rsidTr="00F26DA7">
        <w:trPr>
          <w:trHeight w:val="629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5672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hideMark/>
          </w:tcPr>
          <w:p w:rsidR="00F26DA7" w:rsidRPr="00CE4A3C" w:rsidRDefault="00F26DA7" w:rsidP="00F26DA7">
            <w:r w:rsidRPr="00CE4A3C">
              <w:rPr>
                <w:rFonts w:hint="eastAsia"/>
              </w:rPr>
              <w:t xml:space="preserve">AMP binding affects the turnover of bound substrate and not the affinity for substrate. 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1276" w:type="dxa"/>
            <w:gridSpan w:val="2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858" w:type="dxa"/>
            <w:gridSpan w:val="2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1028" w:type="dxa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992" w:type="dxa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851" w:type="dxa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850" w:type="dxa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  <w:tc>
          <w:tcPr>
            <w:tcW w:w="1418" w:type="dxa"/>
            <w:vMerge/>
            <w:tcBorders>
              <w:bottom w:val="single" w:sz="6" w:space="0" w:color="auto"/>
            </w:tcBorders>
            <w:hideMark/>
          </w:tcPr>
          <w:p w:rsidR="00F26DA7" w:rsidRPr="00CE4A3C" w:rsidRDefault="00F26DA7"/>
        </w:tc>
      </w:tr>
      <w:tr w:rsidR="00F26DA7" w:rsidRPr="00CE4A3C" w:rsidTr="00F26DA7">
        <w:trPr>
          <w:trHeight w:val="2166"/>
        </w:trPr>
        <w:tc>
          <w:tcPr>
            <w:tcW w:w="1134" w:type="dxa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5672" w:type="dxa"/>
            <w:gridSpan w:val="2"/>
            <w:tcBorders>
              <w:top w:val="single" w:sz="6" w:space="0" w:color="auto"/>
            </w:tcBorders>
            <w:noWrap/>
          </w:tcPr>
          <w:p w:rsidR="00F26DA7" w:rsidRDefault="00F26DA7"/>
          <w:p w:rsidR="00F26DA7" w:rsidRDefault="00F26DA7"/>
          <w:p w:rsidR="00F26DA7" w:rsidRDefault="00F26DA7"/>
          <w:p w:rsidR="00F26DA7" w:rsidRDefault="00F26DA7"/>
          <w:p w:rsidR="00F26DA7" w:rsidRDefault="00F26DA7"/>
          <w:p w:rsidR="00F26DA7" w:rsidRDefault="00F26DA7"/>
          <w:p w:rsidR="00F26DA7" w:rsidRPr="00CE4A3C" w:rsidRDefault="00F26DA7" w:rsidP="00F26DA7"/>
        </w:tc>
        <w:tc>
          <w:tcPr>
            <w:tcW w:w="1134" w:type="dxa"/>
            <w:tcBorders>
              <w:top w:val="single" w:sz="6" w:space="0" w:color="auto"/>
            </w:tcBorders>
          </w:tcPr>
          <w:p w:rsidR="00F26DA7" w:rsidRPr="00CE4A3C" w:rsidRDefault="00F26DA7"/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858" w:type="dxa"/>
            <w:gridSpan w:val="2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1028" w:type="dxa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992" w:type="dxa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851" w:type="dxa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850" w:type="dxa"/>
            <w:tcBorders>
              <w:top w:val="single" w:sz="6" w:space="0" w:color="auto"/>
            </w:tcBorders>
          </w:tcPr>
          <w:p w:rsidR="00F26DA7" w:rsidRPr="00CE4A3C" w:rsidRDefault="00F26DA7" w:rsidP="00F26DA7"/>
        </w:tc>
        <w:tc>
          <w:tcPr>
            <w:tcW w:w="1418" w:type="dxa"/>
            <w:tcBorders>
              <w:top w:val="single" w:sz="6" w:space="0" w:color="auto"/>
            </w:tcBorders>
          </w:tcPr>
          <w:p w:rsidR="00F26DA7" w:rsidRPr="00CE4A3C" w:rsidRDefault="00F26DA7" w:rsidP="00F26DA7"/>
        </w:tc>
      </w:tr>
      <w:tr w:rsidR="00C376DD" w:rsidRPr="00CE4A3C" w:rsidTr="00517353">
        <w:trPr>
          <w:trHeight w:val="187"/>
        </w:trPr>
        <w:tc>
          <w:tcPr>
            <w:tcW w:w="15213" w:type="dxa"/>
            <w:gridSpan w:val="13"/>
            <w:noWrap/>
          </w:tcPr>
          <w:p w:rsidR="00086DDD" w:rsidRPr="00CE4A3C" w:rsidRDefault="00086DDD" w:rsidP="00086DDD"/>
        </w:tc>
      </w:tr>
      <w:tr w:rsidR="00086DDD" w:rsidRPr="00CE4A3C" w:rsidTr="00517353">
        <w:trPr>
          <w:trHeight w:val="113"/>
        </w:trPr>
        <w:tc>
          <w:tcPr>
            <w:tcW w:w="15213" w:type="dxa"/>
            <w:gridSpan w:val="13"/>
            <w:tcBorders>
              <w:bottom w:val="single" w:sz="6" w:space="0" w:color="auto"/>
            </w:tcBorders>
            <w:noWrap/>
          </w:tcPr>
          <w:p w:rsidR="00086DDD" w:rsidRPr="00CE4A3C" w:rsidRDefault="00086DDD" w:rsidP="001B0C4F">
            <w:pPr>
              <w:jc w:val="left"/>
            </w:pPr>
            <w:r>
              <w:rPr>
                <w:rFonts w:hint="eastAsia"/>
              </w:rPr>
              <w:lastRenderedPageBreak/>
              <w:t xml:space="preserve">                             </w:t>
            </w:r>
            <w:r w:rsidR="0014385F">
              <w:rPr>
                <w:rFonts w:hint="eastAsia"/>
              </w:rPr>
              <w:t xml:space="preserve">         </w:t>
            </w:r>
            <w:r w:rsidR="00094134">
              <w:rPr>
                <w:rFonts w:hint="eastAsia"/>
              </w:rPr>
              <w:t xml:space="preserve">Table </w:t>
            </w:r>
            <w:proofErr w:type="spellStart"/>
            <w:r w:rsidR="00094134">
              <w:rPr>
                <w:rFonts w:hint="eastAsia"/>
              </w:rPr>
              <w:t>S</w:t>
            </w:r>
            <w:r w:rsidR="001B0C4F">
              <w:rPr>
                <w:rFonts w:hint="eastAsia"/>
              </w:rPr>
              <w:t>6</w:t>
            </w:r>
            <w:proofErr w:type="spellEnd"/>
            <w:r w:rsidR="00094134">
              <w:rPr>
                <w:rFonts w:hint="eastAsia"/>
              </w:rPr>
              <w:t xml:space="preserve">: Genes shared by patients </w:t>
            </w:r>
            <w:proofErr w:type="spellStart"/>
            <w:r w:rsidR="00094134">
              <w:rPr>
                <w:rFonts w:hint="eastAsia"/>
              </w:rPr>
              <w:t>I1</w:t>
            </w:r>
            <w:proofErr w:type="spellEnd"/>
            <w:r w:rsidR="00094134">
              <w:rPr>
                <w:rFonts w:hint="eastAsia"/>
              </w:rPr>
              <w:t xml:space="preserve"> and </w:t>
            </w:r>
            <w:proofErr w:type="spellStart"/>
            <w:r w:rsidR="00094134">
              <w:rPr>
                <w:rFonts w:hint="eastAsia"/>
              </w:rPr>
              <w:t>II1</w:t>
            </w:r>
            <w:proofErr w:type="spellEnd"/>
            <w:r w:rsidR="00094134">
              <w:rPr>
                <w:rFonts w:hint="eastAsia"/>
              </w:rPr>
              <w:t xml:space="preserve"> but not by patient </w:t>
            </w:r>
            <w:proofErr w:type="spellStart"/>
            <w:r w:rsidR="00094134">
              <w:rPr>
                <w:rFonts w:hint="eastAsia"/>
              </w:rPr>
              <w:t>II7</w:t>
            </w:r>
            <w:proofErr w:type="spellEnd"/>
          </w:p>
        </w:tc>
      </w:tr>
      <w:tr w:rsidR="00C376DD" w:rsidRPr="00CE4A3C" w:rsidTr="00F26DA7"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</w:tcPr>
          <w:p w:rsidR="00C376DD" w:rsidRDefault="00C376DD" w:rsidP="00A9161A"/>
          <w:p w:rsidR="00C376DD" w:rsidRDefault="00C376DD" w:rsidP="00A9161A">
            <w:r>
              <w:rPr>
                <w:rFonts w:hint="eastAsia"/>
              </w:rPr>
              <w:t>Gene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</w:tcPr>
          <w:p w:rsidR="00C376DD" w:rsidRDefault="00C376DD" w:rsidP="00A9161A"/>
          <w:p w:rsidR="00C376DD" w:rsidRDefault="00C376DD" w:rsidP="00A9161A">
            <w:r>
              <w:rPr>
                <w:rFonts w:hint="eastAsia"/>
              </w:rPr>
              <w:t xml:space="preserve">Gene function </w:t>
            </w:r>
          </w:p>
          <w:p w:rsidR="00C376DD" w:rsidRDefault="00C376DD" w:rsidP="00A9161A"/>
        </w:tc>
        <w:tc>
          <w:tcPr>
            <w:tcW w:w="8692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376DD" w:rsidRDefault="00C376DD" w:rsidP="00A9161A">
            <w:pPr>
              <w:jc w:val="center"/>
            </w:pPr>
            <w:r>
              <w:t>E</w:t>
            </w:r>
            <w:r>
              <w:rPr>
                <w:rFonts w:hint="eastAsia"/>
              </w:rPr>
              <w:t>xpression</w:t>
            </w:r>
          </w:p>
        </w:tc>
      </w:tr>
      <w:tr w:rsidR="00C376DD" w:rsidRPr="00CE4A3C" w:rsidTr="00F26DA7">
        <w:trPr>
          <w:trHeight w:val="707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noWrap/>
          </w:tcPr>
          <w:p w:rsidR="00C376DD" w:rsidRPr="00CE4A3C" w:rsidRDefault="00C376DD" w:rsidP="00CE4A3C"/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</w:tcBorders>
            <w:noWrap/>
          </w:tcPr>
          <w:p w:rsidR="00C376DD" w:rsidRPr="00CE4A3C" w:rsidRDefault="00C376DD" w:rsidP="00C376DD"/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76DD" w:rsidRDefault="00C376DD" w:rsidP="00A9161A">
            <w:r w:rsidRPr="00CE4A3C">
              <w:t>lymphatic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376DD" w:rsidRDefault="00C376DD" w:rsidP="00A9161A">
            <w:r w:rsidRPr="00CE4A3C">
              <w:t>endothelial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</w:tcPr>
          <w:p w:rsidR="00C376DD" w:rsidRDefault="00C376DD" w:rsidP="00A9161A">
            <w:r w:rsidRPr="00CE4A3C">
              <w:t>Lymph nodes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376DD" w:rsidRDefault="00C376DD" w:rsidP="00A9161A">
            <w:r w:rsidRPr="00CE4A3C">
              <w:t>Smooth</w:t>
            </w:r>
          </w:p>
          <w:p w:rsidR="00C376DD" w:rsidRDefault="00C376DD" w:rsidP="00A9161A">
            <w:r>
              <w:rPr>
                <w:rFonts w:hint="eastAsia"/>
              </w:rPr>
              <w:t>muscle</w:t>
            </w:r>
            <w:r w:rsidRPr="00CE4A3C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376DD" w:rsidRDefault="00C376DD" w:rsidP="00A9161A">
            <w:proofErr w:type="spellStart"/>
            <w:r w:rsidRPr="00CE4A3C">
              <w:t>Dentritic</w:t>
            </w:r>
            <w:proofErr w:type="spellEnd"/>
            <w:r w:rsidRPr="00CE4A3C">
              <w:t xml:space="preserve"> cells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376DD" w:rsidRDefault="00C376DD" w:rsidP="00A9161A">
            <w:r w:rsidRPr="00CE4A3C">
              <w:t>T cells (CD4+)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376DD" w:rsidRDefault="00C376DD" w:rsidP="00A9161A">
            <w:r w:rsidRPr="00CE4A3C">
              <w:t xml:space="preserve"> T cells (CD8+)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376DD" w:rsidRDefault="00C376DD" w:rsidP="00A9161A">
            <w:r w:rsidRPr="00CE4A3C">
              <w:t xml:space="preserve">B </w:t>
            </w:r>
            <w:proofErr w:type="spellStart"/>
            <w:r w:rsidRPr="00CE4A3C">
              <w:t>lymphoblasts</w:t>
            </w:r>
            <w:proofErr w:type="spellEnd"/>
          </w:p>
        </w:tc>
      </w:tr>
      <w:tr w:rsidR="00BB6FF0" w:rsidRPr="00CE4A3C" w:rsidTr="00F26DA7">
        <w:trPr>
          <w:trHeight w:val="604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</w:tcPr>
          <w:p w:rsidR="00BB6FF0" w:rsidRDefault="00BB6FF0" w:rsidP="00CE4A3C"/>
          <w:p w:rsidR="00BB6FF0" w:rsidRDefault="00BB6FF0" w:rsidP="00CE4A3C"/>
          <w:p w:rsidR="00BB6FF0" w:rsidRDefault="00BB6FF0" w:rsidP="00CE4A3C"/>
          <w:p w:rsidR="00BB6FF0" w:rsidRDefault="00BB6FF0" w:rsidP="00CE4A3C"/>
          <w:p w:rsidR="00BB6FF0" w:rsidRDefault="00BB6FF0" w:rsidP="00CE4A3C"/>
          <w:p w:rsidR="00BB6FF0" w:rsidRDefault="00BB6FF0" w:rsidP="00CE4A3C">
            <w:r>
              <w:rPr>
                <w:rFonts w:hint="eastAsia"/>
              </w:rPr>
              <w:t>FLT4</w:t>
            </w:r>
          </w:p>
          <w:p w:rsidR="00BB6FF0" w:rsidRDefault="00BB6FF0" w:rsidP="00CE4A3C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</w:tcBorders>
            <w:noWrap/>
          </w:tcPr>
          <w:p w:rsidR="00BB6FF0" w:rsidRPr="001C35A3" w:rsidRDefault="00BB6FF0" w:rsidP="00C376DD">
            <w:r w:rsidRPr="00CE4A3C">
              <w:rPr>
                <w:rFonts w:hint="eastAsia"/>
              </w:rPr>
              <w:t xml:space="preserve">Promotes proliferation, survival and migration of endothelial cells, and regulates </w:t>
            </w:r>
            <w:proofErr w:type="spellStart"/>
            <w:r w:rsidRPr="00CE4A3C">
              <w:rPr>
                <w:rFonts w:hint="eastAsia"/>
              </w:rPr>
              <w:t>angiogenic</w:t>
            </w:r>
            <w:proofErr w:type="spellEnd"/>
            <w:r w:rsidRPr="00CE4A3C">
              <w:rPr>
                <w:rFonts w:hint="eastAsia"/>
              </w:rPr>
              <w:t xml:space="preserve"> sprouting.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</w:tcBorders>
          </w:tcPr>
          <w:p w:rsidR="00BB6FF0" w:rsidRDefault="00BB6FF0" w:rsidP="00A9161A">
            <w:r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BB6FF0" w:rsidRDefault="00BB6FF0" w:rsidP="00A9161A">
            <w:r w:rsidRPr="00CE4A3C">
              <w:rPr>
                <w:rFonts w:hint="eastAsia"/>
              </w:rPr>
              <w:t>++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</w:tcBorders>
            <w:noWrap/>
          </w:tcPr>
          <w:p w:rsidR="00BB6FF0" w:rsidRDefault="00BB6FF0" w:rsidP="00A9161A">
            <w:r w:rsidRPr="00CE4A3C"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1028" w:type="dxa"/>
            <w:vMerge w:val="restart"/>
            <w:tcBorders>
              <w:top w:val="single" w:sz="6" w:space="0" w:color="auto"/>
            </w:tcBorders>
            <w:noWrap/>
          </w:tcPr>
          <w:p w:rsidR="00BB6FF0" w:rsidRDefault="00BB6FF0" w:rsidP="00A9161A">
            <w:r w:rsidRPr="00CE4A3C"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992" w:type="dxa"/>
            <w:vMerge w:val="restart"/>
            <w:tcBorders>
              <w:top w:val="single" w:sz="6" w:space="0" w:color="auto"/>
            </w:tcBorders>
            <w:noWrap/>
          </w:tcPr>
          <w:p w:rsidR="00BB6FF0" w:rsidRDefault="00BB6FF0" w:rsidP="00A9161A">
            <w:r w:rsidRPr="00CE4A3C"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851" w:type="dxa"/>
            <w:vMerge w:val="restart"/>
            <w:tcBorders>
              <w:top w:val="single" w:sz="6" w:space="0" w:color="auto"/>
            </w:tcBorders>
            <w:noWrap/>
          </w:tcPr>
          <w:p w:rsidR="00BB6FF0" w:rsidRDefault="00BB6FF0" w:rsidP="00A9161A">
            <w:r w:rsidRPr="00CE4A3C"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850" w:type="dxa"/>
            <w:vMerge w:val="restart"/>
            <w:tcBorders>
              <w:top w:val="single" w:sz="6" w:space="0" w:color="auto"/>
            </w:tcBorders>
            <w:noWrap/>
          </w:tcPr>
          <w:p w:rsidR="00BB6FF0" w:rsidRDefault="00BB6FF0" w:rsidP="00A9161A">
            <w:r w:rsidRPr="00CE4A3C"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  <w:tc>
          <w:tcPr>
            <w:tcW w:w="1418" w:type="dxa"/>
            <w:vMerge w:val="restart"/>
            <w:tcBorders>
              <w:top w:val="single" w:sz="6" w:space="0" w:color="auto"/>
            </w:tcBorders>
            <w:noWrap/>
          </w:tcPr>
          <w:p w:rsidR="00BB6FF0" w:rsidRDefault="00BB6FF0" w:rsidP="00A9161A">
            <w:r w:rsidRPr="00CE4A3C">
              <w:rPr>
                <w:rFonts w:hint="eastAsia"/>
              </w:rPr>
              <w:t>+</w:t>
            </w:r>
          </w:p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Default="00BB6FF0" w:rsidP="00A9161A"/>
          <w:p w:rsidR="00BB6FF0" w:rsidRPr="00CE4A3C" w:rsidRDefault="00BB6FF0" w:rsidP="00A9161A"/>
        </w:tc>
      </w:tr>
      <w:tr w:rsidR="00BB6FF0" w:rsidRPr="00CE4A3C" w:rsidTr="00F26DA7">
        <w:trPr>
          <w:trHeight w:val="918"/>
        </w:trPr>
        <w:tc>
          <w:tcPr>
            <w:tcW w:w="1134" w:type="dxa"/>
            <w:vMerge/>
            <w:tcBorders>
              <w:right w:val="single" w:sz="6" w:space="0" w:color="auto"/>
            </w:tcBorders>
            <w:noWrap/>
          </w:tcPr>
          <w:p w:rsidR="00BB6FF0" w:rsidRDefault="00BB6FF0" w:rsidP="00CE4A3C"/>
        </w:tc>
        <w:tc>
          <w:tcPr>
            <w:tcW w:w="5387" w:type="dxa"/>
            <w:tcBorders>
              <w:left w:val="single" w:sz="6" w:space="0" w:color="auto"/>
            </w:tcBorders>
            <w:noWrap/>
          </w:tcPr>
          <w:p w:rsidR="00BB6FF0" w:rsidRPr="00CE4A3C" w:rsidRDefault="00BB6FF0" w:rsidP="00C376DD">
            <w:r w:rsidRPr="00CE4A3C">
              <w:rPr>
                <w:rFonts w:hint="eastAsia"/>
              </w:rPr>
              <w:t>Signaling by activated FLT4 leads to enhanced production of VEGFC, and to a lesser degree VEGFA, thereby creating a positive feedback loop that enhances FLT4 signaling.</w:t>
            </w:r>
          </w:p>
        </w:tc>
        <w:tc>
          <w:tcPr>
            <w:tcW w:w="1419" w:type="dxa"/>
            <w:gridSpan w:val="2"/>
            <w:vMerge/>
          </w:tcPr>
          <w:p w:rsidR="00BB6FF0" w:rsidRDefault="00BB6FF0" w:rsidP="00A9161A"/>
        </w:tc>
        <w:tc>
          <w:tcPr>
            <w:tcW w:w="851" w:type="dxa"/>
            <w:vMerge/>
          </w:tcPr>
          <w:p w:rsidR="00BB6FF0" w:rsidRPr="00CE4A3C" w:rsidRDefault="00BB6FF0" w:rsidP="00A9161A"/>
        </w:tc>
        <w:tc>
          <w:tcPr>
            <w:tcW w:w="1283" w:type="dxa"/>
            <w:gridSpan w:val="3"/>
            <w:vMerge/>
            <w:noWrap/>
          </w:tcPr>
          <w:p w:rsidR="00BB6FF0" w:rsidRPr="00CE4A3C" w:rsidRDefault="00BB6FF0" w:rsidP="00A9161A"/>
        </w:tc>
        <w:tc>
          <w:tcPr>
            <w:tcW w:w="1028" w:type="dxa"/>
            <w:vMerge/>
            <w:noWrap/>
          </w:tcPr>
          <w:p w:rsidR="00BB6FF0" w:rsidRPr="00CE4A3C" w:rsidRDefault="00BB6FF0" w:rsidP="00A9161A"/>
        </w:tc>
        <w:tc>
          <w:tcPr>
            <w:tcW w:w="992" w:type="dxa"/>
            <w:vMerge/>
            <w:noWrap/>
          </w:tcPr>
          <w:p w:rsidR="00BB6FF0" w:rsidRPr="00CE4A3C" w:rsidRDefault="00BB6FF0" w:rsidP="00A9161A"/>
        </w:tc>
        <w:tc>
          <w:tcPr>
            <w:tcW w:w="851" w:type="dxa"/>
            <w:vMerge/>
            <w:noWrap/>
          </w:tcPr>
          <w:p w:rsidR="00BB6FF0" w:rsidRPr="00CE4A3C" w:rsidRDefault="00BB6FF0" w:rsidP="00A9161A"/>
        </w:tc>
        <w:tc>
          <w:tcPr>
            <w:tcW w:w="850" w:type="dxa"/>
            <w:vMerge/>
            <w:noWrap/>
          </w:tcPr>
          <w:p w:rsidR="00BB6FF0" w:rsidRPr="00CE4A3C" w:rsidRDefault="00BB6FF0" w:rsidP="00A9161A"/>
        </w:tc>
        <w:tc>
          <w:tcPr>
            <w:tcW w:w="1418" w:type="dxa"/>
            <w:vMerge/>
            <w:noWrap/>
          </w:tcPr>
          <w:p w:rsidR="00BB6FF0" w:rsidRPr="00CE4A3C" w:rsidRDefault="00BB6FF0" w:rsidP="00A9161A"/>
        </w:tc>
      </w:tr>
      <w:tr w:rsidR="00BB6FF0" w:rsidRPr="00CE4A3C" w:rsidTr="00F26DA7">
        <w:trPr>
          <w:trHeight w:val="1461"/>
        </w:trPr>
        <w:tc>
          <w:tcPr>
            <w:tcW w:w="1134" w:type="dxa"/>
            <w:vMerge/>
            <w:tcBorders>
              <w:right w:val="single" w:sz="6" w:space="0" w:color="auto"/>
            </w:tcBorders>
            <w:noWrap/>
          </w:tcPr>
          <w:p w:rsidR="00BB6FF0" w:rsidRDefault="00BB6FF0" w:rsidP="00CE4A3C"/>
        </w:tc>
        <w:tc>
          <w:tcPr>
            <w:tcW w:w="5387" w:type="dxa"/>
            <w:tcBorders>
              <w:left w:val="single" w:sz="6" w:space="0" w:color="auto"/>
            </w:tcBorders>
            <w:noWrap/>
          </w:tcPr>
          <w:p w:rsidR="00BB6FF0" w:rsidRPr="00086DDD" w:rsidRDefault="00BB6FF0" w:rsidP="00C376DD">
            <w:r w:rsidRPr="00CE4A3C">
              <w:rPr>
                <w:rFonts w:hint="eastAsia"/>
              </w:rPr>
              <w:t xml:space="preserve">Modulates KDR signaling by forming heterodimers. The secreted isoform 3 may function as a decoy receptor for VEGFC and/or VEGFD and play an important role as a negative regulator of </w:t>
            </w:r>
            <w:proofErr w:type="spellStart"/>
            <w:r w:rsidRPr="00CE4A3C">
              <w:rPr>
                <w:rFonts w:hint="eastAsia"/>
              </w:rPr>
              <w:t>VEGFC</w:t>
            </w:r>
            <w:proofErr w:type="spellEnd"/>
            <w:r w:rsidRPr="00CE4A3C">
              <w:rPr>
                <w:rFonts w:hint="eastAsia"/>
              </w:rPr>
              <w:t xml:space="preserve">-mediated </w:t>
            </w:r>
            <w:proofErr w:type="spellStart"/>
            <w:r w:rsidRPr="00CE4A3C">
              <w:rPr>
                <w:rFonts w:hint="eastAsia"/>
              </w:rPr>
              <w:t>lymphangiogenesis</w:t>
            </w:r>
            <w:proofErr w:type="spellEnd"/>
            <w:r w:rsidRPr="00CE4A3C">
              <w:rPr>
                <w:rFonts w:hint="eastAsia"/>
              </w:rPr>
              <w:t xml:space="preserve"> and angiogenesis.</w:t>
            </w:r>
          </w:p>
        </w:tc>
        <w:tc>
          <w:tcPr>
            <w:tcW w:w="1419" w:type="dxa"/>
            <w:gridSpan w:val="2"/>
            <w:vMerge/>
          </w:tcPr>
          <w:p w:rsidR="00BB6FF0" w:rsidRDefault="00BB6FF0" w:rsidP="00A9161A"/>
        </w:tc>
        <w:tc>
          <w:tcPr>
            <w:tcW w:w="851" w:type="dxa"/>
            <w:vMerge/>
          </w:tcPr>
          <w:p w:rsidR="00BB6FF0" w:rsidRPr="00CE4A3C" w:rsidRDefault="00BB6FF0" w:rsidP="00A9161A"/>
        </w:tc>
        <w:tc>
          <w:tcPr>
            <w:tcW w:w="1283" w:type="dxa"/>
            <w:gridSpan w:val="3"/>
            <w:vMerge/>
            <w:noWrap/>
          </w:tcPr>
          <w:p w:rsidR="00BB6FF0" w:rsidRPr="00CE4A3C" w:rsidRDefault="00BB6FF0" w:rsidP="00A9161A"/>
        </w:tc>
        <w:tc>
          <w:tcPr>
            <w:tcW w:w="1028" w:type="dxa"/>
            <w:vMerge/>
            <w:noWrap/>
          </w:tcPr>
          <w:p w:rsidR="00BB6FF0" w:rsidRPr="00CE4A3C" w:rsidRDefault="00BB6FF0" w:rsidP="00A9161A"/>
        </w:tc>
        <w:tc>
          <w:tcPr>
            <w:tcW w:w="992" w:type="dxa"/>
            <w:vMerge/>
            <w:noWrap/>
          </w:tcPr>
          <w:p w:rsidR="00BB6FF0" w:rsidRPr="00CE4A3C" w:rsidRDefault="00BB6FF0" w:rsidP="00A9161A"/>
        </w:tc>
        <w:tc>
          <w:tcPr>
            <w:tcW w:w="851" w:type="dxa"/>
            <w:vMerge/>
            <w:noWrap/>
          </w:tcPr>
          <w:p w:rsidR="00BB6FF0" w:rsidRPr="00CE4A3C" w:rsidRDefault="00BB6FF0" w:rsidP="00A9161A"/>
        </w:tc>
        <w:tc>
          <w:tcPr>
            <w:tcW w:w="850" w:type="dxa"/>
            <w:vMerge/>
            <w:noWrap/>
          </w:tcPr>
          <w:p w:rsidR="00BB6FF0" w:rsidRPr="00CE4A3C" w:rsidRDefault="00BB6FF0" w:rsidP="00A9161A"/>
        </w:tc>
        <w:tc>
          <w:tcPr>
            <w:tcW w:w="1418" w:type="dxa"/>
            <w:vMerge/>
            <w:noWrap/>
          </w:tcPr>
          <w:p w:rsidR="00BB6FF0" w:rsidRPr="00CE4A3C" w:rsidRDefault="00BB6FF0" w:rsidP="00A9161A"/>
        </w:tc>
      </w:tr>
      <w:tr w:rsidR="00BB6FF0" w:rsidRPr="00CE4A3C" w:rsidTr="00F26DA7">
        <w:trPr>
          <w:trHeight w:val="515"/>
        </w:trPr>
        <w:tc>
          <w:tcPr>
            <w:tcW w:w="1134" w:type="dxa"/>
            <w:vMerge/>
            <w:tcBorders>
              <w:right w:val="single" w:sz="6" w:space="0" w:color="auto"/>
            </w:tcBorders>
            <w:noWrap/>
          </w:tcPr>
          <w:p w:rsidR="00BB6FF0" w:rsidRDefault="00BB6FF0" w:rsidP="00CE4A3C"/>
        </w:tc>
        <w:tc>
          <w:tcPr>
            <w:tcW w:w="5387" w:type="dxa"/>
            <w:tcBorders>
              <w:left w:val="single" w:sz="6" w:space="0" w:color="auto"/>
            </w:tcBorders>
            <w:noWrap/>
          </w:tcPr>
          <w:p w:rsidR="00BB6FF0" w:rsidRPr="00086DDD" w:rsidRDefault="00BB6FF0" w:rsidP="00C376DD">
            <w:r w:rsidRPr="00CE4A3C">
              <w:rPr>
                <w:rFonts w:hint="eastAsia"/>
              </w:rPr>
              <w:t>Binding of vascular growth factors to isoform 1 or isoform 2 leads to the activation of several signaling cascades;</w:t>
            </w:r>
          </w:p>
        </w:tc>
        <w:tc>
          <w:tcPr>
            <w:tcW w:w="1419" w:type="dxa"/>
            <w:gridSpan w:val="2"/>
            <w:vMerge/>
          </w:tcPr>
          <w:p w:rsidR="00BB6FF0" w:rsidRDefault="00BB6FF0" w:rsidP="00A9161A"/>
        </w:tc>
        <w:tc>
          <w:tcPr>
            <w:tcW w:w="851" w:type="dxa"/>
            <w:vMerge/>
          </w:tcPr>
          <w:p w:rsidR="00BB6FF0" w:rsidRPr="00CE4A3C" w:rsidRDefault="00BB6FF0" w:rsidP="00A9161A"/>
        </w:tc>
        <w:tc>
          <w:tcPr>
            <w:tcW w:w="1283" w:type="dxa"/>
            <w:gridSpan w:val="3"/>
            <w:vMerge/>
            <w:noWrap/>
          </w:tcPr>
          <w:p w:rsidR="00BB6FF0" w:rsidRPr="00CE4A3C" w:rsidRDefault="00BB6FF0" w:rsidP="00A9161A"/>
        </w:tc>
        <w:tc>
          <w:tcPr>
            <w:tcW w:w="1028" w:type="dxa"/>
            <w:vMerge/>
            <w:noWrap/>
          </w:tcPr>
          <w:p w:rsidR="00BB6FF0" w:rsidRPr="00CE4A3C" w:rsidRDefault="00BB6FF0" w:rsidP="00A9161A"/>
        </w:tc>
        <w:tc>
          <w:tcPr>
            <w:tcW w:w="992" w:type="dxa"/>
            <w:vMerge/>
            <w:noWrap/>
          </w:tcPr>
          <w:p w:rsidR="00BB6FF0" w:rsidRPr="00CE4A3C" w:rsidRDefault="00BB6FF0" w:rsidP="00A9161A"/>
        </w:tc>
        <w:tc>
          <w:tcPr>
            <w:tcW w:w="851" w:type="dxa"/>
            <w:vMerge/>
            <w:noWrap/>
          </w:tcPr>
          <w:p w:rsidR="00BB6FF0" w:rsidRPr="00CE4A3C" w:rsidRDefault="00BB6FF0" w:rsidP="00A9161A"/>
        </w:tc>
        <w:tc>
          <w:tcPr>
            <w:tcW w:w="850" w:type="dxa"/>
            <w:vMerge/>
            <w:noWrap/>
          </w:tcPr>
          <w:p w:rsidR="00BB6FF0" w:rsidRPr="00CE4A3C" w:rsidRDefault="00BB6FF0" w:rsidP="00A9161A"/>
        </w:tc>
        <w:tc>
          <w:tcPr>
            <w:tcW w:w="1418" w:type="dxa"/>
            <w:vMerge/>
            <w:noWrap/>
          </w:tcPr>
          <w:p w:rsidR="00BB6FF0" w:rsidRPr="00CE4A3C" w:rsidRDefault="00BB6FF0" w:rsidP="00A9161A"/>
        </w:tc>
      </w:tr>
      <w:tr w:rsidR="00BB6FF0" w:rsidRPr="00CE4A3C" w:rsidTr="00F26DA7">
        <w:trPr>
          <w:trHeight w:val="964"/>
        </w:trPr>
        <w:tc>
          <w:tcPr>
            <w:tcW w:w="1134" w:type="dxa"/>
            <w:vMerge/>
            <w:tcBorders>
              <w:right w:val="single" w:sz="6" w:space="0" w:color="auto"/>
            </w:tcBorders>
            <w:noWrap/>
          </w:tcPr>
          <w:p w:rsidR="00BB6FF0" w:rsidRDefault="00BB6FF0" w:rsidP="00CE4A3C"/>
        </w:tc>
        <w:tc>
          <w:tcPr>
            <w:tcW w:w="5387" w:type="dxa"/>
            <w:tcBorders>
              <w:left w:val="single" w:sz="6" w:space="0" w:color="auto"/>
            </w:tcBorders>
            <w:noWrap/>
          </w:tcPr>
          <w:p w:rsidR="00BB6FF0" w:rsidRPr="00CE4A3C" w:rsidRDefault="00BB6FF0" w:rsidP="00C376DD">
            <w:r w:rsidRPr="00CE4A3C">
              <w:rPr>
                <w:rFonts w:hint="eastAsia"/>
              </w:rPr>
              <w:t>Mediates activation of the MAPK1/ERK2, MAPK3/ERK1 signaling pathway, of MAPK8 and the JUN signaling pathway, and of the AKT1 signaling pathway.</w:t>
            </w:r>
          </w:p>
        </w:tc>
        <w:tc>
          <w:tcPr>
            <w:tcW w:w="1419" w:type="dxa"/>
            <w:gridSpan w:val="2"/>
            <w:vMerge/>
          </w:tcPr>
          <w:p w:rsidR="00BB6FF0" w:rsidRDefault="00BB6FF0" w:rsidP="00A9161A"/>
        </w:tc>
        <w:tc>
          <w:tcPr>
            <w:tcW w:w="851" w:type="dxa"/>
            <w:vMerge/>
          </w:tcPr>
          <w:p w:rsidR="00BB6FF0" w:rsidRPr="00CE4A3C" w:rsidRDefault="00BB6FF0" w:rsidP="00A9161A"/>
        </w:tc>
        <w:tc>
          <w:tcPr>
            <w:tcW w:w="1283" w:type="dxa"/>
            <w:gridSpan w:val="3"/>
            <w:vMerge/>
            <w:noWrap/>
          </w:tcPr>
          <w:p w:rsidR="00BB6FF0" w:rsidRPr="00CE4A3C" w:rsidRDefault="00BB6FF0" w:rsidP="00A9161A"/>
        </w:tc>
        <w:tc>
          <w:tcPr>
            <w:tcW w:w="1028" w:type="dxa"/>
            <w:vMerge/>
            <w:noWrap/>
          </w:tcPr>
          <w:p w:rsidR="00BB6FF0" w:rsidRPr="00CE4A3C" w:rsidRDefault="00BB6FF0" w:rsidP="00A9161A"/>
        </w:tc>
        <w:tc>
          <w:tcPr>
            <w:tcW w:w="992" w:type="dxa"/>
            <w:vMerge/>
            <w:noWrap/>
          </w:tcPr>
          <w:p w:rsidR="00BB6FF0" w:rsidRPr="00CE4A3C" w:rsidRDefault="00BB6FF0" w:rsidP="00A9161A"/>
        </w:tc>
        <w:tc>
          <w:tcPr>
            <w:tcW w:w="851" w:type="dxa"/>
            <w:vMerge/>
            <w:noWrap/>
          </w:tcPr>
          <w:p w:rsidR="00BB6FF0" w:rsidRPr="00CE4A3C" w:rsidRDefault="00BB6FF0" w:rsidP="00A9161A"/>
        </w:tc>
        <w:tc>
          <w:tcPr>
            <w:tcW w:w="850" w:type="dxa"/>
            <w:vMerge/>
            <w:noWrap/>
          </w:tcPr>
          <w:p w:rsidR="00BB6FF0" w:rsidRPr="00CE4A3C" w:rsidRDefault="00BB6FF0" w:rsidP="00A9161A"/>
        </w:tc>
        <w:tc>
          <w:tcPr>
            <w:tcW w:w="1418" w:type="dxa"/>
            <w:vMerge/>
            <w:noWrap/>
          </w:tcPr>
          <w:p w:rsidR="00BB6FF0" w:rsidRPr="00CE4A3C" w:rsidRDefault="00BB6FF0" w:rsidP="00A9161A"/>
        </w:tc>
      </w:tr>
      <w:tr w:rsidR="00517353" w:rsidRPr="00CE4A3C" w:rsidTr="00F26DA7">
        <w:trPr>
          <w:trHeight w:val="405"/>
        </w:trPr>
        <w:tc>
          <w:tcPr>
            <w:tcW w:w="1134" w:type="dxa"/>
            <w:tcBorders>
              <w:right w:val="single" w:sz="6" w:space="0" w:color="auto"/>
            </w:tcBorders>
            <w:noWrap/>
            <w:hideMark/>
          </w:tcPr>
          <w:p w:rsidR="00517353" w:rsidRPr="00CE4A3C" w:rsidRDefault="00517353" w:rsidP="00CE4A3C">
            <w:r w:rsidRPr="00CE4A3C">
              <w:rPr>
                <w:rFonts w:hint="eastAsia"/>
              </w:rPr>
              <w:t>FRMD3</w:t>
            </w:r>
          </w:p>
        </w:tc>
        <w:tc>
          <w:tcPr>
            <w:tcW w:w="5387" w:type="dxa"/>
            <w:tcBorders>
              <w:left w:val="single" w:sz="6" w:space="0" w:color="auto"/>
            </w:tcBorders>
            <w:noWrap/>
            <w:hideMark/>
          </w:tcPr>
          <w:p w:rsidR="00517353" w:rsidRPr="00CE4A3C" w:rsidRDefault="00517353">
            <w:r w:rsidRPr="00CE4A3C">
              <w:rPr>
                <w:rFonts w:hint="eastAsia"/>
              </w:rPr>
              <w:t>Putative tumor suppressor gene that may be implicated in the origin and progression of lung cancer</w:t>
            </w:r>
          </w:p>
        </w:tc>
        <w:tc>
          <w:tcPr>
            <w:tcW w:w="1419" w:type="dxa"/>
            <w:gridSpan w:val="2"/>
          </w:tcPr>
          <w:p w:rsidR="00517353" w:rsidRPr="00CE4A3C" w:rsidRDefault="00517353"/>
        </w:tc>
        <w:tc>
          <w:tcPr>
            <w:tcW w:w="851" w:type="dxa"/>
            <w:noWrap/>
          </w:tcPr>
          <w:p w:rsidR="00517353" w:rsidRPr="00CE4A3C" w:rsidRDefault="00517353"/>
        </w:tc>
        <w:tc>
          <w:tcPr>
            <w:tcW w:w="1277" w:type="dxa"/>
            <w:gridSpan w:val="2"/>
            <w:noWrap/>
          </w:tcPr>
          <w:p w:rsidR="00517353" w:rsidRPr="00CE4A3C" w:rsidRDefault="00517353"/>
        </w:tc>
        <w:tc>
          <w:tcPr>
            <w:tcW w:w="1034" w:type="dxa"/>
            <w:gridSpan w:val="2"/>
          </w:tcPr>
          <w:p w:rsidR="00517353" w:rsidRPr="00CE4A3C" w:rsidRDefault="00517353"/>
        </w:tc>
        <w:tc>
          <w:tcPr>
            <w:tcW w:w="992" w:type="dxa"/>
            <w:noWrap/>
          </w:tcPr>
          <w:p w:rsidR="00517353" w:rsidRPr="00CE4A3C" w:rsidRDefault="00517353"/>
        </w:tc>
        <w:tc>
          <w:tcPr>
            <w:tcW w:w="851" w:type="dxa"/>
            <w:noWrap/>
          </w:tcPr>
          <w:p w:rsidR="00517353" w:rsidRPr="00CE4A3C" w:rsidRDefault="00517353" w:rsidP="009823BA"/>
        </w:tc>
        <w:tc>
          <w:tcPr>
            <w:tcW w:w="850" w:type="dxa"/>
            <w:noWrap/>
          </w:tcPr>
          <w:p w:rsidR="00517353" w:rsidRPr="00CE4A3C" w:rsidRDefault="00517353" w:rsidP="009823BA"/>
        </w:tc>
        <w:tc>
          <w:tcPr>
            <w:tcW w:w="1418" w:type="dxa"/>
            <w:vMerge w:val="restart"/>
            <w:noWrap/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 w:rsidP="00671FC5"/>
        </w:tc>
      </w:tr>
      <w:tr w:rsidR="00517353" w:rsidRPr="00CE4A3C" w:rsidTr="00F26DA7">
        <w:trPr>
          <w:trHeight w:val="1790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noWrap/>
            <w:hideMark/>
          </w:tcPr>
          <w:p w:rsidR="00517353" w:rsidRDefault="00517353" w:rsidP="00CE4A3C">
            <w:r w:rsidRPr="00CE4A3C">
              <w:rPr>
                <w:rFonts w:hint="eastAsia"/>
              </w:rPr>
              <w:t>GGT1</w:t>
            </w:r>
          </w:p>
          <w:p w:rsidR="00517353" w:rsidRDefault="00517353" w:rsidP="00CE4A3C"/>
          <w:p w:rsidR="00517353" w:rsidRDefault="00517353" w:rsidP="00CE4A3C"/>
          <w:p w:rsidR="00517353" w:rsidRDefault="00517353" w:rsidP="00CE4A3C"/>
          <w:p w:rsidR="00517353" w:rsidRDefault="00517353" w:rsidP="00CE4A3C"/>
          <w:p w:rsidR="00517353" w:rsidRPr="00CE4A3C" w:rsidRDefault="00517353" w:rsidP="00CE4A3C"/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</w:tcBorders>
            <w:noWrap/>
            <w:hideMark/>
          </w:tcPr>
          <w:p w:rsidR="00517353" w:rsidRPr="006C6CEA" w:rsidRDefault="00517353">
            <w:r w:rsidRPr="00CE4A3C">
              <w:rPr>
                <w:rFonts w:hint="eastAsia"/>
              </w:rPr>
              <w:t>Cleaves the gamma-</w:t>
            </w:r>
            <w:proofErr w:type="spellStart"/>
            <w:r w:rsidRPr="00CE4A3C">
              <w:rPr>
                <w:rFonts w:hint="eastAsia"/>
              </w:rPr>
              <w:t>glutamyl</w:t>
            </w:r>
            <w:proofErr w:type="spellEnd"/>
            <w:r w:rsidRPr="00CE4A3C">
              <w:rPr>
                <w:rFonts w:hint="eastAsia"/>
              </w:rPr>
              <w:t xml:space="preserve"> bond of extracellular glutathione (gamma-</w:t>
            </w:r>
            <w:proofErr w:type="spellStart"/>
            <w:r w:rsidRPr="00CE4A3C">
              <w:rPr>
                <w:rFonts w:hint="eastAsia"/>
              </w:rPr>
              <w:t>Glu</w:t>
            </w:r>
            <w:proofErr w:type="spellEnd"/>
            <w:r w:rsidRPr="00CE4A3C">
              <w:rPr>
                <w:rFonts w:hint="eastAsia"/>
              </w:rPr>
              <w:t>-</w:t>
            </w:r>
            <w:proofErr w:type="spellStart"/>
            <w:r w:rsidRPr="00CE4A3C">
              <w:rPr>
                <w:rFonts w:hint="eastAsia"/>
              </w:rPr>
              <w:t>Cys-Gly</w:t>
            </w:r>
            <w:proofErr w:type="spellEnd"/>
            <w:r w:rsidRPr="00CE4A3C">
              <w:rPr>
                <w:rFonts w:hint="eastAsia"/>
              </w:rPr>
              <w:t>), glutathione conjugates, and other gamma-</w:t>
            </w:r>
            <w:proofErr w:type="spellStart"/>
            <w:r w:rsidRPr="00CE4A3C">
              <w:rPr>
                <w:rFonts w:hint="eastAsia"/>
              </w:rPr>
              <w:t>glutamyl</w:t>
            </w:r>
            <w:proofErr w:type="spellEnd"/>
            <w:r w:rsidRPr="00CE4A3C">
              <w:rPr>
                <w:rFonts w:hint="eastAsia"/>
              </w:rPr>
              <w:t xml:space="preserve"> compounds. </w:t>
            </w:r>
          </w:p>
          <w:p w:rsidR="00517353" w:rsidRPr="00086DDD" w:rsidRDefault="00517353" w:rsidP="006C6CEA">
            <w:r w:rsidRPr="00CE4A3C">
              <w:rPr>
                <w:rFonts w:hint="eastAsia"/>
              </w:rPr>
              <w:t xml:space="preserve">The metabolism of glutathione releases free glutamate and the dipeptide, </w:t>
            </w:r>
            <w:proofErr w:type="spellStart"/>
            <w:r w:rsidRPr="00CE4A3C">
              <w:rPr>
                <w:rFonts w:hint="eastAsia"/>
              </w:rPr>
              <w:t>cysteinyl</w:t>
            </w:r>
            <w:proofErr w:type="spellEnd"/>
            <w:r w:rsidRPr="00CE4A3C">
              <w:rPr>
                <w:rFonts w:hint="eastAsia"/>
              </w:rPr>
              <w:t xml:space="preserve">-glycine, which is hydrolyzed to cysteine and glycine by </w:t>
            </w:r>
            <w:proofErr w:type="spellStart"/>
            <w:r w:rsidRPr="00CE4A3C">
              <w:rPr>
                <w:rFonts w:hint="eastAsia"/>
              </w:rPr>
              <w:t>dipeptidases</w:t>
            </w:r>
            <w:proofErr w:type="spellEnd"/>
            <w:r w:rsidRPr="00CE4A3C">
              <w:rPr>
                <w:rFonts w:hint="eastAsia"/>
              </w:rPr>
              <w:t>.</w:t>
            </w:r>
          </w:p>
        </w:tc>
        <w:tc>
          <w:tcPr>
            <w:tcW w:w="1419" w:type="dxa"/>
            <w:gridSpan w:val="2"/>
            <w:tcBorders>
              <w:bottom w:val="single" w:sz="6" w:space="0" w:color="auto"/>
            </w:tcBorders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851" w:type="dxa"/>
            <w:tcBorders>
              <w:bottom w:val="single" w:sz="6" w:space="0" w:color="auto"/>
            </w:tcBorders>
            <w:noWrap/>
            <w:hideMark/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1277" w:type="dxa"/>
            <w:gridSpan w:val="2"/>
            <w:tcBorders>
              <w:bottom w:val="single" w:sz="6" w:space="0" w:color="auto"/>
            </w:tcBorders>
            <w:noWrap/>
            <w:hideMark/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1034" w:type="dxa"/>
            <w:gridSpan w:val="2"/>
            <w:tcBorders>
              <w:bottom w:val="single" w:sz="6" w:space="0" w:color="auto"/>
            </w:tcBorders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992" w:type="dxa"/>
            <w:tcBorders>
              <w:bottom w:val="single" w:sz="6" w:space="0" w:color="auto"/>
            </w:tcBorders>
            <w:noWrap/>
            <w:hideMark/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851" w:type="dxa"/>
            <w:tcBorders>
              <w:bottom w:val="single" w:sz="6" w:space="0" w:color="auto"/>
            </w:tcBorders>
            <w:noWrap/>
            <w:hideMark/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850" w:type="dxa"/>
            <w:tcBorders>
              <w:bottom w:val="single" w:sz="6" w:space="0" w:color="auto"/>
            </w:tcBorders>
            <w:noWrap/>
            <w:hideMark/>
          </w:tcPr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Default="00517353"/>
          <w:p w:rsidR="00517353" w:rsidRPr="00CE4A3C" w:rsidRDefault="00517353"/>
        </w:tc>
        <w:tc>
          <w:tcPr>
            <w:tcW w:w="1418" w:type="dxa"/>
            <w:vMerge/>
            <w:tcBorders>
              <w:bottom w:val="single" w:sz="6" w:space="0" w:color="auto"/>
            </w:tcBorders>
            <w:noWrap/>
            <w:hideMark/>
          </w:tcPr>
          <w:p w:rsidR="00517353" w:rsidRPr="00CE4A3C" w:rsidRDefault="00517353"/>
        </w:tc>
      </w:tr>
      <w:tr w:rsidR="00F26DA7" w:rsidRPr="00CE4A3C" w:rsidTr="00F26DA7">
        <w:trPr>
          <w:trHeight w:val="75"/>
        </w:trPr>
        <w:tc>
          <w:tcPr>
            <w:tcW w:w="1134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CE4A3C"/>
        </w:tc>
        <w:tc>
          <w:tcPr>
            <w:tcW w:w="5387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6C6CEA"/>
        </w:tc>
        <w:tc>
          <w:tcPr>
            <w:tcW w:w="1419" w:type="dxa"/>
            <w:gridSpan w:val="2"/>
            <w:tcBorders>
              <w:top w:val="single" w:sz="6" w:space="0" w:color="auto"/>
            </w:tcBorders>
          </w:tcPr>
          <w:p w:rsidR="00F26DA7" w:rsidRDefault="00F26DA7" w:rsidP="00F26DA7"/>
        </w:tc>
        <w:tc>
          <w:tcPr>
            <w:tcW w:w="851" w:type="dxa"/>
            <w:tcBorders>
              <w:top w:val="single" w:sz="6" w:space="0" w:color="auto"/>
            </w:tcBorders>
            <w:noWrap/>
          </w:tcPr>
          <w:p w:rsidR="00F26DA7" w:rsidRDefault="00F26DA7" w:rsidP="00F26DA7"/>
        </w:tc>
        <w:tc>
          <w:tcPr>
            <w:tcW w:w="1277" w:type="dxa"/>
            <w:gridSpan w:val="2"/>
            <w:tcBorders>
              <w:top w:val="single" w:sz="6" w:space="0" w:color="auto"/>
            </w:tcBorders>
            <w:noWrap/>
          </w:tcPr>
          <w:p w:rsidR="00F26DA7" w:rsidRDefault="00F26DA7" w:rsidP="00F26DA7"/>
        </w:tc>
        <w:tc>
          <w:tcPr>
            <w:tcW w:w="1034" w:type="dxa"/>
            <w:gridSpan w:val="2"/>
            <w:tcBorders>
              <w:top w:val="single" w:sz="6" w:space="0" w:color="auto"/>
            </w:tcBorders>
          </w:tcPr>
          <w:p w:rsidR="00F26DA7" w:rsidRDefault="00F26DA7" w:rsidP="00F26DA7"/>
        </w:tc>
        <w:tc>
          <w:tcPr>
            <w:tcW w:w="992" w:type="dxa"/>
            <w:tcBorders>
              <w:top w:val="single" w:sz="6" w:space="0" w:color="auto"/>
            </w:tcBorders>
            <w:noWrap/>
          </w:tcPr>
          <w:p w:rsidR="00F26DA7" w:rsidRDefault="00F26DA7" w:rsidP="00F26DA7"/>
        </w:tc>
        <w:tc>
          <w:tcPr>
            <w:tcW w:w="851" w:type="dxa"/>
            <w:tcBorders>
              <w:top w:val="single" w:sz="6" w:space="0" w:color="auto"/>
            </w:tcBorders>
            <w:noWrap/>
          </w:tcPr>
          <w:p w:rsidR="00F26DA7" w:rsidRDefault="00F26DA7" w:rsidP="00F26DA7"/>
        </w:tc>
        <w:tc>
          <w:tcPr>
            <w:tcW w:w="850" w:type="dxa"/>
            <w:tcBorders>
              <w:top w:val="single" w:sz="6" w:space="0" w:color="auto"/>
            </w:tcBorders>
            <w:noWrap/>
          </w:tcPr>
          <w:p w:rsidR="00F26DA7" w:rsidRDefault="00F26DA7" w:rsidP="00F26DA7"/>
        </w:tc>
        <w:tc>
          <w:tcPr>
            <w:tcW w:w="1418" w:type="dxa"/>
            <w:tcBorders>
              <w:top w:val="single" w:sz="6" w:space="0" w:color="auto"/>
            </w:tcBorders>
            <w:noWrap/>
          </w:tcPr>
          <w:p w:rsidR="00F26DA7" w:rsidRPr="00CE4A3C" w:rsidRDefault="00F26DA7" w:rsidP="00671FC5"/>
        </w:tc>
      </w:tr>
      <w:tr w:rsidR="00F26DA7" w:rsidRPr="00CE4A3C" w:rsidTr="00F26DA7">
        <w:trPr>
          <w:gridAfter w:val="1"/>
          <w:wAfter w:w="1418" w:type="dxa"/>
          <w:trHeight w:val="763"/>
        </w:trPr>
        <w:tc>
          <w:tcPr>
            <w:tcW w:w="1134" w:type="dxa"/>
            <w:tcBorders>
              <w:bottom w:val="nil"/>
            </w:tcBorders>
            <w:noWrap/>
          </w:tcPr>
          <w:p w:rsidR="00F26DA7" w:rsidRPr="00CE4A3C" w:rsidRDefault="00F26DA7" w:rsidP="00CE4A3C"/>
        </w:tc>
        <w:tc>
          <w:tcPr>
            <w:tcW w:w="5387" w:type="dxa"/>
            <w:tcBorders>
              <w:bottom w:val="nil"/>
            </w:tcBorders>
            <w:noWrap/>
          </w:tcPr>
          <w:p w:rsidR="00F26DA7" w:rsidRPr="00CE4A3C" w:rsidRDefault="00F26DA7" w:rsidP="006C6CEA"/>
        </w:tc>
        <w:tc>
          <w:tcPr>
            <w:tcW w:w="1419" w:type="dxa"/>
            <w:gridSpan w:val="2"/>
            <w:tcBorders>
              <w:bottom w:val="nil"/>
            </w:tcBorders>
          </w:tcPr>
          <w:p w:rsidR="00F26DA7" w:rsidRDefault="00F26DA7" w:rsidP="00517353"/>
        </w:tc>
        <w:tc>
          <w:tcPr>
            <w:tcW w:w="851" w:type="dxa"/>
            <w:tcBorders>
              <w:bottom w:val="nil"/>
            </w:tcBorders>
            <w:noWrap/>
          </w:tcPr>
          <w:p w:rsidR="00F26DA7" w:rsidRDefault="00F26DA7" w:rsidP="00517353"/>
        </w:tc>
        <w:tc>
          <w:tcPr>
            <w:tcW w:w="1277" w:type="dxa"/>
            <w:gridSpan w:val="2"/>
            <w:tcBorders>
              <w:bottom w:val="nil"/>
            </w:tcBorders>
            <w:noWrap/>
          </w:tcPr>
          <w:p w:rsidR="00F26DA7" w:rsidRDefault="00F26DA7" w:rsidP="00517353"/>
        </w:tc>
        <w:tc>
          <w:tcPr>
            <w:tcW w:w="1034" w:type="dxa"/>
            <w:gridSpan w:val="2"/>
            <w:tcBorders>
              <w:bottom w:val="nil"/>
            </w:tcBorders>
          </w:tcPr>
          <w:p w:rsidR="00F26DA7" w:rsidRDefault="00F26DA7" w:rsidP="00517353"/>
        </w:tc>
        <w:tc>
          <w:tcPr>
            <w:tcW w:w="992" w:type="dxa"/>
            <w:tcBorders>
              <w:bottom w:val="nil"/>
            </w:tcBorders>
            <w:noWrap/>
          </w:tcPr>
          <w:p w:rsidR="00F26DA7" w:rsidRDefault="00F26DA7" w:rsidP="00517353"/>
        </w:tc>
        <w:tc>
          <w:tcPr>
            <w:tcW w:w="851" w:type="dxa"/>
            <w:tcBorders>
              <w:bottom w:val="nil"/>
            </w:tcBorders>
            <w:noWrap/>
          </w:tcPr>
          <w:p w:rsidR="00F26DA7" w:rsidRDefault="00F26DA7" w:rsidP="00517353"/>
        </w:tc>
        <w:tc>
          <w:tcPr>
            <w:tcW w:w="850" w:type="dxa"/>
            <w:tcBorders>
              <w:bottom w:val="nil"/>
            </w:tcBorders>
            <w:noWrap/>
          </w:tcPr>
          <w:p w:rsidR="00F26DA7" w:rsidRDefault="00F26DA7" w:rsidP="00517353"/>
        </w:tc>
      </w:tr>
      <w:tr w:rsidR="00F26DA7" w:rsidRPr="00CE4A3C" w:rsidTr="00F26DA7">
        <w:trPr>
          <w:gridBefore w:val="1"/>
          <w:wBefore w:w="1134" w:type="dxa"/>
          <w:trHeight w:val="75"/>
        </w:trPr>
        <w:tc>
          <w:tcPr>
            <w:tcW w:w="5387" w:type="dxa"/>
            <w:noWrap/>
          </w:tcPr>
          <w:p w:rsidR="00F26DA7" w:rsidRPr="00CE4A3C" w:rsidRDefault="00F26DA7" w:rsidP="006C6CEA"/>
        </w:tc>
        <w:tc>
          <w:tcPr>
            <w:tcW w:w="1419" w:type="dxa"/>
            <w:gridSpan w:val="2"/>
          </w:tcPr>
          <w:p w:rsidR="00F26DA7" w:rsidRDefault="00F26DA7" w:rsidP="00517353"/>
        </w:tc>
        <w:tc>
          <w:tcPr>
            <w:tcW w:w="851" w:type="dxa"/>
            <w:noWrap/>
          </w:tcPr>
          <w:p w:rsidR="00F26DA7" w:rsidRDefault="00F26DA7" w:rsidP="00517353"/>
        </w:tc>
        <w:tc>
          <w:tcPr>
            <w:tcW w:w="1277" w:type="dxa"/>
            <w:gridSpan w:val="2"/>
            <w:noWrap/>
          </w:tcPr>
          <w:p w:rsidR="00F26DA7" w:rsidRDefault="00F26DA7" w:rsidP="00517353"/>
        </w:tc>
        <w:tc>
          <w:tcPr>
            <w:tcW w:w="1034" w:type="dxa"/>
            <w:gridSpan w:val="2"/>
          </w:tcPr>
          <w:p w:rsidR="00F26DA7" w:rsidRDefault="00F26DA7" w:rsidP="00517353"/>
        </w:tc>
        <w:tc>
          <w:tcPr>
            <w:tcW w:w="992" w:type="dxa"/>
            <w:noWrap/>
          </w:tcPr>
          <w:p w:rsidR="00F26DA7" w:rsidRDefault="00F26DA7" w:rsidP="00517353"/>
        </w:tc>
        <w:tc>
          <w:tcPr>
            <w:tcW w:w="851" w:type="dxa"/>
            <w:noWrap/>
          </w:tcPr>
          <w:p w:rsidR="00F26DA7" w:rsidRDefault="00F26DA7" w:rsidP="00517353"/>
        </w:tc>
        <w:tc>
          <w:tcPr>
            <w:tcW w:w="850" w:type="dxa"/>
            <w:noWrap/>
          </w:tcPr>
          <w:p w:rsidR="00F26DA7" w:rsidRDefault="00F26DA7" w:rsidP="00517353"/>
        </w:tc>
        <w:tc>
          <w:tcPr>
            <w:tcW w:w="1418" w:type="dxa"/>
            <w:noWrap/>
          </w:tcPr>
          <w:p w:rsidR="00F26DA7" w:rsidRDefault="00F26DA7" w:rsidP="00517353"/>
        </w:tc>
      </w:tr>
      <w:tr w:rsidR="00517353" w:rsidRPr="00CE4A3C" w:rsidTr="00517353">
        <w:trPr>
          <w:trHeight w:val="2120"/>
        </w:trPr>
        <w:tc>
          <w:tcPr>
            <w:tcW w:w="15213" w:type="dxa"/>
            <w:gridSpan w:val="13"/>
            <w:noWrap/>
          </w:tcPr>
          <w:p w:rsidR="00517353" w:rsidRDefault="00517353" w:rsidP="00086DDD"/>
          <w:tbl>
            <w:tblPr>
              <w:tblW w:w="1521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387"/>
              <w:gridCol w:w="1276"/>
              <w:gridCol w:w="1275"/>
              <w:gridCol w:w="996"/>
              <w:gridCol w:w="1034"/>
              <w:gridCol w:w="992"/>
              <w:gridCol w:w="851"/>
              <w:gridCol w:w="850"/>
              <w:gridCol w:w="1418"/>
            </w:tblGrid>
            <w:tr w:rsidR="00517353" w:rsidRPr="00CE4A3C" w:rsidTr="00517353">
              <w:trPr>
                <w:trHeight w:val="267"/>
              </w:trPr>
              <w:tc>
                <w:tcPr>
                  <w:tcW w:w="15213" w:type="dxa"/>
                  <w:gridSpan w:val="10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1B0C4F">
                  <w:pPr>
                    <w:jc w:val="left"/>
                  </w:pPr>
                  <w:r>
                    <w:rPr>
                      <w:rFonts w:hint="eastAsia"/>
                    </w:rPr>
                    <w:t xml:space="preserve">                             </w:t>
                  </w:r>
                  <w:r w:rsidR="00861255">
                    <w:rPr>
                      <w:rFonts w:hint="eastAsia"/>
                    </w:rPr>
                    <w:t xml:space="preserve">            </w:t>
                  </w:r>
                  <w:r w:rsidR="00094134">
                    <w:rPr>
                      <w:rFonts w:hint="eastAsia"/>
                    </w:rPr>
                    <w:t xml:space="preserve">Table </w:t>
                  </w:r>
                  <w:proofErr w:type="spellStart"/>
                  <w:r w:rsidR="00094134">
                    <w:rPr>
                      <w:rFonts w:hint="eastAsia"/>
                    </w:rPr>
                    <w:t>S</w:t>
                  </w:r>
                  <w:r w:rsidR="001B0C4F">
                    <w:rPr>
                      <w:rFonts w:hint="eastAsia"/>
                    </w:rPr>
                    <w:t>6</w:t>
                  </w:r>
                  <w:bookmarkStart w:id="0" w:name="_GoBack"/>
                  <w:bookmarkEnd w:id="0"/>
                  <w:proofErr w:type="spellEnd"/>
                  <w:r w:rsidR="00094134">
                    <w:rPr>
                      <w:rFonts w:hint="eastAsia"/>
                    </w:rPr>
                    <w:t xml:space="preserve">: Genes shared by patients </w:t>
                  </w:r>
                  <w:proofErr w:type="spellStart"/>
                  <w:r w:rsidR="00094134">
                    <w:rPr>
                      <w:rFonts w:hint="eastAsia"/>
                    </w:rPr>
                    <w:t>I1</w:t>
                  </w:r>
                  <w:proofErr w:type="spellEnd"/>
                  <w:r w:rsidR="00094134">
                    <w:rPr>
                      <w:rFonts w:hint="eastAsia"/>
                    </w:rPr>
                    <w:t xml:space="preserve"> and </w:t>
                  </w:r>
                  <w:proofErr w:type="spellStart"/>
                  <w:r w:rsidR="00094134">
                    <w:rPr>
                      <w:rFonts w:hint="eastAsia"/>
                    </w:rPr>
                    <w:t>II1</w:t>
                  </w:r>
                  <w:proofErr w:type="spellEnd"/>
                  <w:r w:rsidR="00094134">
                    <w:rPr>
                      <w:rFonts w:hint="eastAsia"/>
                    </w:rPr>
                    <w:t xml:space="preserve"> but not by patient </w:t>
                  </w:r>
                  <w:proofErr w:type="spellStart"/>
                  <w:r w:rsidR="00094134">
                    <w:rPr>
                      <w:rFonts w:hint="eastAsia"/>
                    </w:rPr>
                    <w:t>II7</w:t>
                  </w:r>
                  <w:proofErr w:type="spellEnd"/>
                </w:p>
              </w:tc>
            </w:tr>
            <w:tr w:rsidR="00517353" w:rsidRPr="00CE4A3C" w:rsidTr="000A16E7">
              <w:trPr>
                <w:trHeight w:val="260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>
                  <w:r>
                    <w:rPr>
                      <w:rFonts w:hint="eastAsia"/>
                    </w:rPr>
                    <w:t>Gene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>
                  <w:r>
                    <w:rPr>
                      <w:rFonts w:hint="eastAsia"/>
                    </w:rPr>
                    <w:t xml:space="preserve">Gene function </w:t>
                  </w:r>
                </w:p>
              </w:tc>
              <w:tc>
                <w:tcPr>
                  <w:tcW w:w="8692" w:type="dxa"/>
                  <w:gridSpan w:val="8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17353" w:rsidRDefault="00517353" w:rsidP="006927A5">
                  <w:pPr>
                    <w:jc w:val="center"/>
                  </w:pPr>
                  <w:r>
                    <w:rPr>
                      <w:rFonts w:hint="eastAsia"/>
                    </w:rPr>
                    <w:t>expression</w:t>
                  </w:r>
                </w:p>
              </w:tc>
            </w:tr>
            <w:tr w:rsidR="00517353" w:rsidRPr="00CE4A3C" w:rsidTr="000A16E7">
              <w:trPr>
                <w:trHeight w:val="351"/>
              </w:trPr>
              <w:tc>
                <w:tcPr>
                  <w:tcW w:w="1134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517353" w:rsidRPr="00CE4A3C" w:rsidRDefault="00517353" w:rsidP="006927A5"/>
              </w:tc>
              <w:tc>
                <w:tcPr>
                  <w:tcW w:w="5387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noWrap/>
                </w:tcPr>
                <w:p w:rsidR="00517353" w:rsidRPr="00CE4A3C" w:rsidRDefault="00517353" w:rsidP="006927A5"/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17353" w:rsidRDefault="00517353" w:rsidP="006927A5">
                  <w:r w:rsidRPr="00CE4A3C">
                    <w:t>lymphatic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bottom w:val="single" w:sz="6" w:space="0" w:color="auto"/>
                  </w:tcBorders>
                  <w:noWrap/>
                </w:tcPr>
                <w:p w:rsidR="00517353" w:rsidRDefault="00517353" w:rsidP="006927A5">
                  <w:r w:rsidRPr="00CE4A3C">
                    <w:t>endothelial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bottom w:val="single" w:sz="6" w:space="0" w:color="auto"/>
                  </w:tcBorders>
                  <w:noWrap/>
                </w:tcPr>
                <w:p w:rsidR="00517353" w:rsidRDefault="00517353" w:rsidP="006927A5">
                  <w:r w:rsidRPr="00CE4A3C">
                    <w:t>Lymph nodes</w:t>
                  </w:r>
                </w:p>
              </w:tc>
              <w:tc>
                <w:tcPr>
                  <w:tcW w:w="103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17353" w:rsidRDefault="00517353" w:rsidP="006927A5">
                  <w:r w:rsidRPr="00CE4A3C">
                    <w:t>Smooth</w:t>
                  </w:r>
                </w:p>
                <w:p w:rsidR="00517353" w:rsidRDefault="00517353" w:rsidP="006927A5">
                  <w:r>
                    <w:rPr>
                      <w:rFonts w:hint="eastAsia"/>
                    </w:rPr>
                    <w:t>muscle</w:t>
                  </w:r>
                  <w:r w:rsidRPr="00CE4A3C"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</w:tcBorders>
                  <w:noWrap/>
                </w:tcPr>
                <w:p w:rsidR="00517353" w:rsidRDefault="00517353" w:rsidP="006927A5">
                  <w:proofErr w:type="spellStart"/>
                  <w:r w:rsidRPr="00CE4A3C">
                    <w:t>Dentritic</w:t>
                  </w:r>
                  <w:proofErr w:type="spellEnd"/>
                  <w:r w:rsidRPr="00CE4A3C">
                    <w:t xml:space="preserve"> cells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noWrap/>
                </w:tcPr>
                <w:p w:rsidR="00517353" w:rsidRDefault="00517353" w:rsidP="006927A5">
                  <w:r w:rsidRPr="00CE4A3C">
                    <w:t>T cells (CD4+)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bottom w:val="single" w:sz="6" w:space="0" w:color="auto"/>
                  </w:tcBorders>
                  <w:noWrap/>
                </w:tcPr>
                <w:p w:rsidR="00517353" w:rsidRDefault="00517353" w:rsidP="006927A5">
                  <w:r w:rsidRPr="00CE4A3C">
                    <w:t xml:space="preserve"> T cells (CD8+)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</w:tcBorders>
                  <w:noWrap/>
                </w:tcPr>
                <w:p w:rsidR="00517353" w:rsidRDefault="00517353" w:rsidP="006927A5">
                  <w:r w:rsidRPr="00CE4A3C">
                    <w:t xml:space="preserve">B </w:t>
                  </w:r>
                  <w:proofErr w:type="spellStart"/>
                  <w:r w:rsidRPr="00CE4A3C">
                    <w:t>lymphoblasts</w:t>
                  </w:r>
                  <w:proofErr w:type="spellEnd"/>
                </w:p>
              </w:tc>
            </w:tr>
            <w:tr w:rsidR="00517353" w:rsidRPr="00CE4A3C" w:rsidTr="000A16E7">
              <w:trPr>
                <w:trHeight w:val="820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noWrap/>
                </w:tcPr>
                <w:p w:rsidR="00517353" w:rsidRDefault="00517353" w:rsidP="006927A5">
                  <w:r w:rsidRPr="00CE4A3C">
                    <w:rPr>
                      <w:rFonts w:hint="eastAsia"/>
                    </w:rPr>
                    <w:t>GGT1</w:t>
                  </w:r>
                </w:p>
                <w:p w:rsidR="00517353" w:rsidRPr="00CE4A3C" w:rsidRDefault="00517353" w:rsidP="006927A5"/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</w:tcBorders>
                  <w:noWrap/>
                </w:tcPr>
                <w:p w:rsidR="00517353" w:rsidRPr="00CE4A3C" w:rsidRDefault="00517353" w:rsidP="006927A5">
                  <w:r w:rsidRPr="00CE4A3C">
                    <w:rPr>
                      <w:rFonts w:hint="eastAsia"/>
                    </w:rPr>
                    <w:t>Initiates extracellular glutathione (GSH) breakdown, provides cells with a local cysteine supply and contributes to maintain intracellular GSH level.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</w:tcBorders>
                </w:tcPr>
                <w:p w:rsidR="00517353" w:rsidRDefault="00517353" w:rsidP="006927A5"/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</w:tcBorders>
                  <w:noWrap/>
                </w:tcPr>
                <w:p w:rsidR="00517353" w:rsidRDefault="00517353" w:rsidP="006927A5"/>
              </w:tc>
              <w:tc>
                <w:tcPr>
                  <w:tcW w:w="996" w:type="dxa"/>
                  <w:vMerge w:val="restart"/>
                  <w:tcBorders>
                    <w:top w:val="single" w:sz="6" w:space="0" w:color="auto"/>
                  </w:tcBorders>
                  <w:noWrap/>
                </w:tcPr>
                <w:p w:rsidR="00517353" w:rsidRDefault="00517353" w:rsidP="006927A5"/>
              </w:tc>
              <w:tc>
                <w:tcPr>
                  <w:tcW w:w="1034" w:type="dxa"/>
                  <w:vMerge w:val="restart"/>
                  <w:tcBorders>
                    <w:top w:val="single" w:sz="6" w:space="0" w:color="auto"/>
                  </w:tcBorders>
                </w:tcPr>
                <w:p w:rsidR="00517353" w:rsidRDefault="00517353" w:rsidP="006927A5"/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</w:tcBorders>
                  <w:noWrap/>
                </w:tcPr>
                <w:p w:rsidR="00517353" w:rsidRDefault="00517353" w:rsidP="006927A5"/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</w:tcBorders>
                  <w:noWrap/>
                </w:tcPr>
                <w:p w:rsidR="00517353" w:rsidRDefault="00517353" w:rsidP="006927A5"/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</w:tcBorders>
                  <w:noWrap/>
                </w:tcPr>
                <w:p w:rsidR="00517353" w:rsidRDefault="00517353" w:rsidP="006927A5"/>
              </w:tc>
              <w:tc>
                <w:tcPr>
                  <w:tcW w:w="1418" w:type="dxa"/>
                  <w:vMerge w:val="restart"/>
                  <w:tcBorders>
                    <w:top w:val="single" w:sz="6" w:space="0" w:color="auto"/>
                  </w:tcBorders>
                  <w:noWrap/>
                </w:tcPr>
                <w:p w:rsidR="00517353" w:rsidRDefault="00517353" w:rsidP="006927A5"/>
              </w:tc>
            </w:tr>
            <w:tr w:rsidR="00517353" w:rsidRPr="00CE4A3C" w:rsidTr="000A16E7">
              <w:trPr>
                <w:trHeight w:val="638"/>
              </w:trPr>
              <w:tc>
                <w:tcPr>
                  <w:tcW w:w="1134" w:type="dxa"/>
                  <w:vMerge/>
                  <w:tcBorders>
                    <w:right w:val="single" w:sz="6" w:space="0" w:color="auto"/>
                  </w:tcBorders>
                  <w:noWrap/>
                </w:tcPr>
                <w:p w:rsidR="00517353" w:rsidRPr="00CE4A3C" w:rsidRDefault="00517353" w:rsidP="006927A5"/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CE4A3C" w:rsidRDefault="00517353" w:rsidP="006927A5">
                  <w:r w:rsidRPr="00CE4A3C">
                    <w:rPr>
                      <w:rFonts w:hint="eastAsia"/>
                    </w:rPr>
                    <w:t>It is part of the cell antioxidant defense mechanism. Isoform 3 seems to be inactive</w:t>
                  </w:r>
                </w:p>
              </w:tc>
              <w:tc>
                <w:tcPr>
                  <w:tcW w:w="1276" w:type="dxa"/>
                  <w:vMerge/>
                </w:tcPr>
                <w:p w:rsidR="00517353" w:rsidRDefault="00517353" w:rsidP="006927A5"/>
              </w:tc>
              <w:tc>
                <w:tcPr>
                  <w:tcW w:w="1275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996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034" w:type="dxa"/>
                  <w:vMerge/>
                </w:tcPr>
                <w:p w:rsidR="00517353" w:rsidRDefault="00517353" w:rsidP="006927A5"/>
              </w:tc>
              <w:tc>
                <w:tcPr>
                  <w:tcW w:w="992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1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0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418" w:type="dxa"/>
                  <w:vMerge/>
                  <w:noWrap/>
                </w:tcPr>
                <w:p w:rsidR="00517353" w:rsidRDefault="00517353" w:rsidP="006927A5"/>
              </w:tc>
            </w:tr>
            <w:tr w:rsidR="00517353" w:rsidRPr="00CE4A3C" w:rsidTr="000A16E7">
              <w:trPr>
                <w:trHeight w:val="618"/>
              </w:trPr>
              <w:tc>
                <w:tcPr>
                  <w:tcW w:w="1134" w:type="dxa"/>
                  <w:vMerge/>
                  <w:tcBorders>
                    <w:right w:val="single" w:sz="6" w:space="0" w:color="auto"/>
                  </w:tcBorders>
                  <w:noWrap/>
                </w:tcPr>
                <w:p w:rsidR="00517353" w:rsidRPr="00CE4A3C" w:rsidRDefault="00517353" w:rsidP="006927A5"/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6C6CEA" w:rsidRDefault="00517353" w:rsidP="006927A5">
                  <w:r w:rsidRPr="00CE4A3C">
                    <w:rPr>
                      <w:rFonts w:hint="eastAsia"/>
                    </w:rPr>
                    <w:t xml:space="preserve">immunoglobulin superfamily member </w:t>
                  </w:r>
                  <w:proofErr w:type="spellStart"/>
                  <w:r w:rsidRPr="00CE4A3C">
                    <w:rPr>
                      <w:rFonts w:hint="eastAsia"/>
                    </w:rPr>
                    <w:t>3,highly</w:t>
                  </w:r>
                  <w:proofErr w:type="spellEnd"/>
                  <w:r w:rsidRPr="00CE4A3C">
                    <w:rPr>
                      <w:rFonts w:hint="eastAsia"/>
                    </w:rPr>
                    <w:t xml:space="preserve"> expressed in </w:t>
                  </w:r>
                  <w:proofErr w:type="spellStart"/>
                  <w:r w:rsidRPr="00CE4A3C">
                    <w:rPr>
                      <w:rFonts w:hint="eastAsia"/>
                    </w:rPr>
                    <w:t>placenta,kidney</w:t>
                  </w:r>
                  <w:proofErr w:type="spellEnd"/>
                  <w:r w:rsidRPr="00CE4A3C">
                    <w:rPr>
                      <w:rFonts w:hint="eastAsia"/>
                    </w:rPr>
                    <w:t xml:space="preserve"> and lung</w:t>
                  </w:r>
                </w:p>
              </w:tc>
              <w:tc>
                <w:tcPr>
                  <w:tcW w:w="1276" w:type="dxa"/>
                  <w:vMerge/>
                </w:tcPr>
                <w:p w:rsidR="00517353" w:rsidRDefault="00517353" w:rsidP="006927A5"/>
              </w:tc>
              <w:tc>
                <w:tcPr>
                  <w:tcW w:w="1275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996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034" w:type="dxa"/>
                  <w:vMerge/>
                </w:tcPr>
                <w:p w:rsidR="00517353" w:rsidRDefault="00517353" w:rsidP="006927A5"/>
              </w:tc>
              <w:tc>
                <w:tcPr>
                  <w:tcW w:w="992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1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0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418" w:type="dxa"/>
                  <w:vMerge/>
                  <w:noWrap/>
                </w:tcPr>
                <w:p w:rsidR="00517353" w:rsidRDefault="00517353" w:rsidP="006927A5"/>
              </w:tc>
            </w:tr>
            <w:tr w:rsidR="00517353" w:rsidRPr="00CE4A3C" w:rsidTr="000A16E7">
              <w:trPr>
                <w:trHeight w:val="717"/>
              </w:trPr>
              <w:tc>
                <w:tcPr>
                  <w:tcW w:w="1134" w:type="dxa"/>
                  <w:tcBorders>
                    <w:right w:val="single" w:sz="6" w:space="0" w:color="auto"/>
                  </w:tcBorders>
                  <w:noWrap/>
                </w:tcPr>
                <w:p w:rsidR="00517353" w:rsidRPr="006C6CEA" w:rsidRDefault="00517353" w:rsidP="006927A5">
                  <w:r w:rsidRPr="005F26A3">
                    <w:rPr>
                      <w:rFonts w:hint="eastAsia"/>
                    </w:rPr>
                    <w:t>IGSF3</w:t>
                  </w:r>
                </w:p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CE4A3C" w:rsidRDefault="00517353" w:rsidP="006927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immunoglobulin superfamily member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3,highly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expressed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placenta,kidney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and lung</w:t>
                  </w:r>
                </w:p>
              </w:tc>
              <w:tc>
                <w:tcPr>
                  <w:tcW w:w="1276" w:type="dxa"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1275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996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1034" w:type="dxa"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992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851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850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1418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</w:tr>
            <w:tr w:rsidR="00517353" w:rsidRPr="00CE4A3C" w:rsidTr="000A16E7">
              <w:trPr>
                <w:trHeight w:val="275"/>
              </w:trPr>
              <w:tc>
                <w:tcPr>
                  <w:tcW w:w="1134" w:type="dxa"/>
                  <w:tcBorders>
                    <w:right w:val="single" w:sz="6" w:space="0" w:color="auto"/>
                  </w:tcBorders>
                  <w:noWrap/>
                </w:tcPr>
                <w:p w:rsidR="00517353" w:rsidRPr="00CE4A3C" w:rsidRDefault="00517353" w:rsidP="006927A5">
                  <w:r w:rsidRPr="005F26A3">
                    <w:rPr>
                      <w:rFonts w:hint="eastAsia"/>
                    </w:rPr>
                    <w:t>MCEE</w:t>
                  </w:r>
                </w:p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CE4A3C" w:rsidRDefault="00517353" w:rsidP="006927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methylmalonyl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-CoA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epimerase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activity</w:t>
                  </w:r>
                </w:p>
              </w:tc>
              <w:tc>
                <w:tcPr>
                  <w:tcW w:w="1276" w:type="dxa"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1275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996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1034" w:type="dxa"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992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851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850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  <w:tc>
                <w:tcPr>
                  <w:tcW w:w="1418" w:type="dxa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</w:t>
                  </w:r>
                </w:p>
              </w:tc>
            </w:tr>
            <w:tr w:rsidR="00517353" w:rsidRPr="00CE4A3C" w:rsidTr="000A16E7">
              <w:trPr>
                <w:trHeight w:val="676"/>
              </w:trPr>
              <w:tc>
                <w:tcPr>
                  <w:tcW w:w="1134" w:type="dxa"/>
                  <w:vMerge w:val="restart"/>
                  <w:tcBorders>
                    <w:right w:val="single" w:sz="6" w:space="0" w:color="auto"/>
                  </w:tcBorders>
                  <w:noWrap/>
                </w:tcPr>
                <w:p w:rsidR="00517353" w:rsidRPr="00CE4A3C" w:rsidRDefault="00517353" w:rsidP="006927A5">
                  <w:r w:rsidRPr="005D5178">
                    <w:t>PABPC3</w:t>
                  </w:r>
                </w:p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CE4A3C" w:rsidRDefault="00517353" w:rsidP="006927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Binds the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poly(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A) tail of mRNA. May be involved in cytoplasmic regulatory processes of mRNA metabolism.</w:t>
                  </w:r>
                </w:p>
              </w:tc>
              <w:tc>
                <w:tcPr>
                  <w:tcW w:w="1276" w:type="dxa"/>
                  <w:vMerge w:val="restart"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  <w:p w:rsidR="00517353" w:rsidRDefault="00517353" w:rsidP="006927A5"/>
              </w:tc>
              <w:tc>
                <w:tcPr>
                  <w:tcW w:w="1275" w:type="dxa"/>
                  <w:vMerge w:val="restart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</w:tc>
              <w:tc>
                <w:tcPr>
                  <w:tcW w:w="996" w:type="dxa"/>
                  <w:vMerge w:val="restart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</w:tc>
              <w:tc>
                <w:tcPr>
                  <w:tcW w:w="1034" w:type="dxa"/>
                  <w:vMerge w:val="restart"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  <w:p w:rsidR="00517353" w:rsidRDefault="00517353" w:rsidP="006927A5"/>
              </w:tc>
              <w:tc>
                <w:tcPr>
                  <w:tcW w:w="992" w:type="dxa"/>
                  <w:vMerge w:val="restart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</w:tc>
              <w:tc>
                <w:tcPr>
                  <w:tcW w:w="851" w:type="dxa"/>
                  <w:vMerge w:val="restart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  <w:p w:rsidR="00517353" w:rsidRDefault="00517353" w:rsidP="006927A5"/>
                <w:p w:rsidR="00517353" w:rsidRDefault="00517353" w:rsidP="006927A5"/>
                <w:p w:rsidR="00517353" w:rsidRDefault="00517353" w:rsidP="006927A5"/>
              </w:tc>
              <w:tc>
                <w:tcPr>
                  <w:tcW w:w="850" w:type="dxa"/>
                  <w:vMerge w:val="restart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  <w:p w:rsidR="00517353" w:rsidRDefault="00517353" w:rsidP="006927A5"/>
                <w:p w:rsidR="00517353" w:rsidRDefault="00517353" w:rsidP="006927A5"/>
                <w:p w:rsidR="00517353" w:rsidRDefault="00517353" w:rsidP="006927A5"/>
              </w:tc>
              <w:tc>
                <w:tcPr>
                  <w:tcW w:w="1418" w:type="dxa"/>
                  <w:vMerge w:val="restart"/>
                  <w:noWrap/>
                </w:tcPr>
                <w:p w:rsidR="00517353" w:rsidRDefault="00517353" w:rsidP="006927A5">
                  <w:r>
                    <w:rPr>
                      <w:rFonts w:hint="eastAsia"/>
                    </w:rPr>
                    <w:t>++++</w:t>
                  </w:r>
                </w:p>
              </w:tc>
            </w:tr>
            <w:tr w:rsidR="00517353" w:rsidRPr="00CE4A3C" w:rsidTr="000A16E7">
              <w:trPr>
                <w:trHeight w:val="559"/>
              </w:trPr>
              <w:tc>
                <w:tcPr>
                  <w:tcW w:w="1134" w:type="dxa"/>
                  <w:vMerge/>
                  <w:tcBorders>
                    <w:right w:val="single" w:sz="6" w:space="0" w:color="auto"/>
                  </w:tcBorders>
                  <w:noWrap/>
                </w:tcPr>
                <w:p w:rsidR="00517353" w:rsidRPr="00CE4A3C" w:rsidRDefault="00517353" w:rsidP="006927A5"/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Default="00517353" w:rsidP="006927A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Binds poly(A) with a slightly lower affinity as compared to PABPC1</w:t>
                  </w:r>
                  <w:r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</w:tcPr>
                <w:p w:rsidR="00517353" w:rsidRDefault="00517353" w:rsidP="006927A5"/>
              </w:tc>
              <w:tc>
                <w:tcPr>
                  <w:tcW w:w="1275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996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034" w:type="dxa"/>
                  <w:vMerge/>
                </w:tcPr>
                <w:p w:rsidR="00517353" w:rsidRDefault="00517353" w:rsidP="006927A5"/>
              </w:tc>
              <w:tc>
                <w:tcPr>
                  <w:tcW w:w="992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1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0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418" w:type="dxa"/>
                  <w:vMerge/>
                  <w:noWrap/>
                </w:tcPr>
                <w:p w:rsidR="00517353" w:rsidRDefault="00517353" w:rsidP="006927A5"/>
              </w:tc>
            </w:tr>
            <w:tr w:rsidR="00517353" w:rsidRPr="00CE4A3C" w:rsidTr="000A16E7">
              <w:trPr>
                <w:trHeight w:val="350"/>
              </w:trPr>
              <w:tc>
                <w:tcPr>
                  <w:tcW w:w="1134" w:type="dxa"/>
                  <w:vMerge w:val="restart"/>
                  <w:tcBorders>
                    <w:right w:val="single" w:sz="6" w:space="0" w:color="auto"/>
                  </w:tcBorders>
                  <w:noWrap/>
                </w:tcPr>
                <w:p w:rsidR="00517353" w:rsidRDefault="00517353" w:rsidP="006927A5">
                  <w:r w:rsidRPr="005F26A3">
                    <w:rPr>
                      <w:rFonts w:hint="eastAsia"/>
                    </w:rPr>
                    <w:t>PCDHA13</w:t>
                  </w:r>
                </w:p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CE4A3C" w:rsidRDefault="00517353" w:rsidP="006927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Potential calcium-dependent cell-adhesion protein.</w:t>
                  </w:r>
                </w:p>
              </w:tc>
              <w:tc>
                <w:tcPr>
                  <w:tcW w:w="1276" w:type="dxa"/>
                  <w:vMerge w:val="restart"/>
                </w:tcPr>
                <w:p w:rsidR="00517353" w:rsidRDefault="00517353" w:rsidP="006927A5"/>
                <w:p w:rsidR="00517353" w:rsidRDefault="00517353" w:rsidP="006927A5"/>
                <w:p w:rsidR="00517353" w:rsidRPr="00891B0E" w:rsidRDefault="00517353" w:rsidP="006927A5"/>
              </w:tc>
              <w:tc>
                <w:tcPr>
                  <w:tcW w:w="1275" w:type="dxa"/>
                  <w:vMerge w:val="restart"/>
                  <w:noWrap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996" w:type="dxa"/>
                  <w:vMerge w:val="restart"/>
                  <w:noWrap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1034" w:type="dxa"/>
                  <w:vMerge w:val="restart"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992" w:type="dxa"/>
                  <w:vMerge w:val="restart"/>
                  <w:noWrap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851" w:type="dxa"/>
                  <w:vMerge w:val="restart"/>
                  <w:noWrap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850" w:type="dxa"/>
                  <w:vMerge w:val="restart"/>
                  <w:noWrap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  <w:tc>
                <w:tcPr>
                  <w:tcW w:w="1418" w:type="dxa"/>
                  <w:vMerge w:val="restart"/>
                  <w:noWrap/>
                </w:tcPr>
                <w:p w:rsidR="00517353" w:rsidRDefault="00517353" w:rsidP="006927A5"/>
                <w:p w:rsidR="00517353" w:rsidRDefault="00517353" w:rsidP="006927A5"/>
                <w:p w:rsidR="00517353" w:rsidRPr="00CE4A3C" w:rsidRDefault="00517353" w:rsidP="006927A5"/>
              </w:tc>
            </w:tr>
            <w:tr w:rsidR="00517353" w:rsidRPr="00CE4A3C" w:rsidTr="000A16E7">
              <w:trPr>
                <w:trHeight w:val="638"/>
              </w:trPr>
              <w:tc>
                <w:tcPr>
                  <w:tcW w:w="1134" w:type="dxa"/>
                  <w:vMerge/>
                  <w:tcBorders>
                    <w:right w:val="single" w:sz="6" w:space="0" w:color="auto"/>
                  </w:tcBorders>
                  <w:noWrap/>
                </w:tcPr>
                <w:p w:rsidR="00517353" w:rsidRPr="005F26A3" w:rsidRDefault="00517353" w:rsidP="006927A5"/>
              </w:tc>
              <w:tc>
                <w:tcPr>
                  <w:tcW w:w="5387" w:type="dxa"/>
                  <w:tcBorders>
                    <w:left w:val="single" w:sz="6" w:space="0" w:color="auto"/>
                  </w:tcBorders>
                  <w:noWrap/>
                </w:tcPr>
                <w:p w:rsidR="00517353" w:rsidRPr="00891B0E" w:rsidRDefault="00517353" w:rsidP="006927A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91B0E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be involved in the establishment and maintenance</w:t>
                  </w:r>
                </w:p>
                <w:p w:rsidR="00517353" w:rsidRDefault="00517353" w:rsidP="006927A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91B0E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of specific neuronal connections in the brain</w:t>
                  </w:r>
                </w:p>
              </w:tc>
              <w:tc>
                <w:tcPr>
                  <w:tcW w:w="1276" w:type="dxa"/>
                  <w:vMerge/>
                </w:tcPr>
                <w:p w:rsidR="00517353" w:rsidRDefault="00517353" w:rsidP="006927A5"/>
              </w:tc>
              <w:tc>
                <w:tcPr>
                  <w:tcW w:w="1275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996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034" w:type="dxa"/>
                  <w:vMerge/>
                </w:tcPr>
                <w:p w:rsidR="00517353" w:rsidRDefault="00517353" w:rsidP="006927A5"/>
              </w:tc>
              <w:tc>
                <w:tcPr>
                  <w:tcW w:w="992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1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850" w:type="dxa"/>
                  <w:vMerge/>
                  <w:noWrap/>
                </w:tcPr>
                <w:p w:rsidR="00517353" w:rsidRDefault="00517353" w:rsidP="006927A5"/>
              </w:tc>
              <w:tc>
                <w:tcPr>
                  <w:tcW w:w="1418" w:type="dxa"/>
                  <w:vMerge/>
                  <w:noWrap/>
                </w:tcPr>
                <w:p w:rsidR="00517353" w:rsidRDefault="00517353" w:rsidP="006927A5"/>
              </w:tc>
            </w:tr>
            <w:tr w:rsidR="00517353" w:rsidRPr="00CE4A3C" w:rsidTr="000A16E7">
              <w:trPr>
                <w:trHeight w:val="563"/>
              </w:trPr>
              <w:tc>
                <w:tcPr>
                  <w:tcW w:w="1134" w:type="dxa"/>
                  <w:tcBorders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517353" w:rsidRDefault="00517353" w:rsidP="006927A5"/>
                <w:p w:rsidR="00517353" w:rsidRPr="005F26A3" w:rsidRDefault="00517353" w:rsidP="006927A5"/>
              </w:tc>
              <w:tc>
                <w:tcPr>
                  <w:tcW w:w="5387" w:type="dxa"/>
                  <w:tcBorders>
                    <w:left w:val="single" w:sz="6" w:space="0" w:color="auto"/>
                    <w:bottom w:val="single" w:sz="6" w:space="0" w:color="auto"/>
                  </w:tcBorders>
                  <w:noWrap/>
                </w:tcPr>
                <w:p w:rsidR="00517353" w:rsidRPr="00891B0E" w:rsidRDefault="00517353" w:rsidP="006927A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</w:tcPr>
                <w:p w:rsidR="00517353" w:rsidRDefault="00517353" w:rsidP="006927A5"/>
              </w:tc>
              <w:tc>
                <w:tcPr>
                  <w:tcW w:w="1275" w:type="dxa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/>
              </w:tc>
              <w:tc>
                <w:tcPr>
                  <w:tcW w:w="996" w:type="dxa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/>
              </w:tc>
              <w:tc>
                <w:tcPr>
                  <w:tcW w:w="1034" w:type="dxa"/>
                  <w:tcBorders>
                    <w:bottom w:val="single" w:sz="6" w:space="0" w:color="auto"/>
                  </w:tcBorders>
                </w:tcPr>
                <w:p w:rsidR="00517353" w:rsidRDefault="00517353" w:rsidP="006927A5"/>
                <w:p w:rsidR="00517353" w:rsidRDefault="00517353" w:rsidP="006927A5"/>
              </w:tc>
              <w:tc>
                <w:tcPr>
                  <w:tcW w:w="992" w:type="dxa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/>
              </w:tc>
              <w:tc>
                <w:tcPr>
                  <w:tcW w:w="851" w:type="dxa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/>
              </w:tc>
              <w:tc>
                <w:tcPr>
                  <w:tcW w:w="850" w:type="dxa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/>
              </w:tc>
              <w:tc>
                <w:tcPr>
                  <w:tcW w:w="1418" w:type="dxa"/>
                  <w:tcBorders>
                    <w:bottom w:val="single" w:sz="6" w:space="0" w:color="auto"/>
                  </w:tcBorders>
                  <w:noWrap/>
                </w:tcPr>
                <w:p w:rsidR="00517353" w:rsidRDefault="00517353" w:rsidP="006927A5"/>
                <w:p w:rsidR="00517353" w:rsidRDefault="00517353" w:rsidP="006927A5"/>
              </w:tc>
            </w:tr>
          </w:tbl>
          <w:p w:rsidR="00517353" w:rsidRPr="00CE4A3C" w:rsidRDefault="00517353" w:rsidP="00517353"/>
          <w:p w:rsidR="00517353" w:rsidRPr="00517353" w:rsidRDefault="00517353" w:rsidP="00086DDD"/>
          <w:p w:rsidR="00517353" w:rsidRDefault="00517353" w:rsidP="00086DDD"/>
          <w:p w:rsidR="00517353" w:rsidRDefault="00517353" w:rsidP="00086DDD"/>
          <w:p w:rsidR="00517353" w:rsidRDefault="00517353" w:rsidP="00F76B04"/>
        </w:tc>
      </w:tr>
    </w:tbl>
    <w:p w:rsidR="00CE4A3C" w:rsidRPr="00CE4A3C" w:rsidRDefault="00CE4A3C"/>
    <w:sectPr w:rsidR="00CE4A3C" w:rsidRPr="00CE4A3C" w:rsidSect="00CE4A3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35" w:rsidRDefault="00446735" w:rsidP="007462B2">
      <w:r>
        <w:separator/>
      </w:r>
    </w:p>
  </w:endnote>
  <w:endnote w:type="continuationSeparator" w:id="0">
    <w:p w:rsidR="00446735" w:rsidRDefault="00446735" w:rsidP="0074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35" w:rsidRDefault="00446735" w:rsidP="007462B2">
      <w:r>
        <w:separator/>
      </w:r>
    </w:p>
  </w:footnote>
  <w:footnote w:type="continuationSeparator" w:id="0">
    <w:p w:rsidR="00446735" w:rsidRDefault="00446735" w:rsidP="0074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3C"/>
    <w:rsid w:val="00086DDD"/>
    <w:rsid w:val="00094134"/>
    <w:rsid w:val="000A16E7"/>
    <w:rsid w:val="0014385F"/>
    <w:rsid w:val="001B0C4F"/>
    <w:rsid w:val="001C35A3"/>
    <w:rsid w:val="00224499"/>
    <w:rsid w:val="00277761"/>
    <w:rsid w:val="002E170D"/>
    <w:rsid w:val="00317BBD"/>
    <w:rsid w:val="00343020"/>
    <w:rsid w:val="00347160"/>
    <w:rsid w:val="003E77F2"/>
    <w:rsid w:val="00446735"/>
    <w:rsid w:val="004A339C"/>
    <w:rsid w:val="004E61F5"/>
    <w:rsid w:val="004F4636"/>
    <w:rsid w:val="00517353"/>
    <w:rsid w:val="005D5178"/>
    <w:rsid w:val="0063674B"/>
    <w:rsid w:val="006C6CEA"/>
    <w:rsid w:val="00716571"/>
    <w:rsid w:val="007462B2"/>
    <w:rsid w:val="007C5B6F"/>
    <w:rsid w:val="007F5209"/>
    <w:rsid w:val="00861255"/>
    <w:rsid w:val="0087569C"/>
    <w:rsid w:val="00891B0E"/>
    <w:rsid w:val="00915B80"/>
    <w:rsid w:val="009823BA"/>
    <w:rsid w:val="00A9161A"/>
    <w:rsid w:val="00B4755D"/>
    <w:rsid w:val="00B5298B"/>
    <w:rsid w:val="00B70793"/>
    <w:rsid w:val="00BB6FF0"/>
    <w:rsid w:val="00BE23AF"/>
    <w:rsid w:val="00C33588"/>
    <w:rsid w:val="00C376DD"/>
    <w:rsid w:val="00CE4A3C"/>
    <w:rsid w:val="00D35A6E"/>
    <w:rsid w:val="00E12647"/>
    <w:rsid w:val="00EA427B"/>
    <w:rsid w:val="00EB4969"/>
    <w:rsid w:val="00ED5817"/>
    <w:rsid w:val="00F03707"/>
    <w:rsid w:val="00F26DA7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6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2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2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6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2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F9E3-306A-446C-92BB-1060F49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18</cp:revision>
  <dcterms:created xsi:type="dcterms:W3CDTF">2019-06-26T00:32:00Z</dcterms:created>
  <dcterms:modified xsi:type="dcterms:W3CDTF">2019-07-23T07:33:00Z</dcterms:modified>
</cp:coreProperties>
</file>