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D5AB" w14:textId="77777777" w:rsidR="003E37D8" w:rsidRPr="00190C9B" w:rsidRDefault="003E37D8" w:rsidP="00A04866">
      <w:pPr>
        <w:spacing w:line="480" w:lineRule="auto"/>
        <w:ind w:firstLineChars="900" w:firstLine="2168"/>
        <w:rPr>
          <w:rFonts w:ascii="Arial" w:eastAsia="宋体" w:hAnsi="Arial" w:cs="Arial"/>
          <w:b/>
          <w:bCs/>
          <w:color w:val="000000"/>
          <w:sz w:val="24"/>
          <w:szCs w:val="24"/>
        </w:rPr>
      </w:pPr>
      <w:r w:rsidRPr="00190C9B">
        <w:rPr>
          <w:rFonts w:ascii="Arial" w:eastAsia="宋体" w:hAnsi="Arial" w:cs="Arial"/>
          <w:b/>
          <w:bCs/>
          <w:color w:val="000000"/>
          <w:sz w:val="24"/>
          <w:szCs w:val="24"/>
        </w:rPr>
        <w:t xml:space="preserve">Supplementary Materials </w:t>
      </w:r>
    </w:p>
    <w:p w14:paraId="2B96AE5C" w14:textId="77777777" w:rsidR="003E37D8" w:rsidRPr="00575758" w:rsidRDefault="003E37D8" w:rsidP="00A04866">
      <w:pPr>
        <w:spacing w:line="480" w:lineRule="auto"/>
        <w:rPr>
          <w:rFonts w:ascii="Arial" w:hAnsi="Arial" w:cs="Arial"/>
          <w:b/>
          <w:bCs/>
          <w:sz w:val="24"/>
          <w:szCs w:val="24"/>
        </w:rPr>
      </w:pPr>
      <w:bookmarkStart w:id="0" w:name="_Hlk41549046"/>
      <w:r w:rsidRPr="00575758">
        <w:rPr>
          <w:rFonts w:ascii="Arial" w:hAnsi="Arial" w:cs="Arial"/>
          <w:b/>
          <w:bCs/>
          <w:sz w:val="24"/>
          <w:szCs w:val="24"/>
        </w:rPr>
        <w:t xml:space="preserve">Short-wavelength </w:t>
      </w:r>
      <w:r>
        <w:rPr>
          <w:rFonts w:ascii="Arial" w:hAnsi="Arial" w:cs="Arial"/>
          <w:b/>
          <w:bCs/>
          <w:sz w:val="24"/>
          <w:szCs w:val="24"/>
        </w:rPr>
        <w:t>B</w:t>
      </w:r>
      <w:r w:rsidRPr="00575758">
        <w:rPr>
          <w:rFonts w:ascii="Arial" w:hAnsi="Arial" w:cs="Arial"/>
          <w:b/>
          <w:bCs/>
          <w:sz w:val="24"/>
          <w:szCs w:val="24"/>
        </w:rPr>
        <w:t xml:space="preserve">lue </w:t>
      </w:r>
      <w:r>
        <w:rPr>
          <w:rFonts w:ascii="Arial" w:hAnsi="Arial" w:cs="Arial"/>
          <w:b/>
          <w:bCs/>
          <w:sz w:val="24"/>
          <w:szCs w:val="24"/>
        </w:rPr>
        <w:t>L</w:t>
      </w:r>
      <w:r w:rsidRPr="00575758">
        <w:rPr>
          <w:rFonts w:ascii="Arial" w:hAnsi="Arial" w:cs="Arial"/>
          <w:b/>
          <w:bCs/>
          <w:sz w:val="24"/>
          <w:szCs w:val="24"/>
        </w:rPr>
        <w:t xml:space="preserve">ight Exposure </w:t>
      </w:r>
      <w:r>
        <w:rPr>
          <w:rFonts w:ascii="Arial" w:hAnsi="Arial" w:cs="Arial"/>
          <w:b/>
          <w:bCs/>
          <w:sz w:val="24"/>
          <w:szCs w:val="24"/>
        </w:rPr>
        <w:t>P</w:t>
      </w:r>
      <w:r w:rsidRPr="00575758">
        <w:rPr>
          <w:rFonts w:ascii="Arial" w:hAnsi="Arial" w:cs="Arial"/>
          <w:b/>
          <w:bCs/>
          <w:sz w:val="24"/>
          <w:szCs w:val="24"/>
        </w:rPr>
        <w:t xml:space="preserve">romotes </w:t>
      </w:r>
      <w:r>
        <w:rPr>
          <w:rFonts w:ascii="Arial" w:hAnsi="Arial" w:cs="Arial"/>
          <w:b/>
          <w:bCs/>
          <w:sz w:val="24"/>
          <w:szCs w:val="24"/>
        </w:rPr>
        <w:t>C</w:t>
      </w:r>
      <w:r w:rsidRPr="00575758">
        <w:rPr>
          <w:rFonts w:ascii="Arial" w:hAnsi="Arial" w:cs="Arial"/>
          <w:b/>
          <w:bCs/>
          <w:sz w:val="24"/>
          <w:szCs w:val="24"/>
        </w:rPr>
        <w:t xml:space="preserve">ataract </w:t>
      </w:r>
      <w:r>
        <w:rPr>
          <w:rFonts w:ascii="Arial" w:hAnsi="Arial" w:cs="Arial"/>
          <w:b/>
          <w:bCs/>
          <w:sz w:val="24"/>
          <w:szCs w:val="24"/>
        </w:rPr>
        <w:t>F</w:t>
      </w:r>
      <w:r w:rsidRPr="00575758">
        <w:rPr>
          <w:rFonts w:ascii="Arial" w:hAnsi="Arial" w:cs="Arial"/>
          <w:b/>
          <w:bCs/>
          <w:sz w:val="24"/>
          <w:szCs w:val="24"/>
        </w:rPr>
        <w:t xml:space="preserve">ormation via </w:t>
      </w:r>
      <w:proofErr w:type="spellStart"/>
      <w:r>
        <w:rPr>
          <w:rFonts w:ascii="Arial" w:hAnsi="Arial" w:cs="Arial"/>
          <w:b/>
          <w:bCs/>
          <w:sz w:val="24"/>
          <w:szCs w:val="24"/>
        </w:rPr>
        <w:t>P</w:t>
      </w:r>
      <w:r w:rsidRPr="00575758">
        <w:rPr>
          <w:rFonts w:ascii="Arial" w:hAnsi="Arial" w:cs="Arial"/>
          <w:b/>
          <w:bCs/>
          <w:sz w:val="24"/>
          <w:szCs w:val="24"/>
        </w:rPr>
        <w:t>yroptosis</w:t>
      </w:r>
      <w:proofErr w:type="spellEnd"/>
      <w:r w:rsidRPr="00575758">
        <w:rPr>
          <w:rFonts w:ascii="Arial" w:hAnsi="Arial" w:cs="Arial"/>
          <w:b/>
          <w:bCs/>
          <w:sz w:val="24"/>
          <w:szCs w:val="24"/>
        </w:rPr>
        <w:t xml:space="preserve"> </w:t>
      </w:r>
      <w:r>
        <w:rPr>
          <w:rFonts w:ascii="Arial" w:hAnsi="Arial" w:cs="Arial"/>
          <w:b/>
          <w:bCs/>
          <w:sz w:val="24"/>
          <w:szCs w:val="24"/>
        </w:rPr>
        <w:t>A</w:t>
      </w:r>
      <w:r w:rsidRPr="00575758">
        <w:rPr>
          <w:rFonts w:ascii="Arial" w:hAnsi="Arial" w:cs="Arial"/>
          <w:b/>
          <w:bCs/>
          <w:sz w:val="24"/>
          <w:szCs w:val="24"/>
        </w:rPr>
        <w:t>ctivation</w:t>
      </w:r>
    </w:p>
    <w:bookmarkEnd w:id="0"/>
    <w:p w14:paraId="4EABD357" w14:textId="77777777" w:rsidR="003E37D8" w:rsidRPr="00575758" w:rsidRDefault="003E37D8" w:rsidP="00A04866">
      <w:pPr>
        <w:spacing w:line="480" w:lineRule="auto"/>
        <w:rPr>
          <w:rFonts w:ascii="Arial" w:hAnsi="Arial" w:cs="Arial"/>
          <w:sz w:val="24"/>
          <w:szCs w:val="24"/>
        </w:rPr>
      </w:pPr>
      <w:proofErr w:type="spellStart"/>
      <w:r w:rsidRPr="00575758">
        <w:rPr>
          <w:rFonts w:ascii="Arial" w:hAnsi="Arial" w:cs="Arial"/>
          <w:sz w:val="24"/>
          <w:szCs w:val="24"/>
        </w:rPr>
        <w:t>Zhaowei</w:t>
      </w:r>
      <w:proofErr w:type="spellEnd"/>
      <w:r w:rsidRPr="00DA11D6">
        <w:rPr>
          <w:rFonts w:ascii="Arial" w:hAnsi="Arial" w:cs="Arial"/>
          <w:sz w:val="24"/>
          <w:szCs w:val="24"/>
        </w:rPr>
        <w:t xml:space="preserve"> Song</w:t>
      </w:r>
      <w:r w:rsidRPr="00575758">
        <w:rPr>
          <w:rFonts w:ascii="Arial" w:hAnsi="Arial" w:cs="Arial"/>
          <w:sz w:val="24"/>
          <w:szCs w:val="24"/>
          <w:vertAlign w:val="superscript"/>
        </w:rPr>
        <w:t>1*</w:t>
      </w:r>
      <w:r w:rsidRPr="00575758">
        <w:rPr>
          <w:rFonts w:ascii="Arial" w:hAnsi="Arial" w:cs="Arial"/>
          <w:sz w:val="24"/>
          <w:szCs w:val="24"/>
        </w:rPr>
        <w:t xml:space="preserve">, </w:t>
      </w:r>
      <w:proofErr w:type="spellStart"/>
      <w:r w:rsidRPr="00575758">
        <w:rPr>
          <w:rFonts w:ascii="Arial" w:hAnsi="Arial" w:cs="Arial"/>
          <w:sz w:val="24"/>
          <w:szCs w:val="24"/>
        </w:rPr>
        <w:t>Xiaohui</w:t>
      </w:r>
      <w:proofErr w:type="spellEnd"/>
      <w:r w:rsidRPr="00575758">
        <w:rPr>
          <w:rFonts w:ascii="Arial" w:hAnsi="Arial" w:cs="Arial"/>
          <w:sz w:val="24"/>
          <w:szCs w:val="24"/>
        </w:rPr>
        <w:t xml:space="preserve"> Wang</w:t>
      </w:r>
      <w:bookmarkStart w:id="1" w:name="_Hlk35379069"/>
      <w:bookmarkStart w:id="2" w:name="_Hlk35159259"/>
      <w:r w:rsidRPr="00575758">
        <w:rPr>
          <w:rFonts w:ascii="Arial" w:hAnsi="Arial" w:cs="Arial"/>
          <w:sz w:val="24"/>
          <w:szCs w:val="24"/>
          <w:vertAlign w:val="superscript"/>
        </w:rPr>
        <w:t>1</w:t>
      </w:r>
      <w:bookmarkEnd w:id="1"/>
      <w:r w:rsidRPr="00575758">
        <w:rPr>
          <w:rFonts w:ascii="Arial" w:hAnsi="Arial" w:cs="Arial"/>
          <w:sz w:val="24"/>
          <w:szCs w:val="24"/>
          <w:vertAlign w:val="superscript"/>
        </w:rPr>
        <w:t>*</w:t>
      </w:r>
      <w:r w:rsidRPr="00575758">
        <w:rPr>
          <w:rFonts w:ascii="Arial" w:hAnsi="Arial" w:cs="Arial"/>
          <w:sz w:val="24"/>
          <w:szCs w:val="24"/>
        </w:rPr>
        <w:t>,</w:t>
      </w:r>
      <w:bookmarkEnd w:id="2"/>
      <w:r w:rsidRPr="00DA11D6">
        <w:rPr>
          <w:rFonts w:ascii="Arial" w:hAnsi="Arial" w:cs="Arial"/>
          <w:sz w:val="24"/>
          <w:szCs w:val="24"/>
        </w:rPr>
        <w:t xml:space="preserve"> </w:t>
      </w:r>
      <w:proofErr w:type="spellStart"/>
      <w:r w:rsidRPr="00575758">
        <w:rPr>
          <w:rFonts w:ascii="Arial" w:hAnsi="Arial" w:cs="Arial"/>
          <w:sz w:val="24"/>
          <w:szCs w:val="24"/>
        </w:rPr>
        <w:t>Huazhang</w:t>
      </w:r>
      <w:proofErr w:type="spellEnd"/>
      <w:r w:rsidRPr="00575758">
        <w:rPr>
          <w:rFonts w:ascii="Arial" w:hAnsi="Arial" w:cs="Arial"/>
          <w:sz w:val="24"/>
          <w:szCs w:val="24"/>
        </w:rPr>
        <w:t xml:space="preserve"> Li</w:t>
      </w:r>
      <w:r w:rsidRPr="00575758">
        <w:rPr>
          <w:rFonts w:ascii="Arial" w:hAnsi="Arial" w:cs="Arial"/>
          <w:sz w:val="24"/>
          <w:szCs w:val="24"/>
          <w:vertAlign w:val="superscript"/>
        </w:rPr>
        <w:t>1*</w:t>
      </w:r>
      <w:r w:rsidRPr="00575758">
        <w:rPr>
          <w:rFonts w:ascii="Arial" w:hAnsi="Arial" w:cs="Arial"/>
          <w:sz w:val="24"/>
          <w:szCs w:val="24"/>
        </w:rPr>
        <w:t xml:space="preserve">, </w:t>
      </w:r>
      <w:proofErr w:type="spellStart"/>
      <w:r w:rsidRPr="00575758">
        <w:rPr>
          <w:rFonts w:ascii="Arial" w:hAnsi="Arial" w:cs="Arial"/>
          <w:sz w:val="24"/>
          <w:szCs w:val="24"/>
        </w:rPr>
        <w:t>Kexin</w:t>
      </w:r>
      <w:proofErr w:type="spellEnd"/>
      <w:r w:rsidRPr="00575758">
        <w:rPr>
          <w:rFonts w:ascii="Arial" w:hAnsi="Arial" w:cs="Arial"/>
          <w:sz w:val="24"/>
          <w:szCs w:val="24"/>
        </w:rPr>
        <w:t xml:space="preserve"> Liu</w:t>
      </w:r>
      <w:bookmarkStart w:id="3" w:name="_Hlk35159399"/>
      <w:r w:rsidRPr="00575758">
        <w:rPr>
          <w:rFonts w:ascii="Arial" w:hAnsi="Arial" w:cs="Arial"/>
          <w:sz w:val="24"/>
          <w:szCs w:val="24"/>
          <w:vertAlign w:val="superscript"/>
        </w:rPr>
        <w:t>1</w:t>
      </w:r>
      <w:bookmarkEnd w:id="3"/>
      <w:r w:rsidRPr="00575758">
        <w:rPr>
          <w:rFonts w:ascii="Arial" w:hAnsi="Arial" w:cs="Arial"/>
          <w:sz w:val="24"/>
          <w:szCs w:val="24"/>
        </w:rPr>
        <w:t xml:space="preserve">, </w:t>
      </w:r>
      <w:proofErr w:type="spellStart"/>
      <w:r w:rsidRPr="00DA11D6">
        <w:rPr>
          <w:rFonts w:ascii="Arial" w:hAnsi="Arial" w:cs="Arial"/>
          <w:sz w:val="24"/>
          <w:szCs w:val="24"/>
        </w:rPr>
        <w:t>Xiangyu</w:t>
      </w:r>
      <w:proofErr w:type="spellEnd"/>
      <w:r w:rsidRPr="00DA11D6">
        <w:rPr>
          <w:rFonts w:ascii="Arial" w:hAnsi="Arial" w:cs="Arial"/>
          <w:sz w:val="24"/>
          <w:szCs w:val="24"/>
        </w:rPr>
        <w:t xml:space="preserve"> Liu</w:t>
      </w:r>
      <w:r w:rsidRPr="00575758">
        <w:rPr>
          <w:rFonts w:ascii="Arial" w:hAnsi="Arial" w:cs="Arial"/>
          <w:sz w:val="24"/>
          <w:szCs w:val="24"/>
          <w:vertAlign w:val="superscript"/>
        </w:rPr>
        <w:t>1</w:t>
      </w:r>
      <w:r w:rsidRPr="00DA11D6">
        <w:rPr>
          <w:rFonts w:ascii="Arial" w:hAnsi="Arial" w:cs="Arial"/>
          <w:sz w:val="24"/>
          <w:szCs w:val="24"/>
        </w:rPr>
        <w:t xml:space="preserve">, </w:t>
      </w:r>
      <w:r>
        <w:rPr>
          <w:rFonts w:ascii="Arial" w:hAnsi="Arial" w:cs="Arial"/>
          <w:sz w:val="24"/>
          <w:szCs w:val="24"/>
        </w:rPr>
        <w:t>Shen</w:t>
      </w:r>
      <w:r>
        <w:rPr>
          <w:rFonts w:ascii="Arial" w:hAnsi="Arial" w:cs="Arial" w:hint="eastAsia"/>
          <w:sz w:val="24"/>
          <w:szCs w:val="24"/>
        </w:rPr>
        <w:t>g</w:t>
      </w:r>
      <w:r>
        <w:rPr>
          <w:rFonts w:ascii="Arial" w:hAnsi="Arial" w:cs="Arial"/>
          <w:sz w:val="24"/>
          <w:szCs w:val="24"/>
        </w:rPr>
        <w:t xml:space="preserve"> Su</w:t>
      </w:r>
      <w:r w:rsidRPr="00515CBA">
        <w:rPr>
          <w:rFonts w:ascii="Arial" w:hAnsi="Arial" w:cs="Arial"/>
          <w:sz w:val="24"/>
          <w:szCs w:val="24"/>
          <w:vertAlign w:val="superscript"/>
        </w:rPr>
        <w:t>1</w:t>
      </w:r>
      <w:r>
        <w:rPr>
          <w:rFonts w:ascii="Arial" w:hAnsi="Arial" w:cs="Arial"/>
          <w:sz w:val="24"/>
          <w:szCs w:val="24"/>
        </w:rPr>
        <w:t xml:space="preserve">, </w:t>
      </w:r>
      <w:r w:rsidRPr="00DA11D6">
        <w:rPr>
          <w:rFonts w:ascii="Arial" w:hAnsi="Arial" w:cs="Arial"/>
          <w:sz w:val="24"/>
          <w:szCs w:val="24"/>
        </w:rPr>
        <w:t>Ying Sun</w:t>
      </w:r>
      <w:r w:rsidRPr="00575758">
        <w:rPr>
          <w:rFonts w:ascii="Arial" w:hAnsi="Arial" w:cs="Arial"/>
          <w:sz w:val="24"/>
          <w:szCs w:val="24"/>
          <w:vertAlign w:val="superscript"/>
        </w:rPr>
        <w:t>1</w:t>
      </w:r>
      <w:r w:rsidRPr="00DA11D6">
        <w:rPr>
          <w:rFonts w:ascii="Arial" w:hAnsi="Arial" w:cs="Arial"/>
          <w:sz w:val="24"/>
          <w:szCs w:val="24"/>
          <w:vertAlign w:val="superscript"/>
        </w:rPr>
        <w:t xml:space="preserve">,2 </w:t>
      </w:r>
      <w:r w:rsidRPr="00575758">
        <w:rPr>
          <w:rFonts w:ascii="Arial" w:hAnsi="Arial" w:cs="Arial"/>
          <w:sz w:val="24"/>
          <w:szCs w:val="24"/>
          <w:vertAlign w:val="superscript"/>
        </w:rPr>
        <w:t>†</w:t>
      </w:r>
      <w:r w:rsidRPr="00DA11D6">
        <w:rPr>
          <w:rFonts w:ascii="Arial" w:hAnsi="Arial" w:cs="Arial"/>
          <w:sz w:val="24"/>
          <w:szCs w:val="24"/>
        </w:rPr>
        <w:t xml:space="preserve">, </w:t>
      </w:r>
      <w:proofErr w:type="spellStart"/>
      <w:r w:rsidRPr="00575758">
        <w:rPr>
          <w:rFonts w:ascii="Arial" w:hAnsi="Arial" w:cs="Arial"/>
          <w:sz w:val="24"/>
          <w:szCs w:val="24"/>
        </w:rPr>
        <w:t>Zhijian</w:t>
      </w:r>
      <w:proofErr w:type="spellEnd"/>
      <w:r w:rsidRPr="00575758">
        <w:rPr>
          <w:rFonts w:ascii="Arial" w:hAnsi="Arial" w:cs="Arial"/>
          <w:sz w:val="24"/>
          <w:szCs w:val="24"/>
        </w:rPr>
        <w:t xml:space="preserve"> Li</w:t>
      </w:r>
      <w:bookmarkStart w:id="4" w:name="_Hlk35159565"/>
      <w:r w:rsidRPr="00575758">
        <w:rPr>
          <w:rFonts w:ascii="Arial" w:hAnsi="Arial" w:cs="Arial"/>
          <w:sz w:val="24"/>
          <w:szCs w:val="24"/>
          <w:vertAlign w:val="superscript"/>
        </w:rPr>
        <w:t>1†</w:t>
      </w:r>
      <w:bookmarkEnd w:id="4"/>
    </w:p>
    <w:p w14:paraId="30D79B3B" w14:textId="77777777" w:rsidR="003E37D8" w:rsidRPr="00575758" w:rsidRDefault="003E37D8" w:rsidP="00A04866">
      <w:pPr>
        <w:spacing w:line="480" w:lineRule="auto"/>
        <w:rPr>
          <w:rFonts w:ascii="Arial" w:hAnsi="Arial" w:cs="Arial"/>
          <w:sz w:val="24"/>
          <w:szCs w:val="24"/>
        </w:rPr>
      </w:pPr>
      <w:r w:rsidRPr="00D156CB">
        <w:rPr>
          <w:rFonts w:ascii="Arial" w:hAnsi="Arial" w:cs="Arial"/>
          <w:sz w:val="24"/>
          <w:szCs w:val="24"/>
          <w:vertAlign w:val="superscript"/>
        </w:rPr>
        <w:t>1</w:t>
      </w:r>
      <w:r w:rsidRPr="00575758">
        <w:rPr>
          <w:rFonts w:ascii="Arial" w:hAnsi="Arial" w:cs="Arial"/>
          <w:sz w:val="24"/>
          <w:szCs w:val="24"/>
        </w:rPr>
        <w:t>Department of Ophthalmology, First Affiliated Hospital, Harbin Medical University, China</w:t>
      </w:r>
    </w:p>
    <w:p w14:paraId="5A6AEC1E" w14:textId="77777777" w:rsidR="003E37D8" w:rsidRPr="00575758" w:rsidRDefault="003E37D8" w:rsidP="00A04866">
      <w:pPr>
        <w:spacing w:line="480" w:lineRule="auto"/>
        <w:rPr>
          <w:rFonts w:ascii="Arial" w:hAnsi="Arial" w:cs="Arial"/>
          <w:sz w:val="24"/>
          <w:szCs w:val="24"/>
        </w:rPr>
      </w:pPr>
      <w:r w:rsidRPr="00D156CB">
        <w:rPr>
          <w:rFonts w:ascii="Arial" w:hAnsi="Arial" w:cs="Arial"/>
          <w:sz w:val="24"/>
          <w:szCs w:val="24"/>
          <w:vertAlign w:val="superscript"/>
        </w:rPr>
        <w:t>2</w:t>
      </w:r>
      <w:r w:rsidRPr="00575758">
        <w:rPr>
          <w:rFonts w:ascii="Arial" w:hAnsi="Arial" w:cs="Arial"/>
          <w:sz w:val="24"/>
          <w:szCs w:val="24"/>
        </w:rPr>
        <w:t xml:space="preserve"> </w:t>
      </w:r>
      <w:bookmarkStart w:id="5" w:name="_Hlk35159668"/>
      <w:r w:rsidRPr="00575758">
        <w:rPr>
          <w:rFonts w:ascii="Arial" w:hAnsi="Arial" w:cs="Arial"/>
          <w:sz w:val="24"/>
          <w:szCs w:val="24"/>
        </w:rPr>
        <w:t>Department of Ophthalmology, Second Hospital of Heilongjiang Province, Harbin, China</w:t>
      </w:r>
    </w:p>
    <w:bookmarkEnd w:id="5"/>
    <w:p w14:paraId="080F0589" w14:textId="77777777" w:rsidR="003E37D8" w:rsidRPr="00DA11D6" w:rsidRDefault="003E37D8" w:rsidP="00A04866">
      <w:pPr>
        <w:spacing w:line="480" w:lineRule="auto"/>
        <w:rPr>
          <w:rFonts w:ascii="Arial" w:hAnsi="Arial" w:cs="Arial"/>
          <w:sz w:val="24"/>
          <w:szCs w:val="24"/>
        </w:rPr>
      </w:pPr>
      <w:r w:rsidRPr="00575758">
        <w:rPr>
          <w:rFonts w:ascii="Arial" w:hAnsi="Arial" w:cs="Arial"/>
          <w:sz w:val="24"/>
          <w:szCs w:val="24"/>
        </w:rPr>
        <w:t xml:space="preserve">†Corresponding author: </w:t>
      </w:r>
      <w:proofErr w:type="spellStart"/>
      <w:r w:rsidRPr="00575758">
        <w:rPr>
          <w:rFonts w:ascii="Arial" w:hAnsi="Arial" w:cs="Arial"/>
          <w:sz w:val="24"/>
          <w:szCs w:val="24"/>
        </w:rPr>
        <w:t>Zhijian</w:t>
      </w:r>
      <w:proofErr w:type="spellEnd"/>
      <w:r w:rsidRPr="00575758">
        <w:rPr>
          <w:rFonts w:ascii="Arial" w:hAnsi="Arial" w:cs="Arial"/>
          <w:sz w:val="24"/>
          <w:szCs w:val="24"/>
        </w:rPr>
        <w:t xml:space="preserve"> Li, Department of Ophthalmology, First Affiliated Hospital, Harbin Medical University. 23 </w:t>
      </w:r>
      <w:proofErr w:type="spellStart"/>
      <w:r w:rsidRPr="00575758">
        <w:rPr>
          <w:rFonts w:ascii="Arial" w:hAnsi="Arial" w:cs="Arial"/>
          <w:sz w:val="24"/>
          <w:szCs w:val="24"/>
        </w:rPr>
        <w:t>Youzheng</w:t>
      </w:r>
      <w:proofErr w:type="spellEnd"/>
      <w:r w:rsidRPr="00575758">
        <w:rPr>
          <w:rFonts w:ascii="Arial" w:hAnsi="Arial" w:cs="Arial"/>
          <w:sz w:val="24"/>
          <w:szCs w:val="24"/>
        </w:rPr>
        <w:t xml:space="preserve"> Street, Harbin, China. E-mail: </w:t>
      </w:r>
      <w:hyperlink r:id="rId7" w:history="1">
        <w:r w:rsidRPr="00575758">
          <w:rPr>
            <w:rStyle w:val="a4"/>
            <w:rFonts w:ascii="Arial" w:hAnsi="Arial" w:cs="Arial"/>
            <w:sz w:val="24"/>
            <w:szCs w:val="24"/>
          </w:rPr>
          <w:t>lzj6515@sina.com</w:t>
        </w:r>
      </w:hyperlink>
    </w:p>
    <w:p w14:paraId="435418D5" w14:textId="77777777" w:rsidR="003E37D8" w:rsidRPr="00575758" w:rsidRDefault="003E37D8" w:rsidP="00A04866">
      <w:pPr>
        <w:spacing w:line="480" w:lineRule="auto"/>
        <w:rPr>
          <w:rFonts w:ascii="Arial" w:hAnsi="Arial" w:cs="Arial"/>
          <w:sz w:val="24"/>
          <w:szCs w:val="24"/>
        </w:rPr>
      </w:pPr>
      <w:r w:rsidRPr="00DA11D6">
        <w:rPr>
          <w:rFonts w:ascii="Arial" w:hAnsi="Arial" w:cs="Arial"/>
          <w:sz w:val="24"/>
          <w:szCs w:val="24"/>
        </w:rPr>
        <w:t xml:space="preserve">Ying Sun, </w:t>
      </w:r>
      <w:r w:rsidRPr="00575758">
        <w:rPr>
          <w:rFonts w:ascii="Arial" w:hAnsi="Arial" w:cs="Arial"/>
          <w:sz w:val="24"/>
          <w:szCs w:val="24"/>
        </w:rPr>
        <w:t>Department of Ophthalmology, Second Hospital of Heilongjiang Province, Harbin, China</w:t>
      </w:r>
      <w:r w:rsidRPr="00DA11D6">
        <w:rPr>
          <w:rFonts w:ascii="Arial" w:hAnsi="Arial" w:cs="Arial"/>
          <w:sz w:val="24"/>
          <w:szCs w:val="24"/>
        </w:rPr>
        <w:t>. 50 Liaoyuan Street, Harbin, China. E-mail:  baobao120125@126.com</w:t>
      </w:r>
    </w:p>
    <w:p w14:paraId="0C4988D6" w14:textId="77777777" w:rsidR="003E37D8" w:rsidRPr="00575758" w:rsidRDefault="003E37D8" w:rsidP="00A04866">
      <w:pPr>
        <w:spacing w:line="480" w:lineRule="auto"/>
        <w:rPr>
          <w:rFonts w:ascii="Arial" w:hAnsi="Arial" w:cs="Arial"/>
          <w:sz w:val="24"/>
          <w:szCs w:val="24"/>
        </w:rPr>
      </w:pPr>
      <w:r w:rsidRPr="00575758">
        <w:rPr>
          <w:rFonts w:ascii="Arial" w:hAnsi="Arial" w:cs="Arial"/>
          <w:sz w:val="24"/>
          <w:szCs w:val="24"/>
        </w:rPr>
        <w:t>* These three authors contributed equally in the preparation of this manuscript.</w:t>
      </w:r>
    </w:p>
    <w:p w14:paraId="7DD9A225" w14:textId="77777777" w:rsidR="003E37D8" w:rsidRPr="003E37D8" w:rsidRDefault="003E37D8" w:rsidP="00A04866">
      <w:pPr>
        <w:spacing w:line="480" w:lineRule="auto"/>
        <w:rPr>
          <w:rFonts w:ascii="Arial" w:eastAsia="宋体" w:hAnsi="Arial" w:cs="Arial"/>
          <w:color w:val="000000"/>
          <w:sz w:val="24"/>
          <w:szCs w:val="24"/>
        </w:rPr>
      </w:pPr>
    </w:p>
    <w:p w14:paraId="212E6964" w14:textId="77777777" w:rsidR="003E37D8" w:rsidRDefault="003E37D8" w:rsidP="00A04866">
      <w:pPr>
        <w:spacing w:line="480" w:lineRule="auto"/>
        <w:rPr>
          <w:rFonts w:ascii="Arial" w:eastAsia="宋体" w:hAnsi="Arial" w:cs="Arial"/>
          <w:color w:val="000000"/>
          <w:sz w:val="24"/>
          <w:szCs w:val="24"/>
        </w:rPr>
      </w:pPr>
    </w:p>
    <w:p w14:paraId="0C8DF63A" w14:textId="77777777" w:rsidR="003E37D8" w:rsidRDefault="003E37D8" w:rsidP="00A04866">
      <w:pPr>
        <w:spacing w:line="480" w:lineRule="auto"/>
        <w:rPr>
          <w:rFonts w:ascii="Arial" w:eastAsia="宋体" w:hAnsi="Arial" w:cs="Arial"/>
          <w:color w:val="000000"/>
          <w:sz w:val="24"/>
          <w:szCs w:val="24"/>
        </w:rPr>
      </w:pPr>
    </w:p>
    <w:p w14:paraId="0B942E12" w14:textId="455A5A4A" w:rsidR="003E37D8" w:rsidRPr="008027CF" w:rsidRDefault="003E37D8" w:rsidP="00A04866">
      <w:pPr>
        <w:spacing w:line="480" w:lineRule="auto"/>
        <w:rPr>
          <w:rFonts w:ascii="Arial" w:eastAsia="宋体" w:hAnsi="Arial" w:cs="Arial"/>
          <w:color w:val="000000"/>
          <w:sz w:val="24"/>
          <w:szCs w:val="24"/>
        </w:rPr>
      </w:pPr>
      <w:r w:rsidRPr="008027CF">
        <w:rPr>
          <w:rFonts w:ascii="Arial" w:eastAsia="宋体" w:hAnsi="Arial" w:cs="Arial"/>
          <w:color w:val="000000"/>
          <w:sz w:val="24"/>
          <w:szCs w:val="24"/>
        </w:rPr>
        <w:t xml:space="preserve">Contents </w:t>
      </w:r>
    </w:p>
    <w:p w14:paraId="4EB82AA0" w14:textId="77777777" w:rsidR="003E37D8" w:rsidRPr="008027CF" w:rsidRDefault="003E37D8" w:rsidP="00A04866">
      <w:pPr>
        <w:spacing w:line="480" w:lineRule="auto"/>
        <w:rPr>
          <w:rFonts w:ascii="Arial" w:eastAsia="宋体" w:hAnsi="Arial" w:cs="Arial"/>
          <w:color w:val="000000"/>
          <w:sz w:val="24"/>
          <w:szCs w:val="24"/>
        </w:rPr>
      </w:pPr>
      <w:r w:rsidRPr="008027CF">
        <w:rPr>
          <w:rFonts w:ascii="Arial" w:eastAsia="宋体" w:hAnsi="Arial" w:cs="Arial"/>
          <w:color w:val="000000"/>
          <w:sz w:val="24"/>
          <w:szCs w:val="24"/>
        </w:rPr>
        <w:t xml:space="preserve">1. Supplementary materials and methods </w:t>
      </w:r>
    </w:p>
    <w:p w14:paraId="0A481DE9" w14:textId="6514FF3F" w:rsidR="003E37D8" w:rsidRPr="008027CF" w:rsidRDefault="003E37D8" w:rsidP="00A04866">
      <w:pPr>
        <w:spacing w:line="480" w:lineRule="auto"/>
        <w:rPr>
          <w:rFonts w:ascii="Arial" w:eastAsia="宋体" w:hAnsi="Arial" w:cs="Arial"/>
          <w:color w:val="000000"/>
          <w:sz w:val="24"/>
          <w:szCs w:val="24"/>
        </w:rPr>
      </w:pPr>
    </w:p>
    <w:p w14:paraId="0BB028B3" w14:textId="77777777" w:rsidR="003E37D8" w:rsidRPr="008027CF" w:rsidRDefault="003E37D8" w:rsidP="00A04866">
      <w:pPr>
        <w:pStyle w:val="a3"/>
        <w:numPr>
          <w:ilvl w:val="0"/>
          <w:numId w:val="2"/>
        </w:numPr>
        <w:spacing w:line="480" w:lineRule="auto"/>
        <w:ind w:firstLineChars="0"/>
        <w:rPr>
          <w:rFonts w:ascii="Arial" w:eastAsia="宋体" w:hAnsi="Arial" w:cs="Arial"/>
          <w:b/>
          <w:bCs/>
          <w:color w:val="000000"/>
          <w:sz w:val="24"/>
          <w:szCs w:val="24"/>
        </w:rPr>
      </w:pPr>
      <w:r w:rsidRPr="008027CF">
        <w:rPr>
          <w:rFonts w:ascii="Arial" w:eastAsia="宋体" w:hAnsi="Arial" w:cs="Arial"/>
          <w:b/>
          <w:bCs/>
          <w:color w:val="000000"/>
          <w:sz w:val="24"/>
          <w:szCs w:val="24"/>
        </w:rPr>
        <w:lastRenderedPageBreak/>
        <w:t>Supplementary Materials and Methods</w:t>
      </w:r>
    </w:p>
    <w:p w14:paraId="23EE2C0A" w14:textId="77777777" w:rsidR="00657A6A" w:rsidRDefault="00657A6A" w:rsidP="00A04866">
      <w:pPr>
        <w:spacing w:line="480" w:lineRule="auto"/>
        <w:rPr>
          <w:rFonts w:ascii="Arial" w:eastAsia="宋体" w:hAnsi="Arial" w:cs="Arial"/>
          <w:b/>
          <w:bCs/>
          <w:color w:val="000000"/>
          <w:sz w:val="24"/>
          <w:szCs w:val="24"/>
        </w:rPr>
      </w:pPr>
    </w:p>
    <w:p w14:paraId="538429A0" w14:textId="7163FD02" w:rsidR="003E37D8" w:rsidRPr="00657A6A" w:rsidRDefault="003E37D8" w:rsidP="00A04866">
      <w:pPr>
        <w:spacing w:line="480" w:lineRule="auto"/>
        <w:rPr>
          <w:rFonts w:ascii="Arial" w:hAnsi="Arial" w:cs="Arial"/>
          <w:b/>
          <w:bCs/>
          <w:sz w:val="24"/>
          <w:szCs w:val="24"/>
        </w:rPr>
      </w:pPr>
      <w:r w:rsidRPr="00657A6A">
        <w:rPr>
          <w:rFonts w:ascii="Arial" w:eastAsia="宋体" w:hAnsi="Arial" w:cs="Arial"/>
          <w:b/>
          <w:bCs/>
          <w:color w:val="000000"/>
          <w:sz w:val="24"/>
          <w:szCs w:val="24"/>
        </w:rPr>
        <w:t xml:space="preserve">1.1 </w:t>
      </w:r>
      <w:r w:rsidRPr="00657A6A">
        <w:rPr>
          <w:rFonts w:ascii="Arial" w:hAnsi="Arial" w:cs="Arial"/>
          <w:b/>
          <w:bCs/>
          <w:sz w:val="24"/>
          <w:szCs w:val="24"/>
        </w:rPr>
        <w:t xml:space="preserve">The option of concentration of caspase-1 inhibitor, </w:t>
      </w:r>
      <w:bookmarkStart w:id="6" w:name="_Hlk33087164"/>
      <w:r w:rsidRPr="00657A6A">
        <w:rPr>
          <w:rFonts w:ascii="Arial" w:hAnsi="Arial" w:cs="Arial"/>
          <w:b/>
          <w:bCs/>
          <w:sz w:val="24"/>
          <w:szCs w:val="24"/>
        </w:rPr>
        <w:t>AC-YVAD-CMK</w:t>
      </w:r>
      <w:bookmarkEnd w:id="6"/>
    </w:p>
    <w:p w14:paraId="103DC734" w14:textId="7AEBCF55" w:rsidR="003E37D8" w:rsidRPr="00657A6A" w:rsidRDefault="003E37D8" w:rsidP="00A04866">
      <w:pPr>
        <w:spacing w:line="480" w:lineRule="auto"/>
        <w:rPr>
          <w:rFonts w:ascii="Arial" w:hAnsi="Arial" w:cs="Arial"/>
          <w:sz w:val="24"/>
          <w:szCs w:val="24"/>
        </w:rPr>
      </w:pPr>
      <w:r w:rsidRPr="00657A6A">
        <w:rPr>
          <w:rFonts w:ascii="Arial" w:hAnsi="Arial" w:cs="Arial"/>
          <w:sz w:val="24"/>
          <w:szCs w:val="24"/>
        </w:rPr>
        <w:t>The concentration of AC-YVAD-CMK was detected by cell counting kit-8(CCK-8) assay (SAB, USA). HLE-B3 cells (5 ×10</w:t>
      </w:r>
      <w:r w:rsidRPr="00657A6A">
        <w:rPr>
          <w:rFonts w:ascii="Arial" w:hAnsi="Arial" w:cs="Arial"/>
          <w:sz w:val="24"/>
          <w:szCs w:val="24"/>
          <w:vertAlign w:val="superscript"/>
        </w:rPr>
        <w:t>4</w:t>
      </w:r>
      <w:r w:rsidRPr="00657A6A">
        <w:rPr>
          <w:rFonts w:ascii="Arial" w:hAnsi="Arial" w:cs="Arial"/>
          <w:sz w:val="24"/>
          <w:szCs w:val="24"/>
        </w:rPr>
        <w:t xml:space="preserve">) were seeded into 96-well plates. Each plate was divided into different groups according to the  concentration of HLE-B3 </w:t>
      </w:r>
      <w:proofErr w:type="spellStart"/>
      <w:r w:rsidRPr="00657A6A">
        <w:rPr>
          <w:rFonts w:ascii="Arial" w:hAnsi="Arial" w:cs="Arial"/>
          <w:sz w:val="24"/>
          <w:szCs w:val="24"/>
        </w:rPr>
        <w:t>hLECs</w:t>
      </w:r>
      <w:proofErr w:type="spellEnd"/>
      <w:r w:rsidRPr="00657A6A">
        <w:rPr>
          <w:rFonts w:ascii="Arial" w:hAnsi="Arial" w:cs="Arial"/>
          <w:sz w:val="24"/>
          <w:szCs w:val="24"/>
        </w:rPr>
        <w:t xml:space="preserve">: 0 </w:t>
      </w:r>
      <w:proofErr w:type="spellStart"/>
      <w:r w:rsidRPr="00657A6A">
        <w:rPr>
          <w:rFonts w:ascii="Arial" w:hAnsi="Arial" w:cs="Arial"/>
          <w:sz w:val="24"/>
          <w:szCs w:val="24"/>
        </w:rPr>
        <w:t>μmol</w:t>
      </w:r>
      <w:proofErr w:type="spellEnd"/>
      <w:r w:rsidRPr="00657A6A">
        <w:rPr>
          <w:rFonts w:ascii="Arial" w:hAnsi="Arial" w:cs="Arial"/>
          <w:sz w:val="24"/>
          <w:szCs w:val="24"/>
        </w:rPr>
        <w:t>/L group, 5μmol/L group, 10μmol/L group, 20μmol/L group, 40μmol/L group and 60μmol/L group and cultured for 0, 24, 48, and 72 h. CCK-8 solution (1:10) was mixed into each well and incubated at 37°C in a humidi</w:t>
      </w:r>
      <w:r w:rsidRPr="00657A6A">
        <w:rPr>
          <w:rFonts w:ascii="Arial" w:eastAsia="MS Gothic" w:hAnsi="Arial" w:cs="Arial"/>
          <w:sz w:val="24"/>
          <w:szCs w:val="24"/>
        </w:rPr>
        <w:t>ﬁ</w:t>
      </w:r>
      <w:r w:rsidRPr="00657A6A">
        <w:rPr>
          <w:rFonts w:ascii="Arial" w:hAnsi="Arial" w:cs="Arial"/>
          <w:sz w:val="24"/>
          <w:szCs w:val="24"/>
        </w:rPr>
        <w:t>ed atmosphere of 5% Co</w:t>
      </w:r>
      <w:r w:rsidRPr="00657A6A">
        <w:rPr>
          <w:rFonts w:ascii="Arial" w:hAnsi="Arial" w:cs="Arial"/>
          <w:sz w:val="24"/>
          <w:szCs w:val="24"/>
          <w:vertAlign w:val="subscript"/>
        </w:rPr>
        <w:t xml:space="preserve">2 </w:t>
      </w:r>
      <w:r w:rsidRPr="00657A6A">
        <w:rPr>
          <w:rFonts w:ascii="Arial" w:hAnsi="Arial" w:cs="Arial"/>
          <w:sz w:val="24"/>
          <w:szCs w:val="24"/>
        </w:rPr>
        <w:t>for 1 h. A microplate reader</w:t>
      </w:r>
      <w:bookmarkStart w:id="7" w:name="_Hlk33099593"/>
      <w:r w:rsidRPr="00657A6A">
        <w:rPr>
          <w:rFonts w:ascii="Arial" w:hAnsi="Arial" w:cs="Arial"/>
          <w:sz w:val="24"/>
          <w:szCs w:val="24"/>
        </w:rPr>
        <w:t xml:space="preserve"> (Bio-Rad, USA)</w:t>
      </w:r>
      <w:bookmarkEnd w:id="7"/>
      <w:r w:rsidRPr="00657A6A">
        <w:rPr>
          <w:rFonts w:ascii="Arial" w:hAnsi="Arial" w:cs="Arial"/>
          <w:sz w:val="24"/>
          <w:szCs w:val="24"/>
        </w:rPr>
        <w:t xml:space="preserve"> was used to detect the optical density (OD) of each well at 450 nm. Each time point was tested in triplicate. The final concentration of 20μmol/L was added to for subsequent experiments.</w:t>
      </w:r>
      <w:bookmarkStart w:id="8" w:name="_Hlk33090839"/>
      <w:r w:rsidRPr="00657A6A">
        <w:rPr>
          <w:rFonts w:ascii="Arial" w:hAnsi="Arial" w:cs="Arial"/>
          <w:sz w:val="24"/>
          <w:szCs w:val="24"/>
        </w:rPr>
        <w:t xml:space="preserve"> </w:t>
      </w:r>
      <w:bookmarkEnd w:id="8"/>
    </w:p>
    <w:p w14:paraId="6FF3E10B" w14:textId="77777777" w:rsidR="00657A6A" w:rsidRDefault="00657A6A" w:rsidP="00A04866">
      <w:pPr>
        <w:spacing w:line="480" w:lineRule="auto"/>
        <w:rPr>
          <w:rFonts w:ascii="Arial" w:eastAsia="宋体" w:hAnsi="Arial" w:cs="Arial"/>
          <w:b/>
          <w:bCs/>
          <w:color w:val="000000"/>
          <w:sz w:val="24"/>
          <w:szCs w:val="24"/>
        </w:rPr>
      </w:pPr>
    </w:p>
    <w:p w14:paraId="6FAAFDFB" w14:textId="031C4E48" w:rsidR="00A50D33" w:rsidRPr="00A50D33" w:rsidRDefault="00A50D33" w:rsidP="00A04866">
      <w:pPr>
        <w:spacing w:line="480" w:lineRule="auto"/>
        <w:rPr>
          <w:rFonts w:ascii="Arial" w:eastAsia="宋体" w:hAnsi="Arial" w:cs="Times New Roman"/>
          <w:b/>
          <w:bCs/>
          <w:sz w:val="24"/>
        </w:rPr>
      </w:pPr>
      <w:r w:rsidRPr="00A50D33">
        <w:rPr>
          <w:rFonts w:ascii="Arial" w:eastAsia="宋体" w:hAnsi="Arial" w:cs="Arial"/>
          <w:b/>
          <w:bCs/>
          <w:color w:val="000000"/>
          <w:sz w:val="24"/>
          <w:szCs w:val="24"/>
        </w:rPr>
        <w:t xml:space="preserve">1.2 </w:t>
      </w:r>
      <w:r w:rsidRPr="00A50D33">
        <w:rPr>
          <w:rFonts w:ascii="Arial" w:eastAsia="宋体" w:hAnsi="Arial" w:cs="Times New Roman"/>
          <w:b/>
          <w:bCs/>
          <w:sz w:val="24"/>
        </w:rPr>
        <w:t>Short-wavelength blue light exposure</w:t>
      </w:r>
    </w:p>
    <w:p w14:paraId="0DDE8664" w14:textId="40DF2A83" w:rsidR="00A50D33" w:rsidRPr="00A50D33" w:rsidRDefault="00A50D33" w:rsidP="00A04866">
      <w:pPr>
        <w:spacing w:line="480" w:lineRule="auto"/>
        <w:rPr>
          <w:rFonts w:ascii="Arial" w:eastAsia="宋体" w:hAnsi="Arial" w:cs="Times New Roman"/>
          <w:sz w:val="24"/>
        </w:rPr>
      </w:pPr>
      <w:r w:rsidRPr="00A50D33">
        <w:rPr>
          <w:rFonts w:ascii="Arial" w:eastAsia="宋体" w:hAnsi="Arial" w:cs="Times New Roman"/>
          <w:sz w:val="24"/>
        </w:rPr>
        <w:t>Experimental illuminating systems (455-460 nm) were installed on the top of the cell culture incubator, which maintained a temperature of 37</w:t>
      </w:r>
      <w:bookmarkStart w:id="9" w:name="_Hlk32844135"/>
      <w:r w:rsidRPr="00A50D33">
        <w:rPr>
          <w:rFonts w:ascii="Arial" w:eastAsia="宋体" w:hAnsi="Arial" w:cs="Times New Roman"/>
          <w:sz w:val="24"/>
        </w:rPr>
        <w:t>°C</w:t>
      </w:r>
      <w:bookmarkEnd w:id="9"/>
      <w:r w:rsidRPr="00A50D33">
        <w:rPr>
          <w:rFonts w:ascii="Arial" w:eastAsia="宋体" w:hAnsi="Arial" w:cs="Times New Roman"/>
          <w:sz w:val="24"/>
        </w:rPr>
        <w:t xml:space="preserve"> in a humidiﬁed atmosphere of 5% CO2 and 95% air. To reduce the interference of the medium on the illumination effect, the cell culture medium was changed to DMEM/F12 (without phenol red) containing only 1% FBS to reduce the chromophores present in the culture medium. </w:t>
      </w:r>
      <w:bookmarkStart w:id="10" w:name="_Hlk36919536"/>
      <w:r w:rsidRPr="00A50D33">
        <w:rPr>
          <w:rFonts w:ascii="Arial" w:eastAsia="宋体" w:hAnsi="Arial" w:cs="Times New Roman"/>
          <w:sz w:val="24"/>
        </w:rPr>
        <w:t xml:space="preserve">We adopted an illuminance of 2500 lux to study the potential influence of blue LED light on </w:t>
      </w:r>
      <w:proofErr w:type="spellStart"/>
      <w:r w:rsidRPr="00A50D33">
        <w:rPr>
          <w:rFonts w:ascii="Arial" w:eastAsia="宋体" w:hAnsi="Arial" w:cs="Times New Roman"/>
          <w:sz w:val="24"/>
        </w:rPr>
        <w:t>hLECs</w:t>
      </w:r>
      <w:proofErr w:type="spellEnd"/>
      <w:r w:rsidRPr="00A50D33">
        <w:rPr>
          <w:rFonts w:ascii="Arial" w:eastAsia="宋体" w:hAnsi="Arial" w:cs="Times New Roman"/>
          <w:b/>
          <w:sz w:val="24"/>
        </w:rPr>
        <w:t>,</w:t>
      </w:r>
      <w:r w:rsidRPr="00A50D33">
        <w:rPr>
          <w:rFonts w:ascii="Arial" w:eastAsia="宋体" w:hAnsi="Arial" w:cs="Times New Roman"/>
          <w:sz w:val="24"/>
        </w:rPr>
        <w:t xml:space="preserve"> </w:t>
      </w:r>
      <w:bookmarkEnd w:id="10"/>
      <w:r w:rsidRPr="00A50D33">
        <w:rPr>
          <w:rFonts w:ascii="Arial" w:eastAsia="宋体" w:hAnsi="Arial" w:cs="Times New Roman"/>
          <w:sz w:val="24"/>
        </w:rPr>
        <w:t xml:space="preserve">which were </w:t>
      </w:r>
      <w:r w:rsidRPr="00A50D33">
        <w:rPr>
          <w:rFonts w:ascii="Arial" w:eastAsia="宋体" w:hAnsi="Arial" w:cs="Times New Roman"/>
          <w:sz w:val="24"/>
        </w:rPr>
        <w:lastRenderedPageBreak/>
        <w:t xml:space="preserve">assessed at the position of the culture plates by a digital light meter (TES </w:t>
      </w:r>
      <w:r w:rsidRPr="00A50D33">
        <w:rPr>
          <w:rFonts w:ascii="Arial" w:eastAsia="宋体" w:hAnsi="Arial" w:cs="Arial"/>
          <w:bCs/>
          <w:sz w:val="24"/>
          <w:szCs w:val="24"/>
        </w:rPr>
        <w:t>Electrical</w:t>
      </w:r>
      <w:r w:rsidRPr="00A50D33">
        <w:rPr>
          <w:rFonts w:ascii="Arial" w:eastAsia="宋体" w:hAnsi="Arial" w:cs="Times New Roman"/>
          <w:sz w:val="24"/>
        </w:rPr>
        <w:t xml:space="preserve"> Electronic Corp</w:t>
      </w:r>
      <w:r w:rsidRPr="00A50D33">
        <w:rPr>
          <w:rFonts w:ascii="Arial" w:eastAsia="宋体" w:hAnsi="Arial" w:cs="Arial"/>
          <w:bCs/>
          <w:sz w:val="24"/>
          <w:szCs w:val="24"/>
        </w:rPr>
        <w:t>., Taiwan).</w:t>
      </w:r>
    </w:p>
    <w:p w14:paraId="26FDCB78" w14:textId="2CD655B7" w:rsidR="003E37D8" w:rsidRPr="00A50D33" w:rsidRDefault="003E37D8" w:rsidP="00A04866">
      <w:pPr>
        <w:spacing w:line="480" w:lineRule="auto"/>
        <w:rPr>
          <w:rFonts w:ascii="Arial" w:eastAsia="宋体" w:hAnsi="Arial" w:cs="Arial"/>
          <w:color w:val="000000"/>
          <w:sz w:val="24"/>
          <w:szCs w:val="24"/>
        </w:rPr>
      </w:pPr>
    </w:p>
    <w:p w14:paraId="21DF2B0A" w14:textId="146B1642" w:rsidR="00DF1530" w:rsidRDefault="003E37D8" w:rsidP="00A04866">
      <w:pPr>
        <w:spacing w:line="480" w:lineRule="auto"/>
        <w:rPr>
          <w:rFonts w:ascii="Arial" w:eastAsia="宋体" w:hAnsi="Arial" w:cs="Arial"/>
          <w:b/>
          <w:bCs/>
          <w:iCs/>
          <w:color w:val="000000"/>
          <w:sz w:val="24"/>
          <w:szCs w:val="24"/>
        </w:rPr>
      </w:pPr>
      <w:r w:rsidRPr="00370485">
        <w:rPr>
          <w:rFonts w:ascii="Arial" w:eastAsia="宋体" w:hAnsi="Arial" w:cs="Arial"/>
          <w:b/>
          <w:bCs/>
          <w:iCs/>
          <w:color w:val="000000"/>
          <w:sz w:val="24"/>
          <w:szCs w:val="24"/>
        </w:rPr>
        <w:t>1.</w:t>
      </w:r>
      <w:r w:rsidR="00DF1530">
        <w:rPr>
          <w:rFonts w:ascii="Arial" w:eastAsia="宋体" w:hAnsi="Arial" w:cs="Arial"/>
          <w:b/>
          <w:bCs/>
          <w:iCs/>
          <w:color w:val="000000"/>
          <w:sz w:val="24"/>
          <w:szCs w:val="24"/>
        </w:rPr>
        <w:t>3</w:t>
      </w:r>
      <w:r w:rsidRPr="00370485">
        <w:rPr>
          <w:rFonts w:ascii="Arial" w:eastAsia="宋体" w:hAnsi="Arial" w:cs="Arial"/>
          <w:b/>
          <w:bCs/>
          <w:iCs/>
          <w:color w:val="000000"/>
          <w:sz w:val="24"/>
          <w:szCs w:val="24"/>
        </w:rPr>
        <w:t xml:space="preserve"> </w:t>
      </w:r>
      <w:r w:rsidR="00DF1530" w:rsidRPr="000C5D9A">
        <w:rPr>
          <w:rFonts w:ascii="Arial" w:eastAsia="宋体" w:hAnsi="Arial" w:cs="Arial"/>
          <w:b/>
          <w:bCs/>
          <w:iCs/>
          <w:sz w:val="24"/>
          <w:szCs w:val="24"/>
        </w:rPr>
        <w:t>Enzyme-linked immunosorbent assay</w:t>
      </w:r>
    </w:p>
    <w:p w14:paraId="64FA8464" w14:textId="3B94E28D" w:rsidR="00DF1530" w:rsidRPr="00DF1530" w:rsidRDefault="00DF1530" w:rsidP="00DF1530">
      <w:pPr>
        <w:spacing w:line="480" w:lineRule="auto"/>
        <w:rPr>
          <w:rFonts w:ascii="Arial" w:hAnsi="Arial" w:cs="Arial"/>
          <w:sz w:val="24"/>
          <w:szCs w:val="24"/>
          <w:shd w:val="clear" w:color="auto" w:fill="FFFFFF"/>
        </w:rPr>
      </w:pPr>
      <w:r w:rsidRPr="000C5D9A">
        <w:rPr>
          <w:rFonts w:ascii="Arial" w:eastAsia="宋体" w:hAnsi="Arial" w:cs="Arial"/>
          <w:iCs/>
          <w:sz w:val="24"/>
          <w:szCs w:val="24"/>
        </w:rPr>
        <w:t>The protein expressio</w:t>
      </w:r>
      <w:r>
        <w:rPr>
          <w:rFonts w:ascii="Arial" w:eastAsia="宋体" w:hAnsi="Arial" w:cs="Arial" w:hint="eastAsia"/>
          <w:iCs/>
          <w:sz w:val="24"/>
          <w:szCs w:val="24"/>
        </w:rPr>
        <w:t>n</w:t>
      </w:r>
      <w:r w:rsidRPr="000C5D9A">
        <w:rPr>
          <w:rFonts w:ascii="Arial" w:eastAsia="宋体" w:hAnsi="Arial" w:cs="Arial"/>
          <w:iCs/>
          <w:sz w:val="24"/>
          <w:szCs w:val="24"/>
        </w:rPr>
        <w:t xml:space="preserve">s of </w:t>
      </w:r>
      <w:bookmarkStart w:id="11" w:name="_Hlk33099153"/>
      <w:r w:rsidRPr="000C5D9A">
        <w:rPr>
          <w:rFonts w:ascii="Arial" w:eastAsia="宋体" w:hAnsi="Arial" w:cs="Arial"/>
          <w:iCs/>
          <w:sz w:val="24"/>
          <w:szCs w:val="24"/>
        </w:rPr>
        <w:t>caspase-1, -4, and GSDMD</w:t>
      </w:r>
      <w:bookmarkEnd w:id="11"/>
      <w:r w:rsidRPr="000C5D9A">
        <w:rPr>
          <w:rFonts w:ascii="Arial" w:eastAsia="宋体" w:hAnsi="Arial" w:cs="Arial"/>
          <w:iCs/>
          <w:sz w:val="24"/>
          <w:szCs w:val="24"/>
        </w:rPr>
        <w:t xml:space="preserve"> in the three groups were </w:t>
      </w:r>
      <w:r>
        <w:rPr>
          <w:rFonts w:ascii="Arial" w:eastAsia="宋体" w:hAnsi="Arial" w:cs="Arial"/>
          <w:iCs/>
          <w:sz w:val="24"/>
          <w:szCs w:val="24"/>
        </w:rPr>
        <w:t>decided</w:t>
      </w:r>
      <w:r w:rsidRPr="000C5D9A">
        <w:rPr>
          <w:rFonts w:ascii="Arial" w:eastAsia="宋体" w:hAnsi="Arial" w:cs="Arial"/>
          <w:iCs/>
          <w:sz w:val="24"/>
          <w:szCs w:val="24"/>
        </w:rPr>
        <w:t xml:space="preserve"> by using individual ELISA kits.</w:t>
      </w:r>
      <w:r w:rsidRPr="000C5D9A">
        <w:rPr>
          <w:rFonts w:ascii="Arial" w:hAnsi="Arial" w:cs="Arial"/>
          <w:sz w:val="24"/>
          <w:szCs w:val="24"/>
          <w:shd w:val="clear" w:color="auto" w:fill="FFFFFF"/>
        </w:rPr>
        <w:t xml:space="preserve"> </w:t>
      </w:r>
      <w:r w:rsidRPr="0017477B">
        <w:rPr>
          <w:rFonts w:ascii="Arial" w:hAnsi="Arial" w:cs="Arial"/>
          <w:sz w:val="24"/>
          <w:szCs w:val="24"/>
          <w:shd w:val="clear" w:color="auto" w:fill="FFFFFF"/>
        </w:rPr>
        <w:t>Detailed methods are provided in the supplementary materials.</w:t>
      </w:r>
      <w:r>
        <w:rPr>
          <w:rFonts w:ascii="Arial" w:hAnsi="Arial" w:cs="Arial" w:hint="eastAsia"/>
          <w:sz w:val="24"/>
          <w:szCs w:val="24"/>
          <w:shd w:val="clear" w:color="auto" w:fill="FFFFFF"/>
        </w:rPr>
        <w:t xml:space="preserve"> </w:t>
      </w:r>
      <w:r w:rsidRPr="000C5D9A">
        <w:rPr>
          <w:rFonts w:ascii="Arial" w:eastAsia="宋体" w:hAnsi="Arial" w:cs="Arial"/>
          <w:iCs/>
          <w:sz w:val="24"/>
          <w:szCs w:val="24"/>
        </w:rPr>
        <w:t xml:space="preserve">Briefly, HLE-B3 </w:t>
      </w:r>
      <w:proofErr w:type="spellStart"/>
      <w:r w:rsidRPr="000C5D9A">
        <w:rPr>
          <w:rFonts w:ascii="Arial" w:eastAsia="宋体" w:hAnsi="Arial" w:cs="Arial"/>
          <w:iCs/>
          <w:sz w:val="24"/>
          <w:szCs w:val="24"/>
        </w:rPr>
        <w:t>hLECs</w:t>
      </w:r>
      <w:proofErr w:type="spellEnd"/>
      <w:r w:rsidRPr="000C5D9A">
        <w:rPr>
          <w:rFonts w:ascii="Arial" w:eastAsia="宋体" w:hAnsi="Arial" w:cs="Arial"/>
          <w:iCs/>
          <w:sz w:val="24"/>
          <w:szCs w:val="24"/>
        </w:rPr>
        <w:t xml:space="preserve"> were seeded onto 96</w:t>
      </w:r>
      <w:r>
        <w:rPr>
          <w:rFonts w:ascii="宋体" w:eastAsia="宋体" w:hAnsi="宋体" w:cs="宋体" w:hint="eastAsia"/>
          <w:iCs/>
          <w:sz w:val="24"/>
          <w:szCs w:val="24"/>
        </w:rPr>
        <w:t>-</w:t>
      </w:r>
      <w:r w:rsidRPr="000C5D9A">
        <w:rPr>
          <w:rFonts w:ascii="Arial" w:eastAsia="宋体" w:hAnsi="Arial" w:cs="Arial"/>
          <w:iCs/>
          <w:sz w:val="24"/>
          <w:szCs w:val="24"/>
        </w:rPr>
        <w:t>well plates and then treated under different conditions. At the appropriate time</w:t>
      </w:r>
      <w:r>
        <w:rPr>
          <w:rFonts w:ascii="Arial" w:eastAsia="宋体" w:hAnsi="Arial" w:cs="Arial"/>
          <w:iCs/>
          <w:sz w:val="24"/>
          <w:szCs w:val="24"/>
        </w:rPr>
        <w:t>s</w:t>
      </w:r>
      <w:r w:rsidRPr="000C5D9A">
        <w:rPr>
          <w:rFonts w:ascii="Arial" w:eastAsia="宋体" w:hAnsi="Arial" w:cs="Arial"/>
          <w:iCs/>
          <w:sz w:val="24"/>
          <w:szCs w:val="24"/>
        </w:rPr>
        <w:t xml:space="preserve">, the supernatant was collected for ELISA. The absorbance was </w:t>
      </w:r>
      <w:r>
        <w:rPr>
          <w:rFonts w:ascii="Arial" w:eastAsia="宋体" w:hAnsi="Arial" w:cs="Arial"/>
          <w:iCs/>
          <w:sz w:val="24"/>
          <w:szCs w:val="24"/>
        </w:rPr>
        <w:t>determined</w:t>
      </w:r>
      <w:r w:rsidRPr="000C5D9A">
        <w:rPr>
          <w:rFonts w:ascii="Arial" w:eastAsia="宋体" w:hAnsi="Arial" w:cs="Arial"/>
          <w:iCs/>
          <w:sz w:val="24"/>
          <w:szCs w:val="24"/>
        </w:rPr>
        <w:t xml:space="preserve"> at a wavelength of 450 nm with a microplate reader (Bio-Rad, USA), and the protein levels of caspase-1, caspase-4, and GSDMD were </w:t>
      </w:r>
      <w:r>
        <w:rPr>
          <w:rFonts w:ascii="Arial" w:eastAsia="宋体" w:hAnsi="Arial" w:cs="Arial"/>
          <w:iCs/>
          <w:sz w:val="24"/>
          <w:szCs w:val="24"/>
        </w:rPr>
        <w:t>measured</w:t>
      </w:r>
      <w:r w:rsidRPr="000C5D9A">
        <w:rPr>
          <w:rFonts w:ascii="Arial" w:eastAsia="宋体" w:hAnsi="Arial" w:cs="Arial"/>
          <w:iCs/>
          <w:sz w:val="24"/>
          <w:szCs w:val="24"/>
        </w:rPr>
        <w:t xml:space="preserve"> by comparing the OD of the samples to the standard curve.</w:t>
      </w:r>
    </w:p>
    <w:p w14:paraId="7BC8E212" w14:textId="77777777" w:rsidR="00DF1530" w:rsidRPr="00DF1530" w:rsidRDefault="00DF1530" w:rsidP="00A04866">
      <w:pPr>
        <w:spacing w:line="480" w:lineRule="auto"/>
        <w:rPr>
          <w:rFonts w:ascii="Arial" w:eastAsia="宋体" w:hAnsi="Arial" w:cs="Arial"/>
          <w:b/>
          <w:bCs/>
          <w:iCs/>
          <w:color w:val="000000"/>
          <w:sz w:val="24"/>
          <w:szCs w:val="24"/>
        </w:rPr>
      </w:pPr>
    </w:p>
    <w:p w14:paraId="0C1D4A37" w14:textId="42503949" w:rsidR="00657A6A" w:rsidRPr="00370485" w:rsidRDefault="00DF1530" w:rsidP="00A04866">
      <w:pPr>
        <w:spacing w:line="480" w:lineRule="auto"/>
        <w:rPr>
          <w:rFonts w:ascii="Arial" w:eastAsia="宋体" w:hAnsi="Arial" w:cs="Arial"/>
          <w:b/>
          <w:iCs/>
          <w:sz w:val="24"/>
          <w:szCs w:val="24"/>
        </w:rPr>
      </w:pPr>
      <w:r>
        <w:rPr>
          <w:rFonts w:ascii="Arial" w:eastAsia="宋体" w:hAnsi="Arial" w:cs="Arial" w:hint="eastAsia"/>
          <w:b/>
          <w:bCs/>
          <w:iCs/>
          <w:color w:val="000000"/>
          <w:sz w:val="24"/>
          <w:szCs w:val="24"/>
        </w:rPr>
        <w:t>1</w:t>
      </w:r>
      <w:r>
        <w:rPr>
          <w:rFonts w:ascii="Arial" w:eastAsia="宋体" w:hAnsi="Arial" w:cs="Arial"/>
          <w:b/>
          <w:bCs/>
          <w:iCs/>
          <w:color w:val="000000"/>
          <w:sz w:val="24"/>
          <w:szCs w:val="24"/>
        </w:rPr>
        <w:t xml:space="preserve">.4 </w:t>
      </w:r>
      <w:r w:rsidR="00657A6A" w:rsidRPr="00370485">
        <w:rPr>
          <w:rFonts w:ascii="Arial" w:eastAsia="宋体" w:hAnsi="Arial" w:cs="Arial"/>
          <w:b/>
          <w:iCs/>
          <w:sz w:val="24"/>
          <w:szCs w:val="24"/>
        </w:rPr>
        <w:t xml:space="preserve">Flow cytometry  </w:t>
      </w:r>
    </w:p>
    <w:p w14:paraId="5AB4D4A7" w14:textId="0FEAEA25" w:rsidR="00657A6A" w:rsidRPr="00E613F4" w:rsidRDefault="00657A6A" w:rsidP="00A04866">
      <w:pPr>
        <w:spacing w:line="480" w:lineRule="auto"/>
        <w:rPr>
          <w:rFonts w:ascii="Arial" w:eastAsia="宋体" w:hAnsi="Arial" w:cs="Arial"/>
          <w:bCs/>
          <w:i/>
          <w:iCs/>
          <w:sz w:val="24"/>
          <w:szCs w:val="24"/>
        </w:rPr>
      </w:pPr>
      <w:bookmarkStart w:id="12" w:name="_Hlk35422924"/>
      <w:r w:rsidRPr="00E613F4">
        <w:rPr>
          <w:rFonts w:ascii="Arial" w:eastAsia="宋体" w:hAnsi="Arial" w:cs="Arial"/>
          <w:bCs/>
          <w:sz w:val="24"/>
          <w:szCs w:val="24"/>
        </w:rPr>
        <w:t xml:space="preserve">To assess </w:t>
      </w:r>
      <w:proofErr w:type="spellStart"/>
      <w:r w:rsidRPr="00E613F4">
        <w:rPr>
          <w:rFonts w:ascii="Arial" w:eastAsia="宋体" w:hAnsi="Arial" w:cs="Arial"/>
          <w:bCs/>
          <w:sz w:val="24"/>
          <w:szCs w:val="24"/>
        </w:rPr>
        <w:t>pyroptosis</w:t>
      </w:r>
      <w:proofErr w:type="spellEnd"/>
      <w:r w:rsidRPr="00E613F4">
        <w:rPr>
          <w:rFonts w:ascii="Arial" w:eastAsia="宋体" w:hAnsi="Arial" w:cs="Arial"/>
          <w:bCs/>
          <w:sz w:val="24"/>
          <w:szCs w:val="24"/>
        </w:rPr>
        <w:t xml:space="preserve"> in</w:t>
      </w:r>
      <w:bookmarkStart w:id="13" w:name="_Hlk34555304"/>
      <w:r w:rsidRPr="00E613F4">
        <w:rPr>
          <w:rFonts w:ascii="Arial" w:eastAsia="宋体" w:hAnsi="Arial" w:cs="Arial"/>
          <w:bCs/>
          <w:sz w:val="24"/>
          <w:szCs w:val="24"/>
        </w:rPr>
        <w:t xml:space="preserve"> HLE-B3 </w:t>
      </w:r>
      <w:proofErr w:type="spellStart"/>
      <w:r>
        <w:rPr>
          <w:rFonts w:ascii="Arial" w:eastAsia="宋体" w:hAnsi="Arial" w:cs="Arial"/>
          <w:bCs/>
          <w:sz w:val="24"/>
          <w:szCs w:val="24"/>
        </w:rPr>
        <w:t>h</w:t>
      </w:r>
      <w:r w:rsidRPr="00E613F4">
        <w:rPr>
          <w:rFonts w:ascii="Arial" w:eastAsia="宋体" w:hAnsi="Arial" w:cs="Arial"/>
          <w:bCs/>
          <w:sz w:val="24"/>
          <w:szCs w:val="24"/>
        </w:rPr>
        <w:t>LECs</w:t>
      </w:r>
      <w:proofErr w:type="spellEnd"/>
      <w:r w:rsidRPr="00E613F4">
        <w:rPr>
          <w:rFonts w:ascii="Arial" w:eastAsia="宋体" w:hAnsi="Arial" w:cs="Arial"/>
          <w:bCs/>
          <w:sz w:val="24"/>
          <w:szCs w:val="24"/>
        </w:rPr>
        <w:t>,</w:t>
      </w:r>
      <w:bookmarkEnd w:id="13"/>
      <w:r w:rsidRPr="00E613F4">
        <w:rPr>
          <w:rFonts w:ascii="Arial" w:eastAsia="宋体" w:hAnsi="Arial" w:cs="Arial"/>
          <w:bCs/>
          <w:sz w:val="24"/>
          <w:szCs w:val="24"/>
        </w:rPr>
        <w:t xml:space="preserve"> cell viability assay of LECs was detected by flow cytometry (BD </w:t>
      </w:r>
      <w:proofErr w:type="spellStart"/>
      <w:r w:rsidRPr="00E613F4">
        <w:rPr>
          <w:rFonts w:ascii="Arial" w:eastAsia="宋体" w:hAnsi="Arial" w:cs="Arial"/>
          <w:bCs/>
          <w:sz w:val="24"/>
          <w:szCs w:val="24"/>
        </w:rPr>
        <w:t>FACSCalibur</w:t>
      </w:r>
      <w:proofErr w:type="spellEnd"/>
      <w:r w:rsidRPr="00E613F4">
        <w:rPr>
          <w:rFonts w:ascii="Arial" w:eastAsia="宋体" w:hAnsi="Arial" w:cs="Arial"/>
          <w:bCs/>
          <w:sz w:val="24"/>
          <w:szCs w:val="24"/>
        </w:rPr>
        <w:t xml:space="preserve">, </w:t>
      </w:r>
      <w:bookmarkEnd w:id="12"/>
      <w:r w:rsidRPr="00E613F4">
        <w:rPr>
          <w:rFonts w:ascii="Arial" w:eastAsia="宋体" w:hAnsi="Arial" w:cs="Arial"/>
          <w:bCs/>
          <w:sz w:val="24"/>
          <w:szCs w:val="24"/>
        </w:rPr>
        <w:t xml:space="preserve">Franklin Lakes, USA) with Annexin V-APC and propidium iodide (PI) in 6-well plates according to the manufacturer’s instructions for 5min at 4°C in the dark. The </w:t>
      </w:r>
      <w:r>
        <w:rPr>
          <w:rFonts w:ascii="Arial" w:eastAsia="宋体" w:hAnsi="Arial" w:cs="Arial"/>
          <w:bCs/>
          <w:sz w:val="24"/>
          <w:szCs w:val="24"/>
        </w:rPr>
        <w:t>assay</w:t>
      </w:r>
      <w:r w:rsidRPr="00E613F4">
        <w:rPr>
          <w:rFonts w:ascii="Arial" w:eastAsia="宋体" w:hAnsi="Arial" w:cs="Arial"/>
          <w:bCs/>
          <w:sz w:val="24"/>
          <w:szCs w:val="24"/>
        </w:rPr>
        <w:t xml:space="preserve"> was repeated 3 times. when </w:t>
      </w:r>
      <w:proofErr w:type="spellStart"/>
      <w:r w:rsidRPr="00E613F4">
        <w:rPr>
          <w:rFonts w:ascii="Arial" w:eastAsia="宋体" w:hAnsi="Arial" w:cs="Arial"/>
          <w:bCs/>
          <w:sz w:val="24"/>
          <w:szCs w:val="24"/>
        </w:rPr>
        <w:t>pyroptosis</w:t>
      </w:r>
      <w:proofErr w:type="spellEnd"/>
      <w:r w:rsidRPr="00E613F4">
        <w:rPr>
          <w:rFonts w:ascii="Arial" w:eastAsia="宋体" w:hAnsi="Arial" w:cs="Arial"/>
          <w:bCs/>
          <w:sz w:val="24"/>
          <w:szCs w:val="24"/>
        </w:rPr>
        <w:t xml:space="preserve"> occurs in cells, membrane permeability increased. PI can enter the cells and the DNA is stained. while phosphatidylserine (PS) is on the inside of the cell membrane, which can be stained by an antibody (Annexin V). </w:t>
      </w:r>
      <w:r>
        <w:rPr>
          <w:rFonts w:ascii="Arial" w:eastAsia="宋体" w:hAnsi="Arial" w:cs="Arial"/>
          <w:bCs/>
          <w:sz w:val="24"/>
          <w:szCs w:val="24"/>
        </w:rPr>
        <w:t xml:space="preserve">Hence, </w:t>
      </w:r>
      <w:r w:rsidRPr="00E613F4">
        <w:rPr>
          <w:rFonts w:ascii="Arial" w:eastAsia="宋体" w:hAnsi="Arial" w:cs="Arial"/>
          <w:bCs/>
          <w:sz w:val="24"/>
          <w:szCs w:val="24"/>
        </w:rPr>
        <w:t>the integrity of the cell membrane is not affected</w:t>
      </w:r>
      <w:r>
        <w:rPr>
          <w:rFonts w:ascii="Arial" w:eastAsia="宋体" w:hAnsi="Arial" w:cs="Arial"/>
          <w:bCs/>
          <w:sz w:val="24"/>
          <w:szCs w:val="24"/>
        </w:rPr>
        <w:t xml:space="preserve"> and</w:t>
      </w:r>
      <w:r w:rsidRPr="00E613F4">
        <w:rPr>
          <w:rFonts w:ascii="Arial" w:eastAsia="宋体" w:hAnsi="Arial" w:cs="Arial"/>
          <w:bCs/>
          <w:sz w:val="24"/>
          <w:szCs w:val="24"/>
        </w:rPr>
        <w:t xml:space="preserve"> PI cannot enter </w:t>
      </w:r>
      <w:r w:rsidRPr="00E613F4">
        <w:rPr>
          <w:rFonts w:ascii="Arial" w:eastAsia="宋体" w:hAnsi="Arial" w:cs="Arial"/>
          <w:bCs/>
          <w:sz w:val="24"/>
          <w:szCs w:val="24"/>
        </w:rPr>
        <w:lastRenderedPageBreak/>
        <w:t>the cell to stain the DNA inside the cell</w:t>
      </w:r>
      <w:r w:rsidRPr="00B21E90">
        <w:rPr>
          <w:rFonts w:ascii="Arial" w:eastAsia="宋体" w:hAnsi="Arial" w:cs="Arial"/>
          <w:bCs/>
          <w:sz w:val="24"/>
          <w:szCs w:val="24"/>
        </w:rPr>
        <w:t xml:space="preserve"> </w:t>
      </w:r>
      <w:r>
        <w:rPr>
          <w:rFonts w:ascii="Arial" w:eastAsia="宋体" w:hAnsi="Arial" w:cs="Arial"/>
          <w:bCs/>
          <w:sz w:val="24"/>
          <w:szCs w:val="24"/>
        </w:rPr>
        <w:t>w</w:t>
      </w:r>
      <w:r w:rsidRPr="00E613F4">
        <w:rPr>
          <w:rFonts w:ascii="Arial" w:eastAsia="宋体" w:hAnsi="Arial" w:cs="Arial"/>
          <w:bCs/>
          <w:sz w:val="24"/>
          <w:szCs w:val="24"/>
        </w:rPr>
        <w:t xml:space="preserve">hen apoptosis occurs. However, PS will be </w:t>
      </w:r>
      <w:proofErr w:type="spellStart"/>
      <w:r w:rsidRPr="00E613F4">
        <w:rPr>
          <w:rFonts w:ascii="Arial" w:eastAsia="宋体" w:hAnsi="Arial" w:cs="Arial"/>
          <w:bCs/>
          <w:sz w:val="24"/>
          <w:szCs w:val="24"/>
        </w:rPr>
        <w:t>fliped</w:t>
      </w:r>
      <w:proofErr w:type="spellEnd"/>
      <w:r w:rsidRPr="00E613F4">
        <w:rPr>
          <w:rFonts w:ascii="Arial" w:eastAsia="宋体" w:hAnsi="Arial" w:cs="Arial"/>
          <w:bCs/>
          <w:sz w:val="24"/>
          <w:szCs w:val="24"/>
        </w:rPr>
        <w:t xml:space="preserve"> from the inside of the cell membrane to the outside when apoptosis occurs, which will be stained by its antibodies. Therefore, when flow cytometry was used to distinguish </w:t>
      </w:r>
      <w:proofErr w:type="spellStart"/>
      <w:r w:rsidRPr="00E613F4">
        <w:rPr>
          <w:rFonts w:ascii="Arial" w:eastAsia="宋体" w:hAnsi="Arial" w:cs="Arial"/>
          <w:bCs/>
          <w:sz w:val="24"/>
          <w:szCs w:val="24"/>
        </w:rPr>
        <w:t>pyroptosis</w:t>
      </w:r>
      <w:proofErr w:type="spellEnd"/>
      <w:r w:rsidRPr="00E613F4">
        <w:rPr>
          <w:rFonts w:ascii="Arial" w:eastAsia="宋体" w:hAnsi="Arial" w:cs="Arial"/>
          <w:bCs/>
          <w:sz w:val="24"/>
          <w:szCs w:val="24"/>
        </w:rPr>
        <w:t xml:space="preserve"> from</w:t>
      </w:r>
      <w:r w:rsidRPr="00B21E90">
        <w:rPr>
          <w:rFonts w:ascii="Arial" w:eastAsia="宋体" w:hAnsi="Arial" w:cs="Arial"/>
          <w:bCs/>
          <w:sz w:val="24"/>
          <w:szCs w:val="24"/>
        </w:rPr>
        <w:t xml:space="preserve"> </w:t>
      </w:r>
      <w:r w:rsidRPr="00E613F4">
        <w:rPr>
          <w:rFonts w:ascii="Arial" w:eastAsia="宋体" w:hAnsi="Arial" w:cs="Arial"/>
          <w:bCs/>
          <w:sz w:val="24"/>
          <w:szCs w:val="24"/>
        </w:rPr>
        <w:t xml:space="preserve">apoptosis, apoptosis could only be observed Annexin V </w:t>
      </w:r>
      <w:proofErr w:type="spellStart"/>
      <w:r w:rsidRPr="00E613F4">
        <w:rPr>
          <w:rFonts w:ascii="Arial" w:eastAsia="宋体" w:hAnsi="Arial" w:cs="Arial"/>
          <w:bCs/>
          <w:sz w:val="24"/>
          <w:szCs w:val="24"/>
        </w:rPr>
        <w:t>monopositive</w:t>
      </w:r>
      <w:proofErr w:type="spellEnd"/>
      <w:r w:rsidRPr="00E613F4">
        <w:rPr>
          <w:rFonts w:ascii="Arial" w:eastAsia="宋体" w:hAnsi="Arial" w:cs="Arial"/>
          <w:bCs/>
          <w:sz w:val="24"/>
          <w:szCs w:val="24"/>
        </w:rPr>
        <w:t>. On the other hand, the double-positive of Annexin V and PI oc</w:t>
      </w:r>
      <w:r>
        <w:rPr>
          <w:rFonts w:ascii="Arial" w:eastAsia="宋体" w:hAnsi="Arial" w:cs="Arial"/>
          <w:bCs/>
          <w:sz w:val="24"/>
          <w:szCs w:val="24"/>
        </w:rPr>
        <w:t>c</w:t>
      </w:r>
      <w:r w:rsidRPr="00E613F4">
        <w:rPr>
          <w:rFonts w:ascii="Arial" w:eastAsia="宋体" w:hAnsi="Arial" w:cs="Arial"/>
          <w:bCs/>
          <w:sz w:val="24"/>
          <w:szCs w:val="24"/>
        </w:rPr>
        <w:t xml:space="preserve">urs in cell </w:t>
      </w:r>
      <w:proofErr w:type="spellStart"/>
      <w:r w:rsidRPr="00E613F4">
        <w:rPr>
          <w:rFonts w:ascii="Arial" w:eastAsia="宋体" w:hAnsi="Arial" w:cs="Arial"/>
          <w:bCs/>
          <w:sz w:val="24"/>
          <w:szCs w:val="24"/>
        </w:rPr>
        <w:t>pyroptosis</w:t>
      </w:r>
      <w:proofErr w:type="spellEnd"/>
      <w:r w:rsidR="00A04866" w:rsidRPr="00A04866">
        <w:rPr>
          <w:rFonts w:ascii="Arial" w:eastAsia="宋体" w:hAnsi="Arial" w:cs="Arial"/>
          <w:bCs/>
          <w:sz w:val="24"/>
          <w:szCs w:val="24"/>
        </w:rPr>
        <w:t>.</w:t>
      </w:r>
    </w:p>
    <w:p w14:paraId="2DF57DFB" w14:textId="77777777" w:rsidR="00A04866" w:rsidRDefault="00A04866" w:rsidP="00A04866">
      <w:pPr>
        <w:spacing w:line="480" w:lineRule="auto"/>
        <w:rPr>
          <w:rFonts w:ascii="Arial" w:eastAsia="宋体" w:hAnsi="Arial" w:cs="Arial"/>
          <w:b/>
          <w:bCs/>
          <w:i/>
          <w:color w:val="000000"/>
          <w:sz w:val="24"/>
          <w:szCs w:val="24"/>
        </w:rPr>
      </w:pPr>
    </w:p>
    <w:p w14:paraId="633E2B1D" w14:textId="590DF3A7" w:rsidR="009C45A6" w:rsidRPr="00370485" w:rsidRDefault="009C45A6" w:rsidP="00A04866">
      <w:pPr>
        <w:spacing w:line="480" w:lineRule="auto"/>
        <w:rPr>
          <w:rFonts w:ascii="Arial" w:eastAsia="宋体" w:hAnsi="Arial" w:cs="Arial"/>
          <w:b/>
          <w:iCs/>
          <w:sz w:val="24"/>
          <w:szCs w:val="24"/>
        </w:rPr>
      </w:pPr>
      <w:r w:rsidRPr="00370485">
        <w:rPr>
          <w:rFonts w:ascii="Arial" w:eastAsia="宋体" w:hAnsi="Arial" w:cs="Arial" w:hint="eastAsia"/>
          <w:b/>
          <w:bCs/>
          <w:iCs/>
          <w:color w:val="000000"/>
          <w:sz w:val="24"/>
          <w:szCs w:val="24"/>
        </w:rPr>
        <w:t>1</w:t>
      </w:r>
      <w:r w:rsidRPr="00370485">
        <w:rPr>
          <w:rFonts w:ascii="Arial" w:eastAsia="宋体" w:hAnsi="Arial" w:cs="Arial"/>
          <w:b/>
          <w:bCs/>
          <w:iCs/>
          <w:color w:val="000000"/>
          <w:sz w:val="24"/>
          <w:szCs w:val="24"/>
        </w:rPr>
        <w:t>.</w:t>
      </w:r>
      <w:r w:rsidR="00DF1530">
        <w:rPr>
          <w:rFonts w:ascii="Arial" w:eastAsia="宋体" w:hAnsi="Arial" w:cs="Arial"/>
          <w:b/>
          <w:bCs/>
          <w:iCs/>
          <w:color w:val="000000"/>
          <w:sz w:val="24"/>
          <w:szCs w:val="24"/>
        </w:rPr>
        <w:t>5</w:t>
      </w:r>
      <w:r w:rsidRPr="00370485">
        <w:rPr>
          <w:rFonts w:ascii="Arial" w:eastAsia="宋体" w:hAnsi="Arial" w:cs="Arial"/>
          <w:b/>
          <w:bCs/>
          <w:iCs/>
          <w:color w:val="000000"/>
          <w:sz w:val="24"/>
          <w:szCs w:val="24"/>
        </w:rPr>
        <w:t xml:space="preserve"> </w:t>
      </w:r>
      <w:bookmarkStart w:id="14" w:name="_Hlk35422707"/>
      <w:r w:rsidRPr="00370485">
        <w:rPr>
          <w:rFonts w:ascii="Arial" w:eastAsia="宋体" w:hAnsi="Arial" w:cs="Arial"/>
          <w:b/>
          <w:iCs/>
          <w:sz w:val="24"/>
          <w:szCs w:val="24"/>
        </w:rPr>
        <w:t xml:space="preserve">Immunofluorescence </w:t>
      </w:r>
      <w:bookmarkEnd w:id="14"/>
      <w:r w:rsidRPr="00370485">
        <w:rPr>
          <w:rFonts w:ascii="Arial" w:eastAsia="宋体" w:hAnsi="Arial" w:cs="Arial"/>
          <w:b/>
          <w:iCs/>
          <w:sz w:val="24"/>
          <w:szCs w:val="24"/>
        </w:rPr>
        <w:t>localization</w:t>
      </w:r>
    </w:p>
    <w:p w14:paraId="6308D56B" w14:textId="0B946BB7" w:rsidR="009C45A6" w:rsidRPr="000537EC" w:rsidRDefault="009C45A6" w:rsidP="00A04866">
      <w:pPr>
        <w:spacing w:line="480" w:lineRule="auto"/>
        <w:rPr>
          <w:rFonts w:ascii="Arial" w:eastAsia="宋体" w:hAnsi="Arial" w:cs="Arial"/>
          <w:bCs/>
          <w:sz w:val="24"/>
          <w:szCs w:val="24"/>
        </w:rPr>
      </w:pPr>
      <w:r w:rsidRPr="00B21E90">
        <w:rPr>
          <w:rFonts w:ascii="Arial" w:eastAsia="宋体" w:hAnsi="Arial" w:cs="Arial"/>
          <w:bCs/>
          <w:sz w:val="24"/>
          <w:szCs w:val="24"/>
        </w:rPr>
        <w:t xml:space="preserve">Cells were fixed in 4% paraformaldehyde. After washing with PBS 3 times for 3 minutes each time, the HLE-B3 </w:t>
      </w:r>
      <w:proofErr w:type="spellStart"/>
      <w:r>
        <w:rPr>
          <w:rFonts w:ascii="Arial" w:eastAsia="宋体" w:hAnsi="Arial" w:cs="Arial"/>
          <w:bCs/>
          <w:sz w:val="24"/>
          <w:szCs w:val="24"/>
        </w:rPr>
        <w:t>h</w:t>
      </w:r>
      <w:r w:rsidRPr="00B21E90">
        <w:rPr>
          <w:rFonts w:ascii="Arial" w:eastAsia="宋体" w:hAnsi="Arial" w:cs="Arial"/>
          <w:bCs/>
          <w:sz w:val="24"/>
          <w:szCs w:val="24"/>
        </w:rPr>
        <w:t>LECs</w:t>
      </w:r>
      <w:proofErr w:type="spellEnd"/>
      <w:r w:rsidRPr="00B21E90">
        <w:rPr>
          <w:rFonts w:ascii="Arial" w:eastAsia="宋体" w:hAnsi="Arial" w:cs="Arial"/>
          <w:bCs/>
          <w:sz w:val="24"/>
          <w:szCs w:val="24"/>
        </w:rPr>
        <w:t xml:space="preserve"> were blocked using 200 ml blocking solution for 60 min at 37°C in the dark, and then incubated with primary antibody including anti-rabbit caspase-1 p20 (1:200</w:t>
      </w:r>
      <w:r w:rsidRPr="00B21E90">
        <w:rPr>
          <w:rFonts w:ascii="Arial" w:eastAsia="宋体" w:hAnsi="Arial" w:cs="Arial"/>
          <w:bCs/>
          <w:sz w:val="24"/>
          <w:szCs w:val="24"/>
        </w:rPr>
        <w:t>，</w:t>
      </w:r>
      <w:r w:rsidRPr="00B21E90">
        <w:rPr>
          <w:rFonts w:ascii="Arial" w:eastAsia="宋体" w:hAnsi="Arial" w:cs="Arial"/>
          <w:bCs/>
          <w:sz w:val="24"/>
          <w:szCs w:val="24"/>
        </w:rPr>
        <w:t xml:space="preserve"> </w:t>
      </w:r>
      <w:proofErr w:type="spellStart"/>
      <w:r w:rsidRPr="00B21E90">
        <w:rPr>
          <w:rFonts w:ascii="Arial" w:eastAsia="宋体" w:hAnsi="Arial" w:cs="Arial"/>
          <w:bCs/>
          <w:sz w:val="24"/>
          <w:szCs w:val="24"/>
        </w:rPr>
        <w:t>Bioss</w:t>
      </w:r>
      <w:proofErr w:type="spellEnd"/>
      <w:r w:rsidRPr="00B21E90">
        <w:rPr>
          <w:rFonts w:ascii="Arial" w:eastAsia="宋体" w:hAnsi="Arial" w:cs="Arial"/>
          <w:bCs/>
          <w:sz w:val="24"/>
          <w:szCs w:val="24"/>
        </w:rPr>
        <w:t xml:space="preserve"> Antibodies, Beijing, China), or anti- mouse GSDMD (1:200, Santa Cruz </w:t>
      </w:r>
      <w:proofErr w:type="spellStart"/>
      <w:r w:rsidRPr="00B21E90">
        <w:rPr>
          <w:rFonts w:ascii="Arial" w:eastAsia="宋体" w:hAnsi="Arial" w:cs="Arial"/>
          <w:bCs/>
          <w:sz w:val="24"/>
          <w:szCs w:val="24"/>
        </w:rPr>
        <w:t>Biotechology</w:t>
      </w:r>
      <w:proofErr w:type="spellEnd"/>
      <w:r w:rsidRPr="00B21E90">
        <w:rPr>
          <w:rFonts w:ascii="Arial" w:eastAsia="宋体" w:hAnsi="Arial" w:cs="Arial"/>
          <w:bCs/>
          <w:sz w:val="24"/>
          <w:szCs w:val="24"/>
        </w:rPr>
        <w:t xml:space="preserve">, Inc. USA) at 4 </w:t>
      </w:r>
      <w:bookmarkStart w:id="15" w:name="_Hlk34558941"/>
      <w:r w:rsidRPr="00B21E90">
        <w:rPr>
          <w:rFonts w:ascii="Arial" w:eastAsia="宋体" w:hAnsi="Arial" w:cs="Arial"/>
          <w:bCs/>
          <w:sz w:val="24"/>
          <w:szCs w:val="24"/>
        </w:rPr>
        <w:t>°C</w:t>
      </w:r>
      <w:bookmarkEnd w:id="15"/>
      <w:r w:rsidRPr="00B21E90">
        <w:rPr>
          <w:rFonts w:ascii="Arial" w:eastAsia="宋体" w:hAnsi="Arial" w:cs="Arial"/>
          <w:bCs/>
          <w:sz w:val="24"/>
          <w:szCs w:val="24"/>
        </w:rPr>
        <w:t xml:space="preserve"> overnight. The cells were rinsed with PBS three times at </w:t>
      </w:r>
      <w:bookmarkStart w:id="16" w:name="_Hlk34558968"/>
      <w:r w:rsidRPr="00B21E90">
        <w:rPr>
          <w:rFonts w:ascii="Arial" w:eastAsia="宋体" w:hAnsi="Arial" w:cs="Arial"/>
          <w:bCs/>
          <w:sz w:val="24"/>
          <w:szCs w:val="24"/>
        </w:rPr>
        <w:t>37°C</w:t>
      </w:r>
      <w:bookmarkEnd w:id="16"/>
      <w:r w:rsidRPr="00B21E90">
        <w:rPr>
          <w:rFonts w:ascii="Arial" w:eastAsia="宋体" w:hAnsi="Arial" w:cs="Arial"/>
          <w:bCs/>
          <w:sz w:val="24"/>
          <w:szCs w:val="24"/>
        </w:rPr>
        <w:t>. Goat anti-rabbit</w:t>
      </w:r>
      <w:r>
        <w:rPr>
          <w:rFonts w:ascii="Arial" w:eastAsia="宋体" w:hAnsi="Arial" w:cs="Arial"/>
          <w:bCs/>
          <w:sz w:val="24"/>
          <w:szCs w:val="24"/>
        </w:rPr>
        <w:t xml:space="preserve"> </w:t>
      </w:r>
      <w:r w:rsidRPr="00B21E90">
        <w:rPr>
          <w:rFonts w:ascii="Arial" w:eastAsia="宋体" w:hAnsi="Arial" w:cs="Arial"/>
          <w:bCs/>
          <w:sz w:val="24"/>
          <w:szCs w:val="24"/>
        </w:rPr>
        <w:t>(1</w:t>
      </w:r>
      <w:r>
        <w:rPr>
          <w:rFonts w:ascii="Arial" w:eastAsia="宋体" w:hAnsi="Arial" w:cs="Arial" w:hint="eastAsia"/>
          <w:bCs/>
          <w:sz w:val="24"/>
          <w:szCs w:val="24"/>
        </w:rPr>
        <w:t>:</w:t>
      </w:r>
      <w:r w:rsidRPr="00B21E90">
        <w:rPr>
          <w:rFonts w:ascii="Arial" w:eastAsia="宋体" w:hAnsi="Arial" w:cs="Arial"/>
          <w:bCs/>
          <w:sz w:val="24"/>
          <w:szCs w:val="24"/>
        </w:rPr>
        <w:t>100, ZSGB-BIO,</w:t>
      </w:r>
      <w:r>
        <w:rPr>
          <w:rFonts w:ascii="Arial" w:eastAsia="宋体" w:hAnsi="Arial" w:cs="Arial"/>
          <w:bCs/>
          <w:sz w:val="24"/>
          <w:szCs w:val="24"/>
        </w:rPr>
        <w:t xml:space="preserve"> </w:t>
      </w:r>
      <w:r w:rsidRPr="00B21E90">
        <w:rPr>
          <w:rFonts w:ascii="Arial" w:eastAsia="宋体" w:hAnsi="Arial" w:cs="Arial"/>
          <w:bCs/>
          <w:sz w:val="24"/>
          <w:szCs w:val="24"/>
        </w:rPr>
        <w:t>Beijing, China) and anti-</w:t>
      </w:r>
      <w:proofErr w:type="gramStart"/>
      <w:r w:rsidRPr="00B21E90">
        <w:rPr>
          <w:rFonts w:ascii="Arial" w:eastAsia="宋体" w:hAnsi="Arial" w:cs="Arial"/>
          <w:bCs/>
          <w:sz w:val="24"/>
          <w:szCs w:val="24"/>
        </w:rPr>
        <w:t>mouse(</w:t>
      </w:r>
      <w:proofErr w:type="gramEnd"/>
      <w:r w:rsidRPr="00B21E90">
        <w:rPr>
          <w:rFonts w:ascii="Arial" w:eastAsia="宋体" w:hAnsi="Arial" w:cs="Arial"/>
          <w:bCs/>
          <w:sz w:val="24"/>
          <w:szCs w:val="24"/>
        </w:rPr>
        <w:t xml:space="preserve">1:100, ZSGB-BIO, Beijing, China) IgG secondary antibody was added and followed by an incubation for 40 min at </w:t>
      </w:r>
      <w:bookmarkStart w:id="17" w:name="_Hlk34559416"/>
      <w:r w:rsidRPr="00B21E90">
        <w:rPr>
          <w:rFonts w:ascii="Arial" w:eastAsia="宋体" w:hAnsi="Arial" w:cs="Arial"/>
          <w:bCs/>
          <w:sz w:val="24"/>
          <w:szCs w:val="24"/>
        </w:rPr>
        <w:t>37 °C</w:t>
      </w:r>
      <w:bookmarkEnd w:id="17"/>
      <w:r w:rsidRPr="00B21E90">
        <w:rPr>
          <w:rFonts w:ascii="Arial" w:eastAsia="宋体" w:hAnsi="Arial" w:cs="Arial"/>
          <w:bCs/>
          <w:sz w:val="24"/>
          <w:szCs w:val="24"/>
        </w:rPr>
        <w:t>. Then, the pre-formed developer DAPI-containing working solution was added and continued to incubate for 20 min at 37 °C, and immediately rinsed with PBS. Finally, the slice was dehydrated, sealed and mounted with neutral gum. The representative image acquisition was performed using the</w:t>
      </w:r>
      <w:r w:rsidRPr="00B21E90">
        <w:rPr>
          <w:rFonts w:ascii="Arial" w:hAnsi="Arial" w:cs="Arial"/>
          <w:bCs/>
          <w:sz w:val="24"/>
          <w:szCs w:val="24"/>
        </w:rPr>
        <w:t xml:space="preserve"> </w:t>
      </w:r>
      <w:r w:rsidRPr="00B21E90">
        <w:rPr>
          <w:rFonts w:ascii="Arial" w:eastAsia="宋体" w:hAnsi="Arial" w:cs="Arial"/>
          <w:bCs/>
          <w:sz w:val="24"/>
          <w:szCs w:val="24"/>
        </w:rPr>
        <w:t>laser scanning confocal microscope (Nikon C2, Tokyo, Japan).</w:t>
      </w:r>
      <w:r>
        <w:rPr>
          <w:rFonts w:ascii="Arial" w:eastAsia="宋体" w:hAnsi="Arial" w:cs="Arial" w:hint="eastAsia"/>
          <w:bCs/>
          <w:sz w:val="24"/>
          <w:szCs w:val="24"/>
        </w:rPr>
        <w:t xml:space="preserve"> </w:t>
      </w:r>
      <w:r w:rsidRPr="00B21E90">
        <w:rPr>
          <w:rFonts w:ascii="Arial" w:eastAsia="宋体" w:hAnsi="Arial" w:cs="Arial"/>
          <w:bCs/>
          <w:sz w:val="24"/>
          <w:szCs w:val="24"/>
        </w:rPr>
        <w:t xml:space="preserve">The fluorescence images were further processed using Image-Pro plus </w:t>
      </w:r>
      <w:r w:rsidRPr="00B21E90">
        <w:rPr>
          <w:rFonts w:ascii="Arial" w:eastAsia="宋体" w:hAnsi="Arial" w:cs="Arial"/>
          <w:bCs/>
          <w:sz w:val="24"/>
          <w:szCs w:val="24"/>
        </w:rPr>
        <w:lastRenderedPageBreak/>
        <w:t xml:space="preserve">6.0. Six random sections per smear using a magnification of </w:t>
      </w:r>
      <w:bookmarkStart w:id="18" w:name="_Hlk35192782"/>
      <w:r w:rsidRPr="00B21E90">
        <w:rPr>
          <w:rFonts w:ascii="Arial" w:eastAsia="宋体" w:hAnsi="Arial" w:cs="Arial"/>
          <w:bCs/>
          <w:sz w:val="24"/>
          <w:szCs w:val="24"/>
        </w:rPr>
        <w:t>× 400</w:t>
      </w:r>
      <w:bookmarkEnd w:id="18"/>
      <w:r w:rsidRPr="00B21E90">
        <w:rPr>
          <w:rFonts w:ascii="Arial" w:eastAsia="宋体" w:hAnsi="Arial" w:cs="Arial"/>
          <w:bCs/>
          <w:sz w:val="24"/>
          <w:szCs w:val="24"/>
        </w:rPr>
        <w:t xml:space="preserve"> over a microscopic field were observed within 1 hour.</w:t>
      </w:r>
    </w:p>
    <w:p w14:paraId="76B4B74F" w14:textId="64F05A90" w:rsidR="00657A6A" w:rsidRPr="009C45A6" w:rsidRDefault="00657A6A" w:rsidP="00A04866">
      <w:pPr>
        <w:spacing w:line="480" w:lineRule="auto"/>
        <w:rPr>
          <w:rFonts w:ascii="Arial" w:eastAsia="宋体" w:hAnsi="Arial" w:cs="Arial"/>
          <w:b/>
          <w:bCs/>
          <w:i/>
          <w:color w:val="000000"/>
          <w:sz w:val="24"/>
          <w:szCs w:val="24"/>
        </w:rPr>
      </w:pPr>
    </w:p>
    <w:p w14:paraId="2343FFD4" w14:textId="1FC7B202" w:rsidR="00366334" w:rsidRPr="00370485" w:rsidRDefault="00366334" w:rsidP="00A04866">
      <w:pPr>
        <w:spacing w:line="480" w:lineRule="auto"/>
        <w:rPr>
          <w:rFonts w:ascii="Arial" w:eastAsia="宋体" w:hAnsi="Arial" w:cs="Arial"/>
          <w:b/>
          <w:bCs/>
          <w:iCs/>
          <w:sz w:val="24"/>
          <w:szCs w:val="24"/>
        </w:rPr>
      </w:pPr>
      <w:r w:rsidRPr="00370485">
        <w:rPr>
          <w:rFonts w:ascii="Arial" w:eastAsia="宋体" w:hAnsi="Arial" w:cs="Arial" w:hint="eastAsia"/>
          <w:b/>
          <w:bCs/>
          <w:iCs/>
          <w:color w:val="000000"/>
          <w:sz w:val="24"/>
          <w:szCs w:val="24"/>
        </w:rPr>
        <w:t>1</w:t>
      </w:r>
      <w:r w:rsidRPr="00370485">
        <w:rPr>
          <w:rFonts w:ascii="Arial" w:eastAsia="宋体" w:hAnsi="Arial" w:cs="Arial"/>
          <w:b/>
          <w:bCs/>
          <w:iCs/>
          <w:color w:val="000000"/>
          <w:sz w:val="24"/>
          <w:szCs w:val="24"/>
        </w:rPr>
        <w:t>.</w:t>
      </w:r>
      <w:r w:rsidR="00DF1530">
        <w:rPr>
          <w:rFonts w:ascii="Arial" w:eastAsia="宋体" w:hAnsi="Arial" w:cs="Arial"/>
          <w:b/>
          <w:bCs/>
          <w:iCs/>
          <w:color w:val="000000"/>
          <w:sz w:val="24"/>
          <w:szCs w:val="24"/>
        </w:rPr>
        <w:t>6</w:t>
      </w:r>
      <w:r w:rsidRPr="00370485">
        <w:rPr>
          <w:rFonts w:ascii="Arial" w:eastAsia="宋体" w:hAnsi="Arial" w:cs="Arial"/>
          <w:b/>
          <w:bCs/>
          <w:iCs/>
          <w:color w:val="000000"/>
          <w:sz w:val="24"/>
          <w:szCs w:val="24"/>
        </w:rPr>
        <w:t xml:space="preserve"> </w:t>
      </w:r>
      <w:r w:rsidRPr="00370485">
        <w:rPr>
          <w:rFonts w:ascii="Arial" w:eastAsia="宋体" w:hAnsi="Arial" w:cs="Arial"/>
          <w:b/>
          <w:bCs/>
          <w:iCs/>
          <w:sz w:val="24"/>
          <w:szCs w:val="24"/>
        </w:rPr>
        <w:t>Western blotting analysis</w:t>
      </w:r>
      <w:bookmarkStart w:id="19" w:name="_Hlk25258668"/>
      <w:r w:rsidRPr="00370485">
        <w:rPr>
          <w:rFonts w:ascii="Arial" w:eastAsia="宋体" w:hAnsi="Arial" w:cs="Arial"/>
          <w:b/>
          <w:bCs/>
          <w:iCs/>
          <w:sz w:val="24"/>
          <w:szCs w:val="24"/>
        </w:rPr>
        <w:t xml:space="preserve"> and antibodies</w:t>
      </w:r>
    </w:p>
    <w:p w14:paraId="47714546" w14:textId="02BA3040" w:rsidR="00657A6A" w:rsidRDefault="00366334" w:rsidP="00A04866">
      <w:pPr>
        <w:spacing w:line="480" w:lineRule="auto"/>
        <w:rPr>
          <w:rFonts w:ascii="Arial" w:eastAsia="宋体" w:hAnsi="Arial" w:cs="Arial"/>
          <w:b/>
          <w:bCs/>
          <w:i/>
          <w:color w:val="000000"/>
          <w:sz w:val="24"/>
          <w:szCs w:val="24"/>
        </w:rPr>
      </w:pPr>
      <w:r w:rsidRPr="00E52456">
        <w:rPr>
          <w:rFonts w:ascii="Arial" w:eastAsia="宋体" w:hAnsi="Arial" w:cs="Arial"/>
          <w:sz w:val="24"/>
          <w:szCs w:val="24"/>
        </w:rPr>
        <w:t xml:space="preserve">Western blotting was used to quantify protein expression as previously described </w:t>
      </w:r>
      <w:r w:rsidRPr="00E52456">
        <w:rPr>
          <w:rFonts w:ascii="Arial" w:eastAsia="宋体" w:hAnsi="Arial" w:cs="Arial"/>
          <w:sz w:val="24"/>
          <w:szCs w:val="24"/>
          <w:vertAlign w:val="superscript"/>
        </w:rPr>
        <w:t>32</w:t>
      </w:r>
      <w:r w:rsidRPr="00E52456">
        <w:rPr>
          <w:rFonts w:ascii="Arial" w:eastAsia="宋体" w:hAnsi="Arial" w:cs="Arial"/>
          <w:sz w:val="24"/>
          <w:szCs w:val="24"/>
        </w:rPr>
        <w:t>.</w:t>
      </w:r>
      <w:bookmarkEnd w:id="19"/>
      <w:r w:rsidRPr="00E52456">
        <w:rPr>
          <w:rFonts w:ascii="Arial" w:eastAsia="宋体" w:hAnsi="Arial" w:cs="Arial"/>
          <w:sz w:val="24"/>
          <w:szCs w:val="24"/>
        </w:rPr>
        <w:t xml:space="preserve"> The total proteins in the lenses were extracted using a BCA kit (</w:t>
      </w:r>
      <w:bookmarkStart w:id="20" w:name="_Hlk32844944"/>
      <w:proofErr w:type="spellStart"/>
      <w:r w:rsidRPr="00E52456">
        <w:rPr>
          <w:rFonts w:ascii="Arial" w:eastAsia="宋体" w:hAnsi="Arial" w:cs="Arial"/>
          <w:sz w:val="24"/>
          <w:szCs w:val="24"/>
        </w:rPr>
        <w:t>Beyotime</w:t>
      </w:r>
      <w:proofErr w:type="spellEnd"/>
      <w:r w:rsidRPr="00E52456">
        <w:rPr>
          <w:rFonts w:ascii="Arial" w:eastAsia="宋体" w:hAnsi="Arial" w:cs="Arial"/>
          <w:sz w:val="24"/>
          <w:szCs w:val="24"/>
        </w:rPr>
        <w:t>,</w:t>
      </w:r>
      <w:r w:rsidRPr="00E52456">
        <w:rPr>
          <w:rFonts w:ascii="Arial" w:hAnsi="Arial" w:cs="Arial"/>
          <w:sz w:val="24"/>
          <w:szCs w:val="24"/>
          <w:shd w:val="clear" w:color="auto" w:fill="FFFFFF"/>
        </w:rPr>
        <w:t xml:space="preserve"> </w:t>
      </w:r>
      <w:r w:rsidRPr="00E52456">
        <w:rPr>
          <w:rFonts w:ascii="Arial" w:eastAsia="宋体" w:hAnsi="Arial" w:cs="Arial"/>
          <w:sz w:val="24"/>
          <w:szCs w:val="24"/>
        </w:rPr>
        <w:t>Biotechnology, Shanghai, China</w:t>
      </w:r>
      <w:bookmarkEnd w:id="20"/>
      <w:r w:rsidRPr="00E52456">
        <w:rPr>
          <w:rFonts w:ascii="Arial" w:eastAsia="宋体" w:hAnsi="Arial" w:cs="Arial"/>
          <w:sz w:val="24"/>
          <w:szCs w:val="24"/>
        </w:rPr>
        <w:t>). Proteins were separated using 10% sodium dodecyl sulfate-polyacrylamide gel electrophoresis (SDS-PAGE)(</w:t>
      </w:r>
      <w:bookmarkStart w:id="21" w:name="_Hlk33089099"/>
      <w:r w:rsidRPr="00E52456">
        <w:rPr>
          <w:rFonts w:ascii="Arial" w:eastAsia="宋体" w:hAnsi="Arial" w:cs="Arial"/>
          <w:sz w:val="24"/>
          <w:szCs w:val="24"/>
        </w:rPr>
        <w:t>Bio-Rad Laboratories, CA, USA</w:t>
      </w:r>
      <w:bookmarkEnd w:id="21"/>
      <w:r w:rsidRPr="00E52456">
        <w:rPr>
          <w:rFonts w:ascii="Arial" w:eastAsia="宋体" w:hAnsi="Arial" w:cs="Arial"/>
          <w:sz w:val="24"/>
          <w:szCs w:val="24"/>
        </w:rPr>
        <w:t xml:space="preserve">), transferred to polyvinylidene difluoride (PVDF) membranes and incubated with a primary mouse anti-caspase-1 antibody (1:1000) </w:t>
      </w:r>
      <w:bookmarkStart w:id="22" w:name="_Hlk32847120"/>
      <w:r w:rsidRPr="00E52456">
        <w:rPr>
          <w:rFonts w:ascii="Arial" w:eastAsia="宋体" w:hAnsi="Arial" w:cs="Arial"/>
          <w:sz w:val="24"/>
          <w:szCs w:val="24"/>
        </w:rPr>
        <w:t>(Abcam, Cambridge, London, United Kingdom)</w:t>
      </w:r>
      <w:bookmarkEnd w:id="22"/>
      <w:r w:rsidRPr="00E52456">
        <w:rPr>
          <w:rFonts w:ascii="Arial" w:eastAsia="宋体" w:hAnsi="Arial" w:cs="Arial"/>
          <w:sz w:val="24"/>
          <w:szCs w:val="24"/>
        </w:rPr>
        <w:t>, anti-GSDMD antibody (1:1000) (</w:t>
      </w:r>
      <w:proofErr w:type="spellStart"/>
      <w:r w:rsidRPr="00E52456">
        <w:rPr>
          <w:rFonts w:ascii="Arial" w:eastAsia="宋体" w:hAnsi="Arial" w:cs="Arial"/>
          <w:sz w:val="24"/>
          <w:szCs w:val="24"/>
        </w:rPr>
        <w:t>Abbexa</w:t>
      </w:r>
      <w:proofErr w:type="spellEnd"/>
      <w:r w:rsidRPr="00E52456">
        <w:rPr>
          <w:rFonts w:ascii="Arial" w:eastAsia="宋体" w:hAnsi="Arial" w:cs="Arial"/>
          <w:sz w:val="24"/>
          <w:szCs w:val="24"/>
        </w:rPr>
        <w:t xml:space="preserve"> Biotechnology Co., Ltd., United Kingdom), and anti-GAPDH antibody (1:10000) (</w:t>
      </w:r>
      <w:proofErr w:type="spellStart"/>
      <w:r w:rsidRPr="00E52456">
        <w:rPr>
          <w:rFonts w:ascii="Arial" w:eastAsia="宋体" w:hAnsi="Arial" w:cs="Arial"/>
          <w:sz w:val="24"/>
          <w:szCs w:val="24"/>
        </w:rPr>
        <w:t>Kangchen</w:t>
      </w:r>
      <w:proofErr w:type="spellEnd"/>
      <w:r w:rsidRPr="00E52456">
        <w:rPr>
          <w:rFonts w:ascii="Arial" w:eastAsia="宋体" w:hAnsi="Arial" w:cs="Arial"/>
          <w:sz w:val="24"/>
          <w:szCs w:val="24"/>
        </w:rPr>
        <w:t xml:space="preserve"> Biotechnology Co., Ltd., China) at 4°C for overnight. Membranes were washed </w:t>
      </w:r>
      <w:r>
        <w:rPr>
          <w:rFonts w:ascii="Arial" w:eastAsia="宋体" w:hAnsi="Arial" w:cs="Arial" w:hint="eastAsia"/>
          <w:sz w:val="24"/>
          <w:szCs w:val="24"/>
        </w:rPr>
        <w:t>3</w:t>
      </w:r>
      <w:r w:rsidRPr="00E52456">
        <w:rPr>
          <w:rFonts w:ascii="Arial" w:eastAsia="宋体" w:hAnsi="Arial" w:cs="Arial"/>
          <w:sz w:val="24"/>
          <w:szCs w:val="24"/>
        </w:rPr>
        <w:t xml:space="preserve"> times in 5% BSA and incubated with peroxidase-conjugated goat anti-rabbit and goat anti-mouse secondary antibody (1:10000) (</w:t>
      </w:r>
      <w:bookmarkStart w:id="23" w:name="_Hlk34566140"/>
      <w:r w:rsidRPr="00E52456">
        <w:rPr>
          <w:rFonts w:ascii="Arial" w:eastAsia="宋体" w:hAnsi="Arial" w:cs="Arial"/>
          <w:sz w:val="24"/>
          <w:szCs w:val="24"/>
        </w:rPr>
        <w:t>ZSGB-BIO, Beijing, China</w:t>
      </w:r>
      <w:bookmarkEnd w:id="23"/>
      <w:r w:rsidRPr="00E52456">
        <w:rPr>
          <w:rFonts w:ascii="Arial" w:eastAsia="宋体" w:hAnsi="Arial" w:cs="Arial"/>
          <w:sz w:val="24"/>
          <w:szCs w:val="24"/>
        </w:rPr>
        <w:t>) for 1 h. Detection was carried out with ECL detection reagent (</w:t>
      </w:r>
      <w:proofErr w:type="spellStart"/>
      <w:r w:rsidRPr="00E52456">
        <w:rPr>
          <w:rFonts w:ascii="Arial" w:eastAsia="宋体" w:hAnsi="Arial" w:cs="Arial"/>
          <w:sz w:val="24"/>
          <w:szCs w:val="24"/>
        </w:rPr>
        <w:t>Beyotime</w:t>
      </w:r>
      <w:proofErr w:type="spellEnd"/>
      <w:r>
        <w:rPr>
          <w:rFonts w:ascii="Arial" w:eastAsia="宋体" w:hAnsi="Arial" w:cs="Arial"/>
          <w:sz w:val="24"/>
          <w:szCs w:val="24"/>
        </w:rPr>
        <w:t xml:space="preserve"> </w:t>
      </w:r>
      <w:r w:rsidRPr="00E52456">
        <w:rPr>
          <w:rFonts w:ascii="Arial" w:eastAsia="宋体" w:hAnsi="Arial" w:cs="Arial"/>
          <w:sz w:val="24"/>
          <w:szCs w:val="24"/>
        </w:rPr>
        <w:t>Biotechnology</w:t>
      </w:r>
      <w:r w:rsidRPr="00E52456">
        <w:rPr>
          <w:rFonts w:ascii="Arial" w:eastAsia="宋体" w:hAnsi="Arial" w:cs="Arial"/>
          <w:sz w:val="24"/>
          <w:szCs w:val="24"/>
        </w:rPr>
        <w:t>，</w:t>
      </w:r>
      <w:r w:rsidRPr="00E52456">
        <w:rPr>
          <w:rFonts w:ascii="Arial" w:eastAsia="宋体" w:hAnsi="Arial" w:cs="Arial"/>
          <w:sz w:val="24"/>
          <w:szCs w:val="24"/>
        </w:rPr>
        <w:t>Shanghai, China). After secondary antibody incubation, membranes were developed using the Chemiluminescence Plus Western blot analysis kit (Thermo Fisher Scientific, Sunnyvale, CA, USA). Gray band values were analyzed with Image J software (National Institute of Health, Bethesda, MD, USA).</w:t>
      </w:r>
    </w:p>
    <w:p w14:paraId="1BC95756" w14:textId="77777777" w:rsidR="00657A6A" w:rsidRDefault="00657A6A" w:rsidP="003E37D8">
      <w:pPr>
        <w:spacing w:line="360" w:lineRule="auto"/>
        <w:rPr>
          <w:rFonts w:ascii="Arial" w:eastAsia="宋体" w:hAnsi="Arial" w:cs="Arial"/>
          <w:b/>
          <w:bCs/>
          <w:i/>
          <w:color w:val="000000"/>
          <w:sz w:val="24"/>
          <w:szCs w:val="24"/>
        </w:rPr>
      </w:pPr>
    </w:p>
    <w:p w14:paraId="5BD7C93F" w14:textId="77777777" w:rsidR="003E37D8" w:rsidRPr="003E37D8" w:rsidRDefault="003E37D8"/>
    <w:sectPr w:rsidR="003E37D8" w:rsidRPr="003E3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74691" w14:textId="77777777" w:rsidR="00983022" w:rsidRDefault="00983022" w:rsidP="00A04866">
      <w:r>
        <w:separator/>
      </w:r>
    </w:p>
  </w:endnote>
  <w:endnote w:type="continuationSeparator" w:id="0">
    <w:p w14:paraId="2E397802" w14:textId="77777777" w:rsidR="00983022" w:rsidRDefault="00983022" w:rsidP="00A0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DEEF" w14:textId="77777777" w:rsidR="00983022" w:rsidRDefault="00983022" w:rsidP="00A04866">
      <w:r>
        <w:separator/>
      </w:r>
    </w:p>
  </w:footnote>
  <w:footnote w:type="continuationSeparator" w:id="0">
    <w:p w14:paraId="29AF552B" w14:textId="77777777" w:rsidR="00983022" w:rsidRDefault="00983022" w:rsidP="00A0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327DF"/>
    <w:multiLevelType w:val="hybridMultilevel"/>
    <w:tmpl w:val="26C6EE0C"/>
    <w:lvl w:ilvl="0" w:tplc="82325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4F7D19"/>
    <w:multiLevelType w:val="multilevel"/>
    <w:tmpl w:val="8ADEDD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5004E51"/>
    <w:multiLevelType w:val="multilevel"/>
    <w:tmpl w:val="A44A2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D8"/>
    <w:rsid w:val="00366334"/>
    <w:rsid w:val="00370485"/>
    <w:rsid w:val="003E37D8"/>
    <w:rsid w:val="00495F04"/>
    <w:rsid w:val="004D35C8"/>
    <w:rsid w:val="004F0D47"/>
    <w:rsid w:val="00637F85"/>
    <w:rsid w:val="00643643"/>
    <w:rsid w:val="00657A6A"/>
    <w:rsid w:val="007C7BCB"/>
    <w:rsid w:val="008244CB"/>
    <w:rsid w:val="008D2662"/>
    <w:rsid w:val="00983022"/>
    <w:rsid w:val="00990688"/>
    <w:rsid w:val="009C45A6"/>
    <w:rsid w:val="00A04866"/>
    <w:rsid w:val="00A50D33"/>
    <w:rsid w:val="00A77DD1"/>
    <w:rsid w:val="00CE67AB"/>
    <w:rsid w:val="00DF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EEAB"/>
  <w15:chartTrackingRefBased/>
  <w15:docId w15:val="{3DC59B05-D830-42CE-B43B-6005F8C9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7D8"/>
    <w:pPr>
      <w:ind w:firstLineChars="200" w:firstLine="420"/>
    </w:pPr>
  </w:style>
  <w:style w:type="character" w:styleId="a4">
    <w:name w:val="Hyperlink"/>
    <w:basedOn w:val="a0"/>
    <w:uiPriority w:val="99"/>
    <w:unhideWhenUsed/>
    <w:rsid w:val="003E37D8"/>
    <w:rPr>
      <w:color w:val="0563C1" w:themeColor="hyperlink"/>
      <w:u w:val="single"/>
    </w:rPr>
  </w:style>
  <w:style w:type="paragraph" w:styleId="a5">
    <w:name w:val="header"/>
    <w:basedOn w:val="a"/>
    <w:link w:val="a6"/>
    <w:uiPriority w:val="99"/>
    <w:unhideWhenUsed/>
    <w:rsid w:val="00A048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04866"/>
    <w:rPr>
      <w:sz w:val="18"/>
      <w:szCs w:val="18"/>
    </w:rPr>
  </w:style>
  <w:style w:type="paragraph" w:styleId="a7">
    <w:name w:val="footer"/>
    <w:basedOn w:val="a"/>
    <w:link w:val="a8"/>
    <w:uiPriority w:val="99"/>
    <w:unhideWhenUsed/>
    <w:rsid w:val="00A04866"/>
    <w:pPr>
      <w:tabs>
        <w:tab w:val="center" w:pos="4153"/>
        <w:tab w:val="right" w:pos="8306"/>
      </w:tabs>
      <w:snapToGrid w:val="0"/>
      <w:jc w:val="left"/>
    </w:pPr>
    <w:rPr>
      <w:sz w:val="18"/>
      <w:szCs w:val="18"/>
    </w:rPr>
  </w:style>
  <w:style w:type="character" w:customStyle="1" w:styleId="a8">
    <w:name w:val="页脚 字符"/>
    <w:basedOn w:val="a0"/>
    <w:link w:val="a7"/>
    <w:uiPriority w:val="99"/>
    <w:rsid w:val="00A048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zj6515@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昶</dc:creator>
  <cp:keywords/>
  <dc:description/>
  <cp:lastModifiedBy>李 昶</cp:lastModifiedBy>
  <cp:revision>3</cp:revision>
  <dcterms:created xsi:type="dcterms:W3CDTF">2020-07-08T12:13:00Z</dcterms:created>
  <dcterms:modified xsi:type="dcterms:W3CDTF">2020-07-09T00:33:00Z</dcterms:modified>
</cp:coreProperties>
</file>