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upplementary table </w:t>
      </w: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Summary of survivability of rats infected with </w:t>
      </w:r>
      <w:r>
        <w:rPr>
          <w:b/>
          <w:bCs/>
          <w:i/>
          <w:sz w:val="24"/>
          <w:szCs w:val="24"/>
        </w:rPr>
        <w:t xml:space="preserve">T. </w:t>
      </w:r>
      <w:r>
        <w:rPr>
          <w:b/>
          <w:i/>
          <w:sz w:val="24"/>
          <w:szCs w:val="24"/>
        </w:rPr>
        <w:t>gondii</w:t>
      </w:r>
      <w:r>
        <w:rPr>
          <w:b/>
          <w:sz w:val="24"/>
          <w:szCs w:val="24"/>
        </w:rPr>
        <w:t xml:space="preserve"> and/or </w:t>
      </w:r>
      <w:r>
        <w:rPr>
          <w:b/>
          <w:i/>
          <w:sz w:val="24"/>
          <w:szCs w:val="24"/>
        </w:rPr>
        <w:t>T. lewisi</w:t>
      </w:r>
      <w:r>
        <w:rPr>
          <w:b/>
          <w:sz w:val="24"/>
          <w:szCs w:val="24"/>
        </w:rPr>
        <w:t>.</w:t>
      </w:r>
    </w:p>
    <w:tbl>
      <w:tblPr>
        <w:tblStyle w:val="7"/>
        <w:tblW w:w="10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212"/>
        <w:gridCol w:w="2413"/>
        <w:gridCol w:w="2575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Rat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strain</w:t>
            </w:r>
          </w:p>
        </w:tc>
        <w:tc>
          <w:tcPr>
            <w:tcW w:w="918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 Survival (No. survivors/No. infected)</w:t>
            </w:r>
          </w:p>
          <w:p>
            <w:pPr>
              <w:jc w:val="center"/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Crude Odds Ratio (95% CI)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</w:t>
            </w:r>
            <w:r>
              <w:rPr>
                <w:rFonts w:hint="eastAsia"/>
                <w:i/>
                <w:sz w:val="21"/>
                <w:szCs w:val="21"/>
              </w:rPr>
              <w:t>l</w:t>
            </w:r>
          </w:p>
        </w:tc>
        <w:tc>
          <w:tcPr>
            <w:tcW w:w="241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</w:t>
            </w:r>
            <w:r>
              <w:rPr>
                <w:rFonts w:hint="eastAsia"/>
                <w:i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i/>
                <w:sz w:val="21"/>
                <w:szCs w:val="21"/>
              </w:rPr>
              <w:t>Tg</w:t>
            </w:r>
          </w:p>
        </w:tc>
        <w:tc>
          <w:tcPr>
            <w:tcW w:w="257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Tg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i/>
                <w:sz w:val="21"/>
                <w:szCs w:val="21"/>
              </w:rPr>
              <w:t>T</w:t>
            </w:r>
            <w:r>
              <w:rPr>
                <w:rFonts w:hint="eastAsia"/>
                <w:i/>
                <w:sz w:val="21"/>
                <w:szCs w:val="21"/>
              </w:rPr>
              <w:t>l</w:t>
            </w:r>
          </w:p>
        </w:tc>
        <w:tc>
          <w:tcPr>
            <w:tcW w:w="1987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F344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(6/6)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(6/6)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(6/6)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(10/10)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1(</w:t>
            </w:r>
            <w:r>
              <w:rPr>
                <w:sz w:val="21"/>
                <w:szCs w:val="21"/>
              </w:rPr>
              <w:t>0.017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58.43</w:t>
            </w:r>
            <w:r>
              <w:rPr>
                <w:rFonts w:hint="eastAsia"/>
                <w:sz w:val="21"/>
                <w:szCs w:val="21"/>
              </w:rPr>
              <w:t>9)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1(</w:t>
            </w:r>
            <w:r>
              <w:rPr>
                <w:sz w:val="21"/>
                <w:szCs w:val="21"/>
              </w:rPr>
              <w:t>0.017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58.43</w:t>
            </w:r>
            <w:r>
              <w:rPr>
                <w:rFonts w:hint="eastAsia"/>
                <w:sz w:val="21"/>
                <w:szCs w:val="21"/>
              </w:rPr>
              <w:t>9)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71</w:t>
            </w:r>
            <w:r>
              <w:rPr>
                <w:sz w:val="21"/>
                <w:szCs w:val="21"/>
              </w:rPr>
              <w:t>% (1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/17)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35% (6/17)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(1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/17)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(17/17)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>
              <w:rPr>
                <w:rFonts w:hint="eastAsia"/>
                <w:sz w:val="21"/>
                <w:szCs w:val="21"/>
              </w:rPr>
              <w:t>ef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0.249</w:t>
            </w:r>
            <w:r>
              <w:rPr>
                <w:rFonts w:hint="eastAsia"/>
                <w:sz w:val="21"/>
                <w:szCs w:val="21"/>
              </w:rPr>
              <w:t>(0.062-0.998)</w:t>
            </w:r>
            <w:r>
              <w:rPr>
                <w:rFonts w:hint="eastAsia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15.4(0.778-304.625)</w:t>
            </w:r>
            <w:r>
              <w:rPr>
                <w:rFonts w:hint="eastAsia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33% (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33% (2/6)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 (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(0.112-8.904)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3.24(0.364-28.848)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WST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83% (5/6)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(6/6)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(6/6)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/6)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3.55(0.119-105.827)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3.55(0.119-105.827)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LEW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50% (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(6/6)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33% (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(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Ref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13(0.511-330.497)</w:t>
            </w:r>
            <w:r>
              <w:rPr>
                <w:rFonts w:hint="eastAsia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0.556(0.065-4.728)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 xml:space="preserve">The columns refer to the following: </w:t>
      </w:r>
      <w:r>
        <w:rPr>
          <w:i/>
          <w:iCs/>
          <w:sz w:val="24"/>
          <w:szCs w:val="24"/>
        </w:rPr>
        <w:t>T</w:t>
      </w:r>
      <w:r>
        <w:rPr>
          <w:rFonts w:hint="eastAsia"/>
          <w:i/>
          <w:iCs/>
          <w:sz w:val="24"/>
          <w:szCs w:val="24"/>
        </w:rPr>
        <w:t>l</w:t>
      </w:r>
      <w:r>
        <w:rPr>
          <w:sz w:val="24"/>
          <w:szCs w:val="24"/>
        </w:rPr>
        <w:t xml:space="preserve"> (infected singly with </w:t>
      </w:r>
      <w:r>
        <w:rPr>
          <w:i/>
          <w:iCs/>
          <w:sz w:val="24"/>
          <w:szCs w:val="24"/>
        </w:rPr>
        <w:t>T. lewisi</w:t>
      </w:r>
      <w:r>
        <w:rPr>
          <w:sz w:val="24"/>
          <w:szCs w:val="24"/>
        </w:rPr>
        <w:t xml:space="preserve">); </w:t>
      </w:r>
      <w:r>
        <w:rPr>
          <w:i/>
          <w:iCs/>
          <w:sz w:val="24"/>
          <w:szCs w:val="24"/>
        </w:rPr>
        <w:t xml:space="preserve">Tg </w:t>
      </w:r>
      <w:r>
        <w:rPr>
          <w:sz w:val="24"/>
          <w:szCs w:val="24"/>
        </w:rPr>
        <w:t xml:space="preserve">(infected singly with </w:t>
      </w:r>
      <w:r>
        <w:rPr>
          <w:i/>
          <w:iCs/>
          <w:sz w:val="24"/>
          <w:szCs w:val="24"/>
        </w:rPr>
        <w:t>T. gondii</w:t>
      </w:r>
      <w:r>
        <w:rPr>
          <w:sz w:val="24"/>
          <w:szCs w:val="24"/>
        </w:rPr>
        <w:t xml:space="preserve">); </w:t>
      </w:r>
      <w:r>
        <w:rPr>
          <w:i/>
          <w:iCs/>
          <w:sz w:val="24"/>
          <w:szCs w:val="24"/>
        </w:rPr>
        <w:t>T</w:t>
      </w:r>
      <w:r>
        <w:rPr>
          <w:rFonts w:hint="eastAsia"/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>,Tg or Tg,T</w:t>
      </w:r>
      <w:r>
        <w:rPr>
          <w:rFonts w:hint="eastAsia"/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(infection with </w:t>
      </w:r>
      <w:r>
        <w:rPr>
          <w:i/>
          <w:iCs/>
          <w:sz w:val="24"/>
          <w:szCs w:val="24"/>
        </w:rPr>
        <w:t xml:space="preserve">T. lewisi </w:t>
      </w:r>
      <w:r>
        <w:rPr>
          <w:sz w:val="24"/>
          <w:szCs w:val="24"/>
        </w:rPr>
        <w:t xml:space="preserve">first followed by infection with </w:t>
      </w:r>
      <w:r>
        <w:rPr>
          <w:i/>
          <w:iCs/>
          <w:sz w:val="24"/>
          <w:szCs w:val="24"/>
        </w:rPr>
        <w:t>T. gondii</w:t>
      </w:r>
      <w:r>
        <w:rPr>
          <w:sz w:val="24"/>
          <w:szCs w:val="24"/>
        </w:rPr>
        <w:t xml:space="preserve"> five days later or </w:t>
      </w:r>
      <w:r>
        <w:rPr>
          <w:i/>
          <w:iCs/>
          <w:sz w:val="24"/>
          <w:szCs w:val="24"/>
        </w:rPr>
        <w:t>vice-versa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.</w:t>
      </w:r>
    </w:p>
    <w:p>
      <w:pPr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vertAlign w:val="superscript"/>
        </w:rPr>
        <w:t>a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i/>
          <w:sz w:val="24"/>
          <w:szCs w:val="24"/>
        </w:rPr>
        <w:t>p</w:t>
      </w:r>
      <w:r>
        <w:rPr>
          <w:rFonts w:hint="eastAsia"/>
          <w:sz w:val="24"/>
          <w:szCs w:val="24"/>
        </w:rPr>
        <w:t xml:space="preserve"> = </w:t>
      </w:r>
      <w:r>
        <w:rPr>
          <w:sz w:val="24"/>
          <w:szCs w:val="24"/>
        </w:rPr>
        <w:t>0.0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  <w:highlight w:val="none"/>
        </w:rPr>
        <w:t xml:space="preserve">; </w:t>
      </w:r>
      <w:r>
        <w:rPr>
          <w:rFonts w:hint="eastAsia"/>
          <w:sz w:val="24"/>
          <w:szCs w:val="24"/>
          <w:highlight w:val="none"/>
          <w:vertAlign w:val="superscript"/>
        </w:rPr>
        <w:t>b</w:t>
      </w:r>
      <w:r>
        <w:rPr>
          <w:rFonts w:hint="eastAsia"/>
          <w:sz w:val="24"/>
          <w:szCs w:val="24"/>
          <w:highlight w:val="none"/>
        </w:rPr>
        <w:t xml:space="preserve">, </w:t>
      </w:r>
      <w:r>
        <w:rPr>
          <w:rFonts w:hint="eastAsia"/>
          <w:i/>
          <w:sz w:val="24"/>
          <w:szCs w:val="24"/>
          <w:highlight w:val="none"/>
        </w:rPr>
        <w:t>p</w:t>
      </w:r>
      <w:r>
        <w:rPr>
          <w:rFonts w:hint="eastAsia"/>
          <w:sz w:val="24"/>
          <w:szCs w:val="24"/>
          <w:highlight w:val="none"/>
        </w:rPr>
        <w:t xml:space="preserve"> = 0.073; </w:t>
      </w:r>
      <w:r>
        <w:rPr>
          <w:rFonts w:hint="eastAsia"/>
          <w:sz w:val="24"/>
          <w:szCs w:val="24"/>
          <w:highlight w:val="none"/>
          <w:vertAlign w:val="superscript"/>
        </w:rPr>
        <w:t>c</w:t>
      </w:r>
      <w:r>
        <w:rPr>
          <w:rFonts w:hint="eastAsia"/>
          <w:sz w:val="24"/>
          <w:szCs w:val="24"/>
          <w:highlight w:val="none"/>
        </w:rPr>
        <w:t xml:space="preserve">, </w:t>
      </w:r>
      <w:r>
        <w:rPr>
          <w:rFonts w:hint="eastAsia"/>
          <w:i/>
          <w:sz w:val="24"/>
          <w:szCs w:val="24"/>
          <w:highlight w:val="none"/>
        </w:rPr>
        <w:t>p</w:t>
      </w:r>
      <w:r>
        <w:rPr>
          <w:rFonts w:hint="eastAsia"/>
          <w:sz w:val="24"/>
          <w:szCs w:val="24"/>
          <w:highlight w:val="none"/>
        </w:rPr>
        <w:t xml:space="preserve"> = 0.120.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17"/>
    <w:rsid w:val="0006254F"/>
    <w:rsid w:val="000C4C13"/>
    <w:rsid w:val="000F5E32"/>
    <w:rsid w:val="001167D0"/>
    <w:rsid w:val="00133CD9"/>
    <w:rsid w:val="001D7781"/>
    <w:rsid w:val="002F1E29"/>
    <w:rsid w:val="003A4368"/>
    <w:rsid w:val="00461D0F"/>
    <w:rsid w:val="004654DB"/>
    <w:rsid w:val="00481686"/>
    <w:rsid w:val="00543ECC"/>
    <w:rsid w:val="005E244F"/>
    <w:rsid w:val="00600317"/>
    <w:rsid w:val="0063045F"/>
    <w:rsid w:val="0065116B"/>
    <w:rsid w:val="00663C8A"/>
    <w:rsid w:val="006B189C"/>
    <w:rsid w:val="007254AB"/>
    <w:rsid w:val="007267D5"/>
    <w:rsid w:val="00732D1A"/>
    <w:rsid w:val="007A4771"/>
    <w:rsid w:val="00803E72"/>
    <w:rsid w:val="008413FD"/>
    <w:rsid w:val="008C4512"/>
    <w:rsid w:val="0092352D"/>
    <w:rsid w:val="00A12032"/>
    <w:rsid w:val="00A34D5B"/>
    <w:rsid w:val="00A41A0F"/>
    <w:rsid w:val="00A506C5"/>
    <w:rsid w:val="00AF5470"/>
    <w:rsid w:val="00AF55AD"/>
    <w:rsid w:val="00C43B69"/>
    <w:rsid w:val="00D3149A"/>
    <w:rsid w:val="00D31DF0"/>
    <w:rsid w:val="00D43C80"/>
    <w:rsid w:val="00D815E8"/>
    <w:rsid w:val="00E60CFE"/>
    <w:rsid w:val="00FC394A"/>
    <w:rsid w:val="00FD10CE"/>
    <w:rsid w:val="12F64329"/>
    <w:rsid w:val="35153BB4"/>
    <w:rsid w:val="700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kern w:val="2"/>
      <w:sz w:val="28"/>
      <w:szCs w:val="28"/>
    </w:rPr>
  </w:style>
  <w:style w:type="character" w:customStyle="1" w:styleId="14">
    <w:name w:val="批注主题 Char"/>
    <w:basedOn w:val="13"/>
    <w:link w:val="6"/>
    <w:uiPriority w:val="0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820</Characters>
  <Lines>6</Lines>
  <Paragraphs>1</Paragraphs>
  <TotalTime>1936</TotalTime>
  <ScaleCrop>false</ScaleCrop>
  <LinksUpToDate>false</LinksUpToDate>
  <CharactersWithSpaces>962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2020-06-05T07:54:00Z</dcterms:created>
  <dc:creator>GaoJM</dc:creator>
  <cp:lastModifiedBy>GaoJM</cp:lastModifiedBy>
  <dcterms:modified xsi:type="dcterms:W3CDTF">2020-07-13T03:12:24Z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