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67" w:rsidRPr="00883D56" w:rsidRDefault="009E1367" w:rsidP="009E1367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3D56">
        <w:rPr>
          <w:rFonts w:ascii="Times New Roman" w:hAnsi="Times New Roman"/>
          <w:b/>
          <w:bCs/>
          <w:sz w:val="24"/>
          <w:szCs w:val="24"/>
        </w:rPr>
        <w:t>Suppl. Figure 1. Study flow chart</w:t>
      </w:r>
    </w:p>
    <w:p w:rsidR="00A62000" w:rsidRDefault="009E1367">
      <w:r w:rsidRPr="009E1367">
        <w:drawing>
          <wp:inline distT="0" distB="0" distL="0" distR="0">
            <wp:extent cx="4214842" cy="4098940"/>
            <wp:effectExtent l="1905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4842" cy="409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2000" w:rsidSect="00A62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9E1367"/>
    <w:rsid w:val="009E1367"/>
    <w:rsid w:val="00A6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13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>Hewlett-Packard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 androulakis</dc:creator>
  <cp:lastModifiedBy>manos androulakis</cp:lastModifiedBy>
  <cp:revision>1</cp:revision>
  <dcterms:created xsi:type="dcterms:W3CDTF">2021-04-25T09:00:00Z</dcterms:created>
  <dcterms:modified xsi:type="dcterms:W3CDTF">2021-04-25T09:01:00Z</dcterms:modified>
</cp:coreProperties>
</file>