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8DA" w:rsidRDefault="00D83943" w:rsidP="00AE78DA">
      <w:pPr>
        <w:widowControl w:val="0"/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>Supplementary Table S</w:t>
      </w:r>
      <w:r>
        <w:rPr>
          <w:b/>
          <w:bCs/>
        </w:rPr>
        <w:t>3</w:t>
      </w:r>
      <w:r w:rsidR="00AE78DA" w:rsidRPr="00385492">
        <w:rPr>
          <w:b/>
          <w:bCs/>
        </w:rPr>
        <w:t xml:space="preserve">. Predictors of Exercise Adherence for </w:t>
      </w:r>
      <w:r w:rsidR="00AE78DA">
        <w:rPr>
          <w:b/>
          <w:bCs/>
        </w:rPr>
        <w:t>Other Exercise Programs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31"/>
        <w:gridCol w:w="3931"/>
        <w:gridCol w:w="653"/>
        <w:gridCol w:w="2787"/>
        <w:gridCol w:w="758"/>
      </w:tblGrid>
      <w:tr w:rsidR="00AE78DA" w:rsidRPr="009842D6" w:rsidTr="00F56E3A">
        <w:trPr>
          <w:trHeight w:val="170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2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Predictors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 Cluster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Effect size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Direction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 xml:space="preserve">Pandey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et al (</w:t>
            </w:r>
            <w:r w:rsidRPr="009842D6">
              <w:rPr>
                <w:rFonts w:eastAsia="Times New Roman"/>
                <w:color w:val="000000"/>
                <w:sz w:val="16"/>
                <w:szCs w:val="16"/>
              </w:rPr>
              <w:t>2017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 xml:space="preserve">Type of exercise program. moderate-intensity continuous exercise training control, burst exercise intervention 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 xml:space="preserve">p </w:t>
            </w:r>
            <w:r>
              <w:rPr>
                <w:color w:val="000000"/>
                <w:sz w:val="16"/>
                <w:szCs w:val="16"/>
              </w:rPr>
              <w:t>&lt;</w:t>
            </w:r>
            <w:r w:rsidRPr="009842D6">
              <w:rPr>
                <w:color w:val="000000"/>
                <w:sz w:val="16"/>
                <w:szCs w:val="16"/>
              </w:rPr>
              <w:t xml:space="preserve"> 0.0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+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sz w:val="16"/>
                <w:szCs w:val="16"/>
              </w:rPr>
              <w:t xml:space="preserve">Aherne </w:t>
            </w:r>
            <w:r>
              <w:rPr>
                <w:rFonts w:eastAsia="Times New Roman"/>
                <w:sz w:val="16"/>
                <w:szCs w:val="16"/>
              </w:rPr>
              <w:t>et al. (</w:t>
            </w:r>
            <w:r w:rsidRPr="009842D6">
              <w:rPr>
                <w:rFonts w:eastAsia="Times New Roman"/>
                <w:sz w:val="16"/>
                <w:szCs w:val="16"/>
              </w:rPr>
              <w:t>2017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Non-active smoker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 xml:space="preserve">p </w:t>
            </w:r>
            <w:r>
              <w:rPr>
                <w:color w:val="000000"/>
                <w:sz w:val="16"/>
                <w:szCs w:val="16"/>
              </w:rPr>
              <w:t>&lt;</w:t>
            </w:r>
            <w:r w:rsidRPr="009842D6">
              <w:rPr>
                <w:color w:val="000000"/>
                <w:sz w:val="16"/>
                <w:szCs w:val="16"/>
              </w:rPr>
              <w:t xml:space="preserve"> 0.0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+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Chronic obstructive pulmonary disease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Ischemic heart disease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Chronic kidney disease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Diabetes mellitus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Hypercholesterolemia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 xml:space="preserve">Craike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et al. (</w:t>
            </w:r>
            <w:r w:rsidRPr="009842D6">
              <w:rPr>
                <w:rFonts w:eastAsia="Times New Roman"/>
                <w:color w:val="000000"/>
                <w:sz w:val="16"/>
                <w:szCs w:val="16"/>
              </w:rPr>
              <w:t>2016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 xml:space="preserve">Level of education 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p &gt; 0.10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Medical severity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 xml:space="preserve">Hormonal symptoms 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B = −0.483 (-0.976-0.009), p = 0.05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Fatigue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p &gt; 0.10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Psychological factors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 xml:space="preserve">Role functioning 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B = 0.309 (0.051-0.568), p = 0.0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+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Sexual activity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p &gt; 0.10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 xml:space="preserve">Tiedemann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et al. (</w:t>
            </w:r>
            <w:r w:rsidRPr="009842D6">
              <w:rPr>
                <w:rFonts w:eastAsia="Times New Roman"/>
                <w:color w:val="000000"/>
                <w:sz w:val="16"/>
                <w:szCs w:val="16"/>
              </w:rPr>
              <w:t>2012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Conditions/symptoms (total number) - EA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Coefficient 1.99 (-1.02-5.00), p = 0.19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Fear of falling (yes/no) - EA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Coefficient 7.50 (-4.93-19.93), p = 0.23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Choice stepping reaction time (sec) - EA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Coefficient 0.20 (−0.004-0.40), p = 0.0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 xml:space="preserve">Messer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et al. (</w:t>
            </w:r>
            <w:r w:rsidRPr="009842D6">
              <w:rPr>
                <w:rFonts w:eastAsia="Times New Roman"/>
                <w:color w:val="000000"/>
                <w:sz w:val="16"/>
                <w:szCs w:val="16"/>
              </w:rPr>
              <w:t>2007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Task SE summary scores predict adherence over time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β = 0.51, SE (β) = 0.23, p &lt; 0.05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+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Regulatory SE summary scores predict adherence over time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β = 0.56, SE (β) = 0.19, p &lt; 0.01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+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Knowledge SE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β = -0.20, SE (β) = 0.22, p &gt; 0.05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 xml:space="preserve">Cox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et al. (</w:t>
            </w:r>
            <w:r w:rsidRPr="009842D6">
              <w:rPr>
                <w:rFonts w:eastAsia="Times New Roman"/>
                <w:color w:val="000000"/>
                <w:sz w:val="16"/>
                <w:szCs w:val="16"/>
              </w:rPr>
              <w:t>2013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Injury predicted a reduction in TAdh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51.73 (45.00-58.</w:t>
            </w:r>
            <w:proofErr w:type="gramStart"/>
            <w:r w:rsidRPr="009842D6">
              <w:rPr>
                <w:color w:val="000000"/>
                <w:sz w:val="16"/>
                <w:szCs w:val="16"/>
              </w:rPr>
              <w:t>40)%</w:t>
            </w:r>
            <w:proofErr w:type="gramEnd"/>
            <w:r w:rsidRPr="009842D6">
              <w:rPr>
                <w:color w:val="000000"/>
                <w:sz w:val="16"/>
                <w:szCs w:val="16"/>
              </w:rPr>
              <w:t xml:space="preserve"> reduction, p &lt; 0.01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Higher baseline BMI reduction in TAdh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1.48 (0.33-2.</w:t>
            </w:r>
            <w:proofErr w:type="gramStart"/>
            <w:r w:rsidRPr="009842D6">
              <w:rPr>
                <w:color w:val="000000"/>
                <w:sz w:val="16"/>
                <w:szCs w:val="16"/>
              </w:rPr>
              <w:t>63)%</w:t>
            </w:r>
            <w:proofErr w:type="gramEnd"/>
            <w:r w:rsidRPr="009842D6">
              <w:rPr>
                <w:color w:val="000000"/>
                <w:sz w:val="16"/>
                <w:szCs w:val="16"/>
              </w:rPr>
              <w:t xml:space="preserve"> reduction, p &lt; 0.05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 xml:space="preserve">Cognition reduction in TAdh 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4.46 (1.20-7.</w:t>
            </w:r>
            <w:proofErr w:type="gramStart"/>
            <w:r w:rsidRPr="009842D6">
              <w:rPr>
                <w:color w:val="000000"/>
                <w:sz w:val="16"/>
                <w:szCs w:val="16"/>
              </w:rPr>
              <w:t>71)%</w:t>
            </w:r>
            <w:proofErr w:type="gramEnd"/>
            <w:r w:rsidRPr="009842D6">
              <w:rPr>
                <w:color w:val="000000"/>
                <w:sz w:val="16"/>
                <w:szCs w:val="16"/>
              </w:rPr>
              <w:t xml:space="preserve"> reduction, p &lt; 0.01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 xml:space="preserve">Higher baseline self-efficacy predicted higher TAdh was predicted by 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1.21 (0.22-2.</w:t>
            </w:r>
            <w:proofErr w:type="gramStart"/>
            <w:r w:rsidRPr="009842D6">
              <w:rPr>
                <w:color w:val="000000"/>
                <w:sz w:val="16"/>
                <w:szCs w:val="16"/>
              </w:rPr>
              <w:t>0)%</w:t>
            </w:r>
            <w:proofErr w:type="gramEnd"/>
            <w:r w:rsidRPr="009842D6">
              <w:rPr>
                <w:color w:val="000000"/>
                <w:sz w:val="16"/>
                <w:szCs w:val="16"/>
              </w:rPr>
              <w:t xml:space="preserve"> increase, p &lt; 0.01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+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 xml:space="preserve">Mudge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et al. (</w:t>
            </w:r>
            <w:r w:rsidRPr="009842D6">
              <w:rPr>
                <w:rFonts w:eastAsia="Times New Roman"/>
                <w:color w:val="000000"/>
                <w:sz w:val="16"/>
                <w:szCs w:val="16"/>
              </w:rPr>
              <w:t>2013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Being retired predicted better continuing attendance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RR 2.1 (1.1-2.5), p = 0.02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+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(Age &lt;65 vs 65+) was not a predictor of continuing attendance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N/A not a predictor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Sex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N/A not a predictor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Living alone vs living with family/others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N/A not a predictor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center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Program factors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Initial program vs maintenance program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N/A not a predictor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Rehabilitation type (cardiac, heart failure, pulmonary)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N/A not a predictor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Other community exercise classes vs No community exercise classes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N/A not a predictor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Confident in Heartmoves vs Not confident in Heartmoves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N/A not a predictor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proofErr w:type="gramStart"/>
            <w:r w:rsidRPr="009842D6">
              <w:rPr>
                <w:color w:val="000000"/>
                <w:sz w:val="16"/>
                <w:szCs w:val="16"/>
              </w:rPr>
              <w:t>Exercising  5</w:t>
            </w:r>
            <w:proofErr w:type="gramEnd"/>
            <w:r w:rsidRPr="009842D6">
              <w:rPr>
                <w:color w:val="000000"/>
                <w:sz w:val="16"/>
                <w:szCs w:val="16"/>
              </w:rPr>
              <w:t xml:space="preserve"> days or more per week predicted better continuing attendance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RR 1.5 (1.0-1.8), p = 0.03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+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842D6">
              <w:rPr>
                <w:rFonts w:eastAsia="Times New Roman"/>
                <w:color w:val="000000"/>
                <w:sz w:val="16"/>
                <w:szCs w:val="16"/>
              </w:rPr>
              <w:t xml:space="preserve">Pickering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et al. (</w:t>
            </w:r>
            <w:r w:rsidRPr="009842D6">
              <w:rPr>
                <w:rFonts w:eastAsia="Times New Roman"/>
                <w:color w:val="000000"/>
                <w:sz w:val="16"/>
                <w:szCs w:val="16"/>
              </w:rPr>
              <w:t>2013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Gender male (vs female)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RR 1.15 (0.98-1.36) p = 0.0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Living status: Alone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RR 1.00, p = 0.</w:t>
            </w: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Partner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RR 1.05 (0.87-1.29)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Family/friend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RR 0.90 (0.68-1.21)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RR 1.02 (0.51-2.04)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Age multiplicative decrease per 10 years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RR 0.90 (0.83-98), p = 0.01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auto"/>
            <w:noWrap/>
            <w:vAlign w:val="center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Year since PD diagnosis multiplicative decrease per 10 years</w:t>
            </w:r>
          </w:p>
        </w:tc>
        <w:tc>
          <w:tcPr>
            <w:tcW w:w="349" w:type="pct"/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489" w:type="pct"/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RR 0.95 (0.82-1.09), p = 0.47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78DA" w:rsidRPr="009842D6" w:rsidTr="00F56E3A">
        <w:trPr>
          <w:trHeight w:val="170"/>
        </w:trPr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Self assessment disability scale multiplicative decrease per 10 points (people with poorer physical state)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4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RR 0.91 (0.86-0.96</w:t>
            </w:r>
            <w:proofErr w:type="gramStart"/>
            <w:r w:rsidRPr="009842D6">
              <w:rPr>
                <w:color w:val="000000"/>
                <w:sz w:val="16"/>
                <w:szCs w:val="16"/>
              </w:rPr>
              <w:t>),  p</w:t>
            </w:r>
            <w:proofErr w:type="gramEnd"/>
            <w:r w:rsidRPr="009842D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&lt;</w:t>
            </w:r>
            <w:r w:rsidRPr="009842D6">
              <w:rPr>
                <w:color w:val="000000"/>
                <w:sz w:val="16"/>
                <w:szCs w:val="16"/>
              </w:rPr>
              <w:t xml:space="preserve"> 0.0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78DA" w:rsidRPr="009842D6" w:rsidRDefault="00AE78DA" w:rsidP="00F56E3A">
            <w:pPr>
              <w:rPr>
                <w:color w:val="000000"/>
                <w:sz w:val="16"/>
                <w:szCs w:val="16"/>
              </w:rPr>
            </w:pPr>
            <w:r w:rsidRPr="009842D6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AE78DA" w:rsidRDefault="00AE78DA" w:rsidP="00AE78DA">
      <w:pPr>
        <w:rPr>
          <w:sz w:val="16"/>
          <w:szCs w:val="16"/>
        </w:rPr>
      </w:pPr>
      <w:r>
        <w:rPr>
          <w:sz w:val="16"/>
          <w:szCs w:val="16"/>
        </w:rPr>
        <w:t>D = demographic factors; C = comorbidities; P = psychological factors; S = medical condition severity; O = other factors; E = exercise program factors</w:t>
      </w:r>
    </w:p>
    <w:p w:rsidR="00AE78DA" w:rsidRDefault="00AE78DA" w:rsidP="00AE78DA">
      <w:pPr>
        <w:widowControl w:val="0"/>
        <w:autoSpaceDE w:val="0"/>
        <w:autoSpaceDN w:val="0"/>
        <w:adjustRightInd w:val="0"/>
        <w:spacing w:line="480" w:lineRule="auto"/>
      </w:pPr>
    </w:p>
    <w:p w:rsidR="00D43E61" w:rsidRDefault="00537CAC"/>
    <w:sectPr w:rsidR="00D43E61" w:rsidSect="00381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7CAC" w:rsidRDefault="00537CAC" w:rsidP="00D83943">
      <w:r>
        <w:separator/>
      </w:r>
    </w:p>
  </w:endnote>
  <w:endnote w:type="continuationSeparator" w:id="0">
    <w:p w:rsidR="00537CAC" w:rsidRDefault="00537CAC" w:rsidP="00D8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7CAC" w:rsidRDefault="00537CAC" w:rsidP="00D83943">
      <w:r>
        <w:separator/>
      </w:r>
    </w:p>
  </w:footnote>
  <w:footnote w:type="continuationSeparator" w:id="0">
    <w:p w:rsidR="00537CAC" w:rsidRDefault="00537CAC" w:rsidP="00D83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DA"/>
    <w:rsid w:val="001F5770"/>
    <w:rsid w:val="00381E34"/>
    <w:rsid w:val="00537CAC"/>
    <w:rsid w:val="00697478"/>
    <w:rsid w:val="006F3624"/>
    <w:rsid w:val="00724019"/>
    <w:rsid w:val="00872DFA"/>
    <w:rsid w:val="009110EB"/>
    <w:rsid w:val="00AE78DA"/>
    <w:rsid w:val="00D8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B86EE"/>
  <w14:defaultImageDpi w14:val="32767"/>
  <w15:chartTrackingRefBased/>
  <w15:docId w15:val="{D4E36816-C9B2-B04E-8238-7293C76F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78DA"/>
    <w:rPr>
      <w:rFonts w:ascii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43"/>
    <w:rPr>
      <w:rFonts w:ascii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83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43"/>
    <w:rPr>
      <w:rFonts w:ascii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Shaw</dc:creator>
  <cp:keywords/>
  <dc:description/>
  <cp:lastModifiedBy>Julia Shaw</cp:lastModifiedBy>
  <cp:revision>2</cp:revision>
  <dcterms:created xsi:type="dcterms:W3CDTF">2020-07-13T20:19:00Z</dcterms:created>
  <dcterms:modified xsi:type="dcterms:W3CDTF">2020-07-13T20:27:00Z</dcterms:modified>
</cp:coreProperties>
</file>