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imes New Roman" w:hAnsi="Times New Roman" w:eastAsia="AdvOT46dcae81" w:cs="Times New Roman"/>
          <w:color w:val="000000"/>
          <w:kern w:val="0"/>
          <w:sz w:val="24"/>
          <w:szCs w:val="24"/>
          <w:lang w:val="en-US" w:eastAsia="zh-CN" w:bidi="ar"/>
        </w:rPr>
      </w:pPr>
      <w:r>
        <w:rPr>
          <w:rFonts w:hint="eastAsia" w:ascii="Times New Roman" w:hAnsi="Times New Roman" w:eastAsia="AdvOT3b30f6db . B" w:cs="Times New Roman"/>
          <w:b/>
          <w:bCs/>
          <w:color w:val="000000"/>
          <w:kern w:val="0"/>
          <w:sz w:val="24"/>
          <w:szCs w:val="24"/>
          <w:lang w:val="en-US" w:eastAsia="zh-CN" w:bidi="ar"/>
        </w:rPr>
        <w:t>Supplementary t</w:t>
      </w:r>
      <w:r>
        <w:rPr>
          <w:rFonts w:hint="default" w:ascii="Times New Roman" w:hAnsi="Times New Roman" w:eastAsia="AdvOT3b30f6db . B" w:cs="Times New Roman"/>
          <w:b/>
          <w:bCs/>
          <w:color w:val="000000"/>
          <w:kern w:val="0"/>
          <w:sz w:val="24"/>
          <w:szCs w:val="24"/>
          <w:lang w:val="en-US" w:eastAsia="zh-CN" w:bidi="ar"/>
        </w:rPr>
        <w:t>able.</w:t>
      </w:r>
      <w:r>
        <w:rPr>
          <w:rFonts w:hint="default" w:ascii="Times New Roman" w:hAnsi="Times New Roman" w:eastAsia="AdvOT3b30f6db . B" w:cs="Times New Roman"/>
          <w:color w:val="000000"/>
          <w:kern w:val="0"/>
          <w:sz w:val="24"/>
          <w:szCs w:val="24"/>
          <w:lang w:val="en-US" w:eastAsia="zh-CN" w:bidi="ar"/>
        </w:rPr>
        <w:t xml:space="preserve"> </w:t>
      </w:r>
      <w:r>
        <w:rPr>
          <w:rFonts w:hint="eastAsia" w:ascii="Times New Roman" w:hAnsi="Times New Roman" w:eastAsia="AdvOT3b30f6db . B" w:cs="Times New Roman"/>
          <w:color w:val="000000"/>
          <w:kern w:val="0"/>
          <w:sz w:val="24"/>
          <w:szCs w:val="24"/>
          <w:lang w:val="en-US" w:eastAsia="zh-CN" w:bidi="ar"/>
        </w:rPr>
        <w:t>Adjusted s</w:t>
      </w:r>
      <w:r>
        <w:rPr>
          <w:rFonts w:hint="default" w:ascii="Times New Roman" w:hAnsi="Times New Roman" w:eastAsia="AdvOT46dcae81" w:cs="Times New Roman"/>
          <w:color w:val="000000"/>
          <w:kern w:val="0"/>
          <w:sz w:val="24"/>
          <w:szCs w:val="24"/>
          <w:lang w:val="en-US" w:eastAsia="zh-CN" w:bidi="ar"/>
        </w:rPr>
        <w:t>coring system for the components of the Chinese Children Dietary Index, a measure of overall diet quality for Chinese school-aged children</w:t>
      </w:r>
      <w:r>
        <w:rPr>
          <w:rFonts w:hint="eastAsia" w:ascii="Times New Roman" w:hAnsi="Times New Roman" w:eastAsia="AdvOT46dcae81" w:cs="Times New Roman"/>
          <w:color w:val="000000"/>
          <w:kern w:val="0"/>
          <w:sz w:val="24"/>
          <w:szCs w:val="24"/>
          <w:lang w:val="en-US" w:eastAsia="zh-CN" w:bidi="ar"/>
        </w:rPr>
        <w:t>.</w:t>
      </w:r>
    </w:p>
    <w:tbl>
      <w:tblPr>
        <w:tblStyle w:val="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20"/>
        <w:gridCol w:w="1193"/>
        <w:gridCol w:w="3477"/>
        <w:gridCol w:w="33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b/>
                <w:bCs/>
                <w:color w:val="000000"/>
                <w:kern w:val="0"/>
                <w:sz w:val="21"/>
                <w:szCs w:val="21"/>
                <w:vertAlign w:val="baseline"/>
                <w:lang w:val="en-US" w:eastAsia="zh-CN" w:bidi="ar"/>
              </w:rPr>
              <w:t>Chinese Children Dietary</w:t>
            </w:r>
            <w:r>
              <w:rPr>
                <w:rFonts w:hint="eastAsia" w:ascii="Times New Roman" w:hAnsi="Times New Roman" w:eastAsia="AdvOT46dcae81" w:cs="Times New Roman"/>
                <w:b/>
                <w:bCs/>
                <w:color w:val="000000"/>
                <w:kern w:val="0"/>
                <w:sz w:val="21"/>
                <w:szCs w:val="21"/>
                <w:vertAlign w:val="baseline"/>
                <w:lang w:val="en-US" w:eastAsia="zh-CN" w:bidi="ar"/>
              </w:rPr>
              <w:t xml:space="preserve"> </w:t>
            </w:r>
            <w:r>
              <w:rPr>
                <w:rFonts w:hint="default" w:ascii="Times New Roman" w:hAnsi="Times New Roman" w:eastAsia="AdvOT46dcae81" w:cs="Times New Roman"/>
                <w:b/>
                <w:bCs/>
                <w:color w:val="000000"/>
                <w:kern w:val="0"/>
                <w:sz w:val="21"/>
                <w:szCs w:val="21"/>
                <w:vertAlign w:val="baseline"/>
                <w:lang w:val="en-US" w:eastAsia="zh-CN" w:bidi="ar"/>
              </w:rPr>
              <w:t>Index component</w:t>
            </w:r>
          </w:p>
        </w:tc>
        <w:tc>
          <w:tcPr>
            <w:tcW w:w="0" w:type="auto"/>
            <w:tcBorders>
              <w:bottom w:val="single" w:color="auto" w:sz="4" w:space="0"/>
            </w:tcBorders>
          </w:tcPr>
          <w:p>
            <w:pPr>
              <w:keepNext w:val="0"/>
              <w:keepLines w:val="0"/>
              <w:widowControl/>
              <w:suppressLineNumbers w:val="0"/>
              <w:jc w:val="left"/>
              <w:rPr>
                <w:rFonts w:hint="default" w:ascii="Times New Roman" w:hAnsi="Times New Roman" w:eastAsia="AdvOT46dcae81" w:cs="Times New Roman"/>
                <w:b/>
                <w:bCs/>
                <w:color w:val="000000"/>
                <w:kern w:val="0"/>
                <w:sz w:val="21"/>
                <w:szCs w:val="21"/>
                <w:vertAlign w:val="baseline"/>
                <w:lang w:val="en-US" w:eastAsia="zh-CN" w:bidi="ar"/>
              </w:rPr>
            </w:pPr>
            <w:r>
              <w:rPr>
                <w:rFonts w:hint="default" w:ascii="Times New Roman" w:hAnsi="Times New Roman" w:eastAsia="AdvOT46dcae81" w:cs="Times New Roman"/>
                <w:b/>
                <w:bCs/>
                <w:color w:val="000000"/>
                <w:kern w:val="0"/>
                <w:sz w:val="21"/>
                <w:szCs w:val="21"/>
                <w:vertAlign w:val="baseline"/>
                <w:lang w:val="en-US" w:eastAsia="zh-CN" w:bidi="ar"/>
              </w:rPr>
              <w:t>Range of</w:t>
            </w:r>
            <w:r>
              <w:rPr>
                <w:rFonts w:hint="eastAsia" w:ascii="Times New Roman" w:hAnsi="Times New Roman" w:eastAsia="AdvOT46dcae81" w:cs="Times New Roman"/>
                <w:b/>
                <w:bCs/>
                <w:color w:val="000000"/>
                <w:kern w:val="0"/>
                <w:sz w:val="21"/>
                <w:szCs w:val="21"/>
                <w:vertAlign w:val="baseline"/>
                <w:lang w:val="en-US" w:eastAsia="zh-CN" w:bidi="ar"/>
              </w:rPr>
              <w:t xml:space="preserve"> </w:t>
            </w:r>
            <w:r>
              <w:rPr>
                <w:rFonts w:hint="default" w:ascii="Times New Roman" w:hAnsi="Times New Roman" w:eastAsia="AdvOT46dcae81" w:cs="Times New Roman"/>
                <w:b/>
                <w:bCs/>
                <w:color w:val="000000"/>
                <w:kern w:val="0"/>
                <w:sz w:val="21"/>
                <w:szCs w:val="21"/>
                <w:vertAlign w:val="baseline"/>
                <w:lang w:val="en-US" w:eastAsia="zh-CN" w:bidi="ar"/>
              </w:rPr>
              <w:t>score (points)</w:t>
            </w:r>
          </w:p>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Borders>
              <w:bottom w:val="single" w:color="auto" w:sz="4" w:space="0"/>
            </w:tcBorders>
            <w:vAlign w:val="center"/>
          </w:tcPr>
          <w:p>
            <w:pPr>
              <w:keepNext w:val="0"/>
              <w:keepLines w:val="0"/>
              <w:widowControl/>
              <w:suppressLineNumbers w:val="0"/>
              <w:jc w:val="both"/>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b/>
                <w:bCs/>
                <w:color w:val="000000"/>
                <w:kern w:val="0"/>
                <w:sz w:val="21"/>
                <w:szCs w:val="21"/>
                <w:vertAlign w:val="baseline"/>
                <w:lang w:val="en-US" w:eastAsia="zh-CN" w:bidi="ar"/>
              </w:rPr>
              <w:t>Criteria for</w:t>
            </w:r>
            <w:r>
              <w:rPr>
                <w:rFonts w:hint="eastAsia" w:ascii="Times New Roman" w:hAnsi="Times New Roman" w:eastAsia="AdvOT46dcae81" w:cs="Times New Roman"/>
                <w:b/>
                <w:bCs/>
                <w:color w:val="000000"/>
                <w:kern w:val="0"/>
                <w:sz w:val="21"/>
                <w:szCs w:val="21"/>
                <w:vertAlign w:val="baseline"/>
                <w:lang w:val="en-US" w:eastAsia="zh-CN" w:bidi="ar"/>
              </w:rPr>
              <w:t xml:space="preserve"> </w:t>
            </w:r>
            <w:r>
              <w:rPr>
                <w:rFonts w:hint="default" w:ascii="Times New Roman" w:hAnsi="Times New Roman" w:eastAsia="AdvOT46dcae81" w:cs="Times New Roman"/>
                <w:b/>
                <w:bCs/>
                <w:color w:val="000000"/>
                <w:kern w:val="0"/>
                <w:sz w:val="21"/>
                <w:szCs w:val="21"/>
                <w:vertAlign w:val="baseline"/>
                <w:lang w:val="en-US" w:eastAsia="zh-CN" w:bidi="ar"/>
              </w:rPr>
              <w:t>maximum score</w:t>
            </w:r>
          </w:p>
        </w:tc>
        <w:tc>
          <w:tcPr>
            <w:tcW w:w="0" w:type="auto"/>
            <w:tcBorders>
              <w:bottom w:val="single" w:color="auto" w:sz="4" w:space="0"/>
            </w:tcBorders>
            <w:vAlign w:val="center"/>
          </w:tcPr>
          <w:p>
            <w:pPr>
              <w:keepNext w:val="0"/>
              <w:keepLines w:val="0"/>
              <w:widowControl/>
              <w:suppressLineNumbers w:val="0"/>
              <w:jc w:val="both"/>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b/>
                <w:bCs/>
                <w:color w:val="000000"/>
                <w:kern w:val="0"/>
                <w:sz w:val="21"/>
                <w:szCs w:val="21"/>
                <w:vertAlign w:val="baseline"/>
                <w:lang w:val="en-US" w:eastAsia="zh-CN" w:bidi="ar"/>
              </w:rPr>
              <w:t>Criteria for</w:t>
            </w:r>
            <w:r>
              <w:rPr>
                <w:rFonts w:hint="eastAsia" w:ascii="Times New Roman" w:hAnsi="Times New Roman" w:eastAsia="AdvOT46dcae81" w:cs="Times New Roman"/>
                <w:b/>
                <w:bCs/>
                <w:color w:val="000000"/>
                <w:kern w:val="0"/>
                <w:sz w:val="21"/>
                <w:szCs w:val="21"/>
                <w:vertAlign w:val="baseline"/>
                <w:lang w:val="en-US" w:eastAsia="zh-CN" w:bidi="ar"/>
              </w:rPr>
              <w:t xml:space="preserve"> </w:t>
            </w:r>
            <w:r>
              <w:rPr>
                <w:rFonts w:hint="default" w:ascii="Times New Roman" w:hAnsi="Times New Roman" w:eastAsia="AdvOT46dcae81" w:cs="Times New Roman"/>
                <w:b/>
                <w:bCs/>
                <w:color w:val="000000"/>
                <w:kern w:val="0"/>
                <w:sz w:val="21"/>
                <w:szCs w:val="21"/>
                <w:vertAlign w:val="baseline"/>
                <w:lang w:val="en-US" w:eastAsia="zh-CN" w:bidi="ar"/>
              </w:rPr>
              <w:t>minimum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b/>
                <w:bCs/>
                <w:color w:val="000000"/>
                <w:kern w:val="0"/>
                <w:sz w:val="21"/>
                <w:szCs w:val="21"/>
                <w:vertAlign w:val="baseline"/>
                <w:lang w:val="en-US" w:eastAsia="zh-CN" w:bidi="ar"/>
              </w:rPr>
              <w:t xml:space="preserve">Food Groups </w:t>
            </w:r>
            <w:r>
              <w:rPr>
                <w:rFonts w:hint="eastAsia" w:ascii="Times New Roman" w:hAnsi="Times New Roman" w:eastAsia="AdvOT46dcae81" w:cs="Times New Roman"/>
                <w:b w:val="0"/>
                <w:bCs w:val="0"/>
                <w:color w:val="000000"/>
                <w:kern w:val="0"/>
                <w:sz w:val="21"/>
                <w:szCs w:val="21"/>
                <w:vertAlign w:val="superscript"/>
                <w:lang w:val="en-US" w:eastAsia="zh-CN" w:bidi="ar"/>
              </w:rPr>
              <w:t>a</w:t>
            </w:r>
          </w:p>
        </w:tc>
        <w:tc>
          <w:tcPr>
            <w:tcW w:w="0" w:type="auto"/>
            <w:tcBorders>
              <w:top w:val="single" w:color="auto" w:sz="4" w:space="0"/>
            </w:tcBorders>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Borders>
              <w:top w:val="single" w:color="auto" w:sz="4" w:space="0"/>
            </w:tcBorders>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Borders>
              <w:top w:val="single" w:color="auto" w:sz="4" w:space="0"/>
            </w:tcBorders>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 xml:space="preserve">Grains </w:t>
            </w:r>
            <w:r>
              <w:rPr>
                <w:rFonts w:hint="eastAsia" w:ascii="Times New Roman" w:hAnsi="Times New Roman" w:eastAsia="AdvOT46dcae81" w:cs="Times New Roman"/>
                <w:color w:val="000000"/>
                <w:kern w:val="0"/>
                <w:sz w:val="21"/>
                <w:szCs w:val="21"/>
                <w:vertAlign w:val="superscript"/>
                <w:lang w:val="en-US" w:eastAsia="zh-CN" w:bidi="ar"/>
              </w:rPr>
              <w:t>b</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140-160g/1,000kcal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 or &gt;320g/1,000kcal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Vegetables</w:t>
            </w:r>
            <w:r>
              <w:rPr>
                <w:rFonts w:hint="eastAsia" w:ascii="Times New Roman" w:hAnsi="Times New Roman" w:eastAsia="AdvOT46dcae81" w:cs="Times New Roman"/>
                <w:color w:val="000000"/>
                <w:kern w:val="0"/>
                <w:sz w:val="21"/>
                <w:szCs w:val="21"/>
                <w:vertAlign w:val="baseline"/>
                <w:lang w:val="en-US" w:eastAsia="zh-CN" w:bidi="ar"/>
              </w:rPr>
              <w:t xml:space="preserve"> </w:t>
            </w:r>
            <w:r>
              <w:rPr>
                <w:rFonts w:hint="eastAsia" w:ascii="Times New Roman" w:hAnsi="Times New Roman" w:eastAsia="AdvOT46dcae81" w:cs="Times New Roman"/>
                <w:color w:val="000000"/>
                <w:kern w:val="0"/>
                <w:sz w:val="21"/>
                <w:szCs w:val="21"/>
                <w:vertAlign w:val="superscript"/>
                <w:lang w:val="en-US" w:eastAsia="zh-CN" w:bidi="ar"/>
              </w:rPr>
              <w:t>c</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≥175g/1</w:t>
            </w:r>
            <w:r>
              <w:rPr>
                <w:rFonts w:hint="eastAsia" w:ascii="Times New Roman" w:hAnsi="Times New Roman" w:eastAsia="AdvOT46dcae81" w:cs="Times New Roman"/>
                <w:color w:val="000000"/>
                <w:kern w:val="0"/>
                <w:sz w:val="21"/>
                <w:szCs w:val="21"/>
                <w:vertAlign w:val="baseline"/>
                <w:lang w:val="en-US" w:eastAsia="zh-CN" w:bidi="ar"/>
              </w:rPr>
              <w:t>,</w:t>
            </w:r>
            <w:r>
              <w:rPr>
                <w:rFonts w:hint="default" w:ascii="Times New Roman" w:hAnsi="Times New Roman" w:eastAsia="AdvOT46dcae81" w:cs="Times New Roman"/>
                <w:color w:val="000000"/>
                <w:kern w:val="0"/>
                <w:sz w:val="21"/>
                <w:szCs w:val="21"/>
                <w:vertAlign w:val="baseline"/>
                <w:lang w:val="en-US" w:eastAsia="zh-CN" w:bidi="ar"/>
              </w:rPr>
              <w:t>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Fruits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110g/1,000kcal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Dairy and dairy products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110g/1,000kcal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Soybeans and its products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17g/1,000kcal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Meat</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25-35g/1,000kcal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 or &gt;70g/1,000kcal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Fish and shrimp</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30g/1,000kcal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Eggs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12.5-22.5g/1,000kcal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 or 45g/1,000kcal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 xml:space="preserve">SSBs </w:t>
            </w:r>
            <w:r>
              <w:rPr>
                <w:rFonts w:hint="eastAsia" w:ascii="Times New Roman" w:hAnsi="Times New Roman" w:eastAsia="AdvOT46dcae81" w:cs="Times New Roman"/>
                <w:color w:val="000000"/>
                <w:kern w:val="0"/>
                <w:sz w:val="21"/>
                <w:szCs w:val="21"/>
                <w:vertAlign w:val="superscript"/>
                <w:lang w:val="en-US" w:eastAsia="zh-CN" w:bidi="ar"/>
              </w:rPr>
              <w:t>d</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0mL/day</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≥1 serving/day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b/>
                <w:bCs/>
                <w:color w:val="000000"/>
                <w:kern w:val="0"/>
                <w:sz w:val="21"/>
                <w:szCs w:val="21"/>
                <w:vertAlign w:val="baseline"/>
                <w:lang w:val="en-US" w:eastAsia="zh-CN" w:bidi="ar"/>
              </w:rPr>
              <w:t>Nutrients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 xml:space="preserve">Vitamin A </w:t>
            </w:r>
            <w:r>
              <w:rPr>
                <w:rFonts w:hint="eastAsia" w:ascii="Times New Roman" w:hAnsi="Times New Roman" w:eastAsia="AdvOT46dcae81" w:cs="Times New Roman"/>
                <w:color w:val="000000"/>
                <w:kern w:val="0"/>
                <w:sz w:val="21"/>
                <w:szCs w:val="21"/>
                <w:vertAlign w:val="superscript"/>
                <w:lang w:val="en-US" w:eastAsia="zh-CN" w:bidi="ar"/>
              </w:rPr>
              <w:t>e</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100% RNI/day</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 RNI/day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 xml:space="preserve">Fat </w:t>
            </w:r>
            <w:r>
              <w:rPr>
                <w:rFonts w:hint="eastAsia" w:ascii="Times New Roman" w:hAnsi="Times New Roman" w:eastAsia="AdvOT46dcae81" w:cs="Times New Roman"/>
                <w:color w:val="000000"/>
                <w:kern w:val="0"/>
                <w:sz w:val="21"/>
                <w:szCs w:val="21"/>
                <w:vertAlign w:val="superscript"/>
                <w:lang w:val="en-US" w:eastAsia="zh-CN" w:bidi="ar"/>
              </w:rPr>
              <w:t>f</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20%-30% E/day</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 or &gt;60% E/day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Dietary fiber</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w:t>
            </w:r>
            <w:r>
              <w:rPr>
                <w:rFonts w:hint="eastAsia" w:ascii="Times New Roman" w:hAnsi="Times New Roman" w:eastAsia="AdvOT46dcae81" w:cs="Times New Roman"/>
                <w:color w:val="000000"/>
                <w:kern w:val="0"/>
                <w:sz w:val="21"/>
                <w:szCs w:val="21"/>
                <w:vertAlign w:val="baseline"/>
                <w:lang w:val="en-US" w:eastAsia="zh-CN" w:bidi="ar"/>
              </w:rPr>
              <w:t>14g/1,000kcal</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0g/1,000kcal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b/>
                <w:bCs/>
                <w:color w:val="000000"/>
                <w:kern w:val="0"/>
                <w:sz w:val="21"/>
                <w:szCs w:val="21"/>
                <w:vertAlign w:val="baseline"/>
                <w:lang w:val="en-US" w:eastAsia="zh-CN" w:bidi="ar"/>
              </w:rPr>
              <w:t>Diet variety</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wordWrap/>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&gt;1 serving of food from each of these groups (grains, vegetables, fruits, dairy/beans, and meat/fish/eggs)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&lt;</w:t>
            </w:r>
            <w:r>
              <w:rPr>
                <w:rFonts w:hint="default" w:ascii="Times New Roman" w:hAnsi="Times New Roman" w:eastAsia="AdvOT46dcae81" w:cs="Times New Roman"/>
                <w:color w:val="000000"/>
                <w:kern w:val="0"/>
                <w:sz w:val="21"/>
                <w:szCs w:val="21"/>
                <w:vertAlign w:val="baseline"/>
                <w:lang w:val="en-US" w:eastAsia="zh-CN" w:bidi="ar"/>
              </w:rPr>
              <w:t>1 serving of food from each of these groups (grains, vegetables, fruits, dairy/beans, and meat/fish/eggs)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b/>
                <w:bCs/>
                <w:color w:val="000000"/>
                <w:kern w:val="0"/>
                <w:sz w:val="21"/>
                <w:szCs w:val="21"/>
                <w:vertAlign w:val="baseline"/>
                <w:lang w:val="en-US" w:eastAsia="zh-CN" w:bidi="ar"/>
              </w:rPr>
            </w:pPr>
            <w:r>
              <w:rPr>
                <w:rFonts w:hint="eastAsia" w:ascii="Times New Roman" w:hAnsi="Times New Roman" w:eastAsia="AdvOT46dcae81" w:cs="Times New Roman"/>
                <w:b/>
                <w:bCs/>
                <w:color w:val="000000"/>
                <w:kern w:val="0"/>
                <w:sz w:val="21"/>
                <w:szCs w:val="21"/>
                <w:vertAlign w:val="baseline"/>
                <w:lang w:val="en-US" w:eastAsia="zh-CN" w:bidi="ar"/>
              </w:rPr>
              <w:t>Behaviors</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b/>
                <w:bCs/>
                <w:color w:val="000000"/>
                <w:kern w:val="0"/>
                <w:sz w:val="21"/>
                <w:szCs w:val="21"/>
                <w:vertAlign w:val="baseline"/>
                <w:lang w:val="en-US" w:eastAsia="zh-CN" w:bidi="ar"/>
              </w:rPr>
            </w:pPr>
            <w:r>
              <w:rPr>
                <w:rFonts w:hint="eastAsia" w:ascii="Times New Roman" w:hAnsi="Times New Roman" w:eastAsia="AdvOT46dcae81" w:cs="Times New Roman"/>
                <w:b w:val="0"/>
                <w:bCs w:val="0"/>
                <w:color w:val="000000"/>
                <w:kern w:val="0"/>
                <w:sz w:val="21"/>
                <w:szCs w:val="21"/>
                <w:vertAlign w:val="baseline"/>
                <w:lang w:val="en-US" w:eastAsia="zh-CN" w:bidi="ar"/>
              </w:rPr>
              <w:t>Breakfast and dinner</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Eating breakfast and having dinner with parents regularly</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Skipping breakfast and not having dinner with parents regularly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b/>
                <w:bCs/>
                <w:color w:val="000000"/>
                <w:kern w:val="0"/>
                <w:sz w:val="21"/>
                <w:szCs w:val="21"/>
                <w:vertAlign w:val="baseline"/>
                <w:lang w:val="en-US" w:eastAsia="zh-CN" w:bidi="ar"/>
              </w:rPr>
            </w:pPr>
            <w:r>
              <w:rPr>
                <w:rFonts w:hint="eastAsia" w:ascii="Times New Roman" w:hAnsi="Times New Roman" w:eastAsia="AdvOT46dcae81" w:cs="Times New Roman"/>
                <w:b w:val="0"/>
                <w:bCs w:val="0"/>
                <w:color w:val="000000"/>
                <w:kern w:val="0"/>
                <w:sz w:val="21"/>
                <w:szCs w:val="21"/>
                <w:vertAlign w:val="baseline"/>
                <w:lang w:val="en-US" w:eastAsia="zh-CN" w:bidi="ar"/>
              </w:rPr>
              <w:t>Energy balance</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0.9 EER</w:t>
            </w:r>
            <w:r>
              <w:rPr>
                <w:rFonts w:hint="eastAsia" w:ascii="Times New Roman" w:hAnsi="Times New Roman" w:eastAsia="AdvOT46dcae81" w:cs="Times New Roman"/>
                <w:color w:val="000000"/>
                <w:kern w:val="0"/>
                <w:sz w:val="21"/>
                <w:szCs w:val="21"/>
                <w:vertAlign w:val="baseline"/>
                <w:lang w:val="en-US" w:eastAsia="zh-CN" w:bidi="ar"/>
              </w:rPr>
              <w:t xml:space="preserve"> </w:t>
            </w:r>
            <w:r>
              <w:rPr>
                <w:rFonts w:hint="eastAsia" w:ascii="Times New Roman" w:hAnsi="Times New Roman" w:eastAsia="AdvOT46dcae81" w:cs="Times New Roman"/>
                <w:color w:val="000000"/>
                <w:kern w:val="0"/>
                <w:sz w:val="21"/>
                <w:szCs w:val="21"/>
                <w:vertAlign w:val="superscript"/>
                <w:lang w:val="en-US" w:eastAsia="zh-CN" w:bidi="ar"/>
              </w:rPr>
              <w:t>g</w:t>
            </w:r>
            <w:r>
              <w:rPr>
                <w:rFonts w:hint="default" w:ascii="Times New Roman" w:hAnsi="Times New Roman" w:eastAsia="AdvOT46dcae81" w:cs="Times New Roman"/>
                <w:color w:val="000000"/>
                <w:kern w:val="0"/>
                <w:sz w:val="21"/>
                <w:szCs w:val="21"/>
                <w:vertAlign w:val="baseline"/>
                <w:lang w:val="en-US" w:eastAsia="zh-CN" w:bidi="ar"/>
              </w:rPr>
              <w:t>≤EI</w:t>
            </w:r>
            <w:r>
              <w:rPr>
                <w:rFonts w:hint="eastAsia" w:ascii="Times New Roman" w:hAnsi="Times New Roman" w:eastAsia="AdvOT46dcae81" w:cs="Times New Roman"/>
                <w:color w:val="000000"/>
                <w:kern w:val="0"/>
                <w:sz w:val="21"/>
                <w:szCs w:val="21"/>
                <w:vertAlign w:val="baseline"/>
                <w:lang w:val="en-US" w:eastAsia="zh-CN" w:bidi="ar"/>
              </w:rPr>
              <w:t xml:space="preserve"> </w:t>
            </w:r>
            <w:r>
              <w:rPr>
                <w:rFonts w:hint="eastAsia" w:ascii="Times New Roman" w:hAnsi="Times New Roman" w:eastAsia="AdvOT46dcae81" w:cs="Times New Roman"/>
                <w:color w:val="000000"/>
                <w:kern w:val="0"/>
                <w:sz w:val="21"/>
                <w:szCs w:val="21"/>
                <w:vertAlign w:val="superscript"/>
                <w:lang w:val="en-US" w:eastAsia="zh-CN" w:bidi="ar"/>
              </w:rPr>
              <w:t>h</w:t>
            </w:r>
            <w:r>
              <w:rPr>
                <w:rFonts w:hint="default" w:ascii="Times New Roman" w:hAnsi="Times New Roman" w:eastAsia="AdvOT46dcae81" w:cs="Times New Roman"/>
                <w:color w:val="000000"/>
                <w:kern w:val="0"/>
                <w:sz w:val="21"/>
                <w:szCs w:val="21"/>
                <w:vertAlign w:val="baseline"/>
                <w:lang w:val="en-US" w:eastAsia="zh-CN" w:bidi="ar"/>
              </w:rPr>
              <w:t>≤1.1 EER</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default" w:ascii="Times New Roman" w:hAnsi="Times New Roman" w:eastAsia="AdvOT46dcae81" w:cs="Times New Roman"/>
                <w:color w:val="000000"/>
                <w:kern w:val="0"/>
                <w:sz w:val="21"/>
                <w:szCs w:val="21"/>
                <w:vertAlign w:val="baseline"/>
                <w:lang w:val="en-US" w:eastAsia="zh-CN" w:bidi="ar"/>
              </w:rPr>
              <w:t>EI=0 or EI≥2.2 EER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keepNext w:val="0"/>
              <w:keepLines w:val="0"/>
              <w:widowControl/>
              <w:suppressLineNumbers w:val="0"/>
              <w:jc w:val="left"/>
              <w:rPr>
                <w:rFonts w:hint="default" w:ascii="Times New Roman" w:hAnsi="Times New Roman" w:eastAsia="AdvOT46dcae81" w:cs="Times New Roman"/>
                <w:b/>
                <w:bCs/>
                <w:color w:val="000000"/>
                <w:kern w:val="0"/>
                <w:sz w:val="21"/>
                <w:szCs w:val="21"/>
                <w:vertAlign w:val="baseline"/>
                <w:lang w:val="en-US" w:eastAsia="zh-CN" w:bidi="ar"/>
              </w:rPr>
            </w:pPr>
            <w:r>
              <w:rPr>
                <w:rFonts w:hint="eastAsia" w:ascii="Times New Roman" w:hAnsi="Times New Roman" w:eastAsia="AdvOT46dcae81" w:cs="Times New Roman"/>
                <w:b/>
                <w:bCs/>
                <w:color w:val="000000"/>
                <w:kern w:val="0"/>
                <w:sz w:val="21"/>
                <w:szCs w:val="21"/>
                <w:vertAlign w:val="baseline"/>
                <w:lang w:val="en-US" w:eastAsia="zh-CN" w:bidi="ar"/>
              </w:rPr>
              <w:t xml:space="preserve">CCDI </w:t>
            </w:r>
            <w:r>
              <w:rPr>
                <w:rFonts w:hint="eastAsia" w:ascii="Times New Roman" w:hAnsi="Times New Roman" w:eastAsia="AdvOT46dcae81" w:cs="Times New Roman"/>
                <w:b/>
                <w:bCs/>
                <w:color w:val="000000"/>
                <w:kern w:val="0"/>
                <w:sz w:val="21"/>
                <w:szCs w:val="21"/>
                <w:vertAlign w:val="superscript"/>
                <w:lang w:val="en-US" w:eastAsia="zh-CN" w:bidi="ar"/>
              </w:rPr>
              <w:t>i</w:t>
            </w:r>
            <w:r>
              <w:rPr>
                <w:rFonts w:hint="eastAsia" w:ascii="Times New Roman" w:hAnsi="Times New Roman" w:eastAsia="AdvOT46dcae81" w:cs="Times New Roman"/>
                <w:b/>
                <w:bCs/>
                <w:color w:val="000000"/>
                <w:kern w:val="0"/>
                <w:sz w:val="21"/>
                <w:szCs w:val="21"/>
                <w:vertAlign w:val="baseline"/>
                <w:lang w:val="en-US" w:eastAsia="zh-CN" w:bidi="ar"/>
              </w:rPr>
              <w:t xml:space="preserve"> total score</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baseline"/>
                <w:lang w:val="en-US" w:eastAsia="zh-CN" w:bidi="ar"/>
              </w:rPr>
              <w:t>0-150</w:t>
            </w: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c>
          <w:tcPr>
            <w:tcW w:w="0" w:type="auto"/>
          </w:tcPr>
          <w:p>
            <w:pPr>
              <w:keepNext w:val="0"/>
              <w:keepLines w:val="0"/>
              <w:widowControl/>
              <w:suppressLineNumbers w:val="0"/>
              <w:jc w:val="left"/>
              <w:rPr>
                <w:rFonts w:hint="default" w:ascii="Times New Roman" w:hAnsi="Times New Roman" w:eastAsia="AdvOT46dcae81" w:cs="Times New Roman"/>
                <w:color w:val="000000"/>
                <w:kern w:val="0"/>
                <w:sz w:val="21"/>
                <w:szCs w:val="21"/>
                <w:vertAlign w:val="baseline"/>
                <w:lang w:val="en-US" w:eastAsia="zh-CN" w:bidi="ar"/>
              </w:rPr>
            </w:pPr>
          </w:p>
        </w:tc>
      </w:tr>
    </w:tbl>
    <w:p>
      <w:pPr>
        <w:keepNext w:val="0"/>
        <w:keepLines w:val="0"/>
        <w:widowControl/>
        <w:suppressLineNumbers w:val="0"/>
        <w:jc w:val="left"/>
        <w:rPr>
          <w:rFonts w:hint="eastAsia"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superscript"/>
          <w:lang w:val="en-US" w:eastAsia="zh-CN" w:bidi="ar"/>
        </w:rPr>
        <w:t xml:space="preserve">a </w:t>
      </w:r>
      <w:r>
        <w:rPr>
          <w:rFonts w:hint="eastAsia" w:ascii="Times New Roman" w:hAnsi="Times New Roman" w:eastAsia="AdvOT46dcae81" w:cs="Times New Roman"/>
          <w:color w:val="000000"/>
          <w:kern w:val="0"/>
          <w:sz w:val="21"/>
          <w:szCs w:val="21"/>
          <w:vertAlign w:val="baseline"/>
          <w:lang w:val="en-US" w:eastAsia="zh-CN" w:bidi="ar"/>
        </w:rPr>
        <w:t xml:space="preserve">To characterize diet quality, consumption of food groups were expressed on a per-1,000-calorie basis in the CCDI. </w:t>
      </w:r>
    </w:p>
    <w:p>
      <w:pPr>
        <w:keepNext w:val="0"/>
        <w:keepLines w:val="0"/>
        <w:widowControl/>
        <w:suppressLineNumbers w:val="0"/>
        <w:jc w:val="left"/>
        <w:rPr>
          <w:rFonts w:hint="eastAsia"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superscript"/>
          <w:lang w:val="en-US" w:eastAsia="zh-CN" w:bidi="ar"/>
        </w:rPr>
        <w:t>b</w:t>
      </w:r>
      <w:r>
        <w:rPr>
          <w:rFonts w:hint="eastAsia" w:ascii="Times New Roman" w:hAnsi="Times New Roman" w:eastAsia="AdvOT46dcae81" w:cs="Times New Roman"/>
          <w:color w:val="000000"/>
          <w:kern w:val="0"/>
          <w:sz w:val="21"/>
          <w:szCs w:val="21"/>
          <w:vertAlign w:val="baseline"/>
          <w:lang w:val="en-US" w:eastAsia="zh-CN" w:bidi="ar"/>
        </w:rPr>
        <w:t xml:space="preserve"> Because grains, meat, and eggs should be consumed moderately, consumption between the lowest and highest recommended amount per 1,000kcal according to the Chinese Dietary Guidelines (2007) was chosen as the standard for the maximum score. </w:t>
      </w:r>
    </w:p>
    <w:p>
      <w:pPr>
        <w:keepNext w:val="0"/>
        <w:keepLines w:val="0"/>
        <w:widowControl/>
        <w:suppressLineNumbers w:val="0"/>
        <w:jc w:val="left"/>
        <w:rPr>
          <w:rFonts w:hint="eastAsia" w:ascii="Times New Roman" w:hAnsi="Times New Roman" w:eastAsia="AdvOT46dcae81" w:cs="Times New Roman"/>
          <w:color w:val="000000"/>
          <w:kern w:val="0"/>
          <w:sz w:val="21"/>
          <w:szCs w:val="21"/>
          <w:vertAlign w:val="baseline"/>
          <w:lang w:val="en-US" w:eastAsia="zh-CN" w:bidi="ar"/>
        </w:rPr>
      </w:pPr>
      <w:r>
        <w:rPr>
          <w:rFonts w:hint="eastAsia" w:ascii="Times New Roman" w:hAnsi="Times New Roman" w:eastAsia="AdvOT46dcae81" w:cs="Times New Roman"/>
          <w:color w:val="000000"/>
          <w:kern w:val="0"/>
          <w:sz w:val="21"/>
          <w:szCs w:val="21"/>
          <w:vertAlign w:val="superscript"/>
          <w:lang w:val="en-US" w:eastAsia="zh-CN" w:bidi="ar"/>
        </w:rPr>
        <w:t xml:space="preserve">c </w:t>
      </w:r>
      <w:r>
        <w:rPr>
          <w:rFonts w:hint="eastAsia" w:ascii="Times New Roman" w:hAnsi="Times New Roman" w:eastAsia="AdvOT46dcae81" w:cs="Times New Roman"/>
          <w:color w:val="000000"/>
          <w:kern w:val="0"/>
          <w:sz w:val="21"/>
          <w:szCs w:val="21"/>
          <w:vertAlign w:val="baseline"/>
          <w:lang w:val="en-US" w:eastAsia="zh-CN" w:bidi="ar"/>
        </w:rPr>
        <w:t xml:space="preserve">Vegetables, fruits, dairy and dairy products, soybeans and its products, and fish and shrimp should be consumed sufficiently. The lowest recommended amount per 1,000kcal according to the Chinese Dietary Guidelines (2007) was chosen as the standard for the maximum score for these adequacy food groups. </w:t>
      </w:r>
      <w:bookmarkStart w:id="0" w:name="_GoBack"/>
      <w:bookmarkEnd w:id="0"/>
    </w:p>
    <w:p>
      <w:pPr>
        <w:keepNext w:val="0"/>
        <w:keepLines w:val="0"/>
        <w:widowControl/>
        <w:suppressLineNumbers w:val="0"/>
        <w:jc w:val="left"/>
        <w:rPr>
          <w:rFonts w:hint="default" w:ascii="Times New Roman" w:hAnsi="Times New Roman" w:eastAsia="AdvOTe8703957" w:cs="Times New Roman"/>
          <w:color w:val="000000"/>
          <w:kern w:val="0"/>
          <w:sz w:val="21"/>
          <w:szCs w:val="21"/>
          <w:lang w:val="en-US" w:eastAsia="zh-CN" w:bidi="ar"/>
        </w:rPr>
      </w:pPr>
      <w:r>
        <w:rPr>
          <w:rFonts w:hint="eastAsia" w:ascii="Times New Roman" w:hAnsi="Times New Roman" w:eastAsia="AdvOT46dcae81" w:cs="Times New Roman"/>
          <w:color w:val="000000"/>
          <w:kern w:val="0"/>
          <w:sz w:val="21"/>
          <w:szCs w:val="21"/>
          <w:vertAlign w:val="superscript"/>
          <w:lang w:val="en-US" w:eastAsia="zh-CN" w:bidi="ar"/>
        </w:rPr>
        <w:t xml:space="preserve">d </w:t>
      </w:r>
      <w:r>
        <w:rPr>
          <w:rFonts w:hint="eastAsia" w:ascii="Times New Roman" w:hAnsi="Times New Roman" w:eastAsia="AdvOT46dcae81" w:cs="Times New Roman"/>
          <w:color w:val="000000"/>
          <w:kern w:val="0"/>
          <w:sz w:val="21"/>
          <w:szCs w:val="21"/>
          <w:vertAlign w:val="baseline"/>
          <w:lang w:val="en-US" w:eastAsia="zh-CN" w:bidi="ar"/>
        </w:rPr>
        <w:t xml:space="preserve">SSBs=sugar-sweetened beverages. </w:t>
      </w:r>
      <w:r>
        <w:rPr>
          <w:rFonts w:hint="default" w:ascii="Times New Roman" w:hAnsi="Times New Roman" w:eastAsia="AdvOTe8703957" w:cs="Times New Roman"/>
          <w:color w:val="000000"/>
          <w:kern w:val="0"/>
          <w:sz w:val="21"/>
          <w:szCs w:val="21"/>
          <w:lang w:val="en-US" w:eastAsia="zh-CN" w:bidi="ar"/>
        </w:rPr>
        <w:t>SSBs were de</w:t>
      </w:r>
      <w:r>
        <w:rPr>
          <w:rFonts w:hint="default" w:ascii="Times New Roman" w:hAnsi="Times New Roman" w:eastAsia="AdvOTe8703957 + fb" w:cs="Times New Roman"/>
          <w:color w:val="000000"/>
          <w:kern w:val="0"/>
          <w:sz w:val="21"/>
          <w:szCs w:val="21"/>
          <w:lang w:val="en-US" w:eastAsia="zh-CN" w:bidi="ar"/>
        </w:rPr>
        <w:t>fi</w:t>
      </w:r>
      <w:r>
        <w:rPr>
          <w:rFonts w:hint="default" w:ascii="Times New Roman" w:hAnsi="Times New Roman" w:eastAsia="AdvOTe8703957" w:cs="Times New Roman"/>
          <w:color w:val="000000"/>
          <w:kern w:val="0"/>
          <w:sz w:val="21"/>
          <w:szCs w:val="21"/>
          <w:lang w:val="en-US" w:eastAsia="zh-CN" w:bidi="ar"/>
        </w:rPr>
        <w:t>ned as beverages with added sugar, such as lemonades, fruit drinks, ice teas, soft drinks (soda pop), sport drinks, tea and coffee drinks, and sweetened milks.</w:t>
      </w:r>
      <w:r>
        <w:rPr>
          <w:rFonts w:hint="eastAsia" w:ascii="Times New Roman" w:hAnsi="Times New Roman" w:eastAsia="AdvOTe8703957" w:cs="Times New Roman"/>
          <w:color w:val="000000"/>
          <w:kern w:val="0"/>
          <w:sz w:val="21"/>
          <w:szCs w:val="21"/>
          <w:lang w:val="en-US" w:eastAsia="zh-CN" w:bidi="ar"/>
        </w:rPr>
        <w:t xml:space="preserve"> </w:t>
      </w:r>
      <w:r>
        <w:rPr>
          <w:rFonts w:hint="default" w:ascii="Times New Roman" w:hAnsi="Times New Roman" w:eastAsia="AdvOTe8703957" w:cs="Times New Roman"/>
          <w:color w:val="000000"/>
          <w:kern w:val="0"/>
          <w:sz w:val="21"/>
          <w:szCs w:val="21"/>
          <w:lang w:val="en-US" w:eastAsia="zh-CN" w:bidi="ar"/>
        </w:rPr>
        <w:t>One serving</w:t>
      </w:r>
      <w:r>
        <w:rPr>
          <w:rFonts w:hint="eastAsia" w:ascii="Times New Roman" w:hAnsi="Times New Roman" w:eastAsia="AdvOTe8703957" w:cs="Times New Roman"/>
          <w:color w:val="000000"/>
          <w:kern w:val="0"/>
          <w:sz w:val="21"/>
          <w:szCs w:val="21"/>
          <w:lang w:val="en-US" w:eastAsia="zh-CN" w:bidi="ar"/>
        </w:rPr>
        <w:t xml:space="preserve"> is </w:t>
      </w:r>
      <w:r>
        <w:rPr>
          <w:rFonts w:hint="default" w:ascii="Times New Roman" w:hAnsi="Times New Roman" w:eastAsia="AdvOTe8703957" w:cs="Times New Roman"/>
          <w:color w:val="000000"/>
          <w:kern w:val="0"/>
          <w:sz w:val="21"/>
          <w:szCs w:val="21"/>
          <w:lang w:val="en-US" w:eastAsia="zh-CN" w:bidi="ar"/>
        </w:rPr>
        <w:t xml:space="preserve">250mL. </w:t>
      </w:r>
    </w:p>
    <w:p>
      <w:pPr>
        <w:keepNext w:val="0"/>
        <w:keepLines w:val="0"/>
        <w:widowControl/>
        <w:suppressLineNumbers w:val="0"/>
        <w:jc w:val="left"/>
        <w:rPr>
          <w:rFonts w:hint="default" w:ascii="Times New Roman" w:hAnsi="Times New Roman" w:eastAsia="AdvOTe8703957" w:cs="Times New Roman"/>
          <w:color w:val="000000"/>
          <w:kern w:val="0"/>
          <w:sz w:val="21"/>
          <w:szCs w:val="21"/>
          <w:vertAlign w:val="baseline"/>
          <w:lang w:val="en-US" w:eastAsia="zh-CN" w:bidi="ar"/>
        </w:rPr>
      </w:pPr>
      <w:r>
        <w:rPr>
          <w:rFonts w:hint="eastAsia" w:ascii="Times New Roman" w:hAnsi="Times New Roman" w:eastAsia="AdvOTe8703957" w:cs="Times New Roman"/>
          <w:color w:val="000000"/>
          <w:kern w:val="0"/>
          <w:sz w:val="21"/>
          <w:szCs w:val="21"/>
          <w:vertAlign w:val="superscript"/>
          <w:lang w:val="en-US" w:eastAsia="zh-CN" w:bidi="ar"/>
        </w:rPr>
        <w:t xml:space="preserve">e </w:t>
      </w:r>
      <w:r>
        <w:rPr>
          <w:rFonts w:hint="eastAsia" w:ascii="Times New Roman" w:hAnsi="Times New Roman" w:eastAsia="AdvOTe8703957" w:cs="Times New Roman"/>
          <w:color w:val="000000"/>
          <w:kern w:val="0"/>
          <w:sz w:val="21"/>
          <w:szCs w:val="21"/>
          <w:vertAlign w:val="baseline"/>
          <w:lang w:val="en-US" w:eastAsia="zh-CN" w:bidi="ar"/>
        </w:rPr>
        <w:t xml:space="preserve">RNI=Recommended Nutrient Intakes. </w:t>
      </w:r>
      <w:r>
        <w:rPr>
          <w:rFonts w:hint="default" w:ascii="Times New Roman" w:hAnsi="Times New Roman" w:eastAsia="AdvOTe8703957" w:cs="Times New Roman"/>
          <w:color w:val="000000"/>
          <w:kern w:val="0"/>
          <w:sz w:val="21"/>
          <w:szCs w:val="21"/>
          <w:vertAlign w:val="baseline"/>
          <w:lang w:val="en-US" w:eastAsia="zh-CN" w:bidi="ar"/>
        </w:rPr>
        <w:t xml:space="preserve">RNI of vitamin A: 500μgRAE/day (children aged 7 to 10y), 630μgRAE/day (girls aged 11 to 12y), 670μgRAE/day (boys aged 11 to 12y). </w:t>
      </w:r>
    </w:p>
    <w:p>
      <w:pPr>
        <w:rPr>
          <w:rFonts w:hint="eastAsia" w:ascii="Times New Roman" w:hAnsi="Times New Roman" w:eastAsia="AdvOTe8703957" w:cs="Times New Roman"/>
          <w:color w:val="000000"/>
          <w:kern w:val="0"/>
          <w:sz w:val="21"/>
          <w:szCs w:val="21"/>
          <w:vertAlign w:val="baseline"/>
          <w:lang w:val="en-US" w:eastAsia="zh-CN" w:bidi="ar"/>
        </w:rPr>
      </w:pPr>
      <w:r>
        <w:rPr>
          <w:rFonts w:hint="eastAsia" w:ascii="Times New Roman" w:hAnsi="Times New Roman" w:eastAsia="AdvOTe8703957" w:cs="Times New Roman"/>
          <w:color w:val="000000"/>
          <w:kern w:val="0"/>
          <w:sz w:val="21"/>
          <w:szCs w:val="21"/>
          <w:vertAlign w:val="superscript"/>
          <w:lang w:val="en-US" w:eastAsia="zh-CN" w:bidi="ar"/>
        </w:rPr>
        <w:t>f</w:t>
      </w:r>
      <w:r>
        <w:rPr>
          <w:rFonts w:hint="eastAsia" w:ascii="Times New Roman" w:hAnsi="Times New Roman" w:eastAsia="AdvOTe8703957" w:cs="Times New Roman"/>
          <w:color w:val="000000"/>
          <w:kern w:val="0"/>
          <w:sz w:val="21"/>
          <w:szCs w:val="21"/>
          <w:vertAlign w:val="baseline"/>
          <w:lang w:val="en-US" w:eastAsia="zh-CN" w:bidi="ar"/>
        </w:rPr>
        <w:t xml:space="preserve"> E=energy. Consumption of fat within the AMDR (acceptable macronutrient distribution range) was chosen as the standard for the maximum score.</w:t>
      </w:r>
    </w:p>
    <w:p>
      <w:pPr>
        <w:rPr>
          <w:rFonts w:hint="eastAsia" w:ascii="Times New Roman" w:hAnsi="Times New Roman" w:eastAsia="AdvOTe8703957" w:cs="Times New Roman"/>
          <w:color w:val="000000"/>
          <w:kern w:val="0"/>
          <w:sz w:val="21"/>
          <w:szCs w:val="21"/>
          <w:vertAlign w:val="baseline"/>
          <w:lang w:val="en-US" w:eastAsia="zh-CN" w:bidi="ar"/>
        </w:rPr>
      </w:pPr>
      <w:r>
        <w:rPr>
          <w:rFonts w:hint="eastAsia" w:ascii="Times New Roman" w:hAnsi="Times New Roman" w:eastAsia="AdvOTe8703957" w:cs="Times New Roman"/>
          <w:color w:val="000000"/>
          <w:kern w:val="0"/>
          <w:sz w:val="21"/>
          <w:szCs w:val="21"/>
          <w:vertAlign w:val="superscript"/>
          <w:lang w:val="en-US" w:eastAsia="zh-CN" w:bidi="ar"/>
        </w:rPr>
        <w:t>g</w:t>
      </w:r>
      <w:r>
        <w:rPr>
          <w:rFonts w:hint="eastAsia" w:ascii="Times New Roman" w:hAnsi="Times New Roman" w:eastAsia="AdvOTe8703957" w:cs="Times New Roman"/>
          <w:color w:val="000000"/>
          <w:kern w:val="0"/>
          <w:sz w:val="21"/>
          <w:szCs w:val="21"/>
          <w:vertAlign w:val="baseline"/>
          <w:lang w:val="en-US" w:eastAsia="zh-CN" w:bidi="ar"/>
        </w:rPr>
        <w:t xml:space="preserve"> EER=estimated energy requirement. </w:t>
      </w:r>
    </w:p>
    <w:p>
      <w:pPr>
        <w:rPr>
          <w:rFonts w:hint="eastAsia" w:ascii="Times New Roman" w:hAnsi="Times New Roman" w:eastAsia="AdvOTe8703957" w:cs="Times New Roman"/>
          <w:color w:val="000000"/>
          <w:kern w:val="0"/>
          <w:sz w:val="21"/>
          <w:szCs w:val="21"/>
          <w:vertAlign w:val="baseline"/>
          <w:lang w:val="en-US" w:eastAsia="zh-CN" w:bidi="ar"/>
        </w:rPr>
      </w:pPr>
      <w:r>
        <w:rPr>
          <w:rFonts w:hint="eastAsia" w:ascii="Times New Roman" w:hAnsi="Times New Roman" w:eastAsia="AdvOTe8703957" w:cs="Times New Roman"/>
          <w:color w:val="000000"/>
          <w:kern w:val="0"/>
          <w:sz w:val="21"/>
          <w:szCs w:val="21"/>
          <w:vertAlign w:val="superscript"/>
          <w:lang w:val="en-US" w:eastAsia="zh-CN" w:bidi="ar"/>
        </w:rPr>
        <w:t>h</w:t>
      </w:r>
      <w:r>
        <w:rPr>
          <w:rFonts w:hint="eastAsia" w:ascii="Times New Roman" w:hAnsi="Times New Roman" w:eastAsia="AdvOTe8703957" w:cs="Times New Roman"/>
          <w:color w:val="000000"/>
          <w:kern w:val="0"/>
          <w:sz w:val="21"/>
          <w:szCs w:val="21"/>
          <w:vertAlign w:val="baseline"/>
          <w:lang w:val="en-US" w:eastAsia="zh-CN" w:bidi="ar"/>
        </w:rPr>
        <w:t xml:space="preserve"> EI=energy intake. </w:t>
      </w:r>
    </w:p>
    <w:p>
      <w:pPr>
        <w:rPr>
          <w:rFonts w:hint="eastAsia" w:ascii="Times New Roman" w:hAnsi="Times New Roman" w:eastAsia="AdvOTe8703957" w:cs="Times New Roman"/>
          <w:color w:val="000000"/>
          <w:kern w:val="0"/>
          <w:sz w:val="21"/>
          <w:szCs w:val="21"/>
          <w:vertAlign w:val="baseline"/>
          <w:lang w:val="en-US" w:eastAsia="zh-CN" w:bidi="ar"/>
        </w:rPr>
      </w:pPr>
      <w:r>
        <w:rPr>
          <w:rFonts w:hint="eastAsia" w:ascii="Times New Roman" w:hAnsi="Times New Roman" w:eastAsia="AdvOTe8703957" w:cs="Times New Roman"/>
          <w:color w:val="000000"/>
          <w:kern w:val="0"/>
          <w:sz w:val="21"/>
          <w:szCs w:val="21"/>
          <w:vertAlign w:val="superscript"/>
          <w:lang w:val="en-US" w:eastAsia="zh-CN" w:bidi="ar"/>
        </w:rPr>
        <w:t>i</w:t>
      </w:r>
      <w:r>
        <w:rPr>
          <w:rFonts w:hint="eastAsia" w:ascii="Times New Roman" w:hAnsi="Times New Roman" w:eastAsia="AdvOTe8703957" w:cs="Times New Roman"/>
          <w:color w:val="000000"/>
          <w:kern w:val="0"/>
          <w:sz w:val="21"/>
          <w:szCs w:val="21"/>
          <w:vertAlign w:val="baseline"/>
          <w:lang w:val="en-US" w:eastAsia="zh-CN" w:bidi="ar"/>
        </w:rPr>
        <w:t xml:space="preserve"> CCDI=Chinese Children Dietary Index.</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vOT46dcae81">
    <w:altName w:val="Segoe Print"/>
    <w:panose1 w:val="00000000000000000000"/>
    <w:charset w:val="00"/>
    <w:family w:val="auto"/>
    <w:pitch w:val="default"/>
    <w:sig w:usb0="00000000" w:usb1="00000000" w:usb2="00000000" w:usb3="00000000" w:csb0="00000000" w:csb1="00000000"/>
  </w:font>
  <w:font w:name="AdvOT3b30f6db . B">
    <w:altName w:val="Segoe Print"/>
    <w:panose1 w:val="00000000000000000000"/>
    <w:charset w:val="00"/>
    <w:family w:val="auto"/>
    <w:pitch w:val="default"/>
    <w:sig w:usb0="00000000" w:usb1="00000000" w:usb2="00000000" w:usb3="00000000" w:csb0="00000000" w:csb1="00000000"/>
  </w:font>
  <w:font w:name="AdvOTe8703957">
    <w:altName w:val="Segoe Print"/>
    <w:panose1 w:val="00000000000000000000"/>
    <w:charset w:val="00"/>
    <w:family w:val="auto"/>
    <w:pitch w:val="default"/>
    <w:sig w:usb0="00000000" w:usb1="00000000" w:usb2="00000000" w:usb3="00000000" w:csb0="00000000" w:csb1="00000000"/>
  </w:font>
  <w:font w:name="AdvOTe8703957 + fb">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506E1"/>
    <w:rsid w:val="2B4506E1"/>
    <w:rsid w:val="4E824451"/>
    <w:rsid w:val="6FF8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2020-06-29T03:51:00Z</dcterms:created>
  <dc:creator>邵丽晶</dc:creator>
  <cp:lastModifiedBy>邵丽晶</cp:lastModifiedBy>
  <dcterms:modified xsi:type="dcterms:W3CDTF">2020-07-01T03:46:52Z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