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4551" w14:textId="77777777" w:rsidR="006A1B4F" w:rsidRPr="007E0B85" w:rsidRDefault="006A1B4F" w:rsidP="006A1B4F">
      <w:pPr>
        <w:pStyle w:val="CommentText"/>
        <w:spacing w:line="360" w:lineRule="auto"/>
        <w:jc w:val="both"/>
        <w:rPr>
          <w:b/>
          <w:bCs/>
        </w:rPr>
      </w:pPr>
      <w:bookmarkStart w:id="0" w:name="_Hlk31366290"/>
      <w:r>
        <w:rPr>
          <w:b/>
          <w:bCs/>
          <w:sz w:val="36"/>
        </w:rPr>
        <w:t>E</w:t>
      </w:r>
      <w:r w:rsidRPr="007E0B85">
        <w:rPr>
          <w:rFonts w:hint="eastAsia"/>
          <w:b/>
          <w:bCs/>
          <w:sz w:val="36"/>
        </w:rPr>
        <w:t>merging</w:t>
      </w:r>
      <w:r w:rsidRPr="007E0B85"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supply chain</w:t>
      </w:r>
      <w:r w:rsidRPr="007E0B85">
        <w:rPr>
          <w:b/>
          <w:bCs/>
          <w:sz w:val="36"/>
        </w:rPr>
        <w:t xml:space="preserve"> </w:t>
      </w:r>
      <w:r w:rsidRPr="007E0B85">
        <w:rPr>
          <w:rFonts w:hint="eastAsia"/>
          <w:b/>
          <w:bCs/>
          <w:sz w:val="36"/>
        </w:rPr>
        <w:t>of</w:t>
      </w:r>
      <w:r w:rsidRPr="007E0B85">
        <w:rPr>
          <w:b/>
          <w:bCs/>
          <w:sz w:val="36"/>
        </w:rPr>
        <w:t xml:space="preserve"> </w:t>
      </w:r>
      <w:r w:rsidRPr="007E0B85">
        <w:rPr>
          <w:rFonts w:hint="eastAsia"/>
          <w:b/>
          <w:bCs/>
          <w:sz w:val="36"/>
        </w:rPr>
        <w:t>u</w:t>
      </w:r>
      <w:r w:rsidRPr="007E0B85">
        <w:rPr>
          <w:b/>
          <w:bCs/>
          <w:sz w:val="36"/>
        </w:rPr>
        <w:t>tilising electrical vehicle retired batteries in distributed energy systems</w:t>
      </w:r>
    </w:p>
    <w:bookmarkEnd w:id="0"/>
    <w:p w14:paraId="12303407" w14:textId="77777777" w:rsidR="00D05C9A" w:rsidRPr="007E0B85" w:rsidRDefault="00D05C9A" w:rsidP="00D05C9A">
      <w:pPr>
        <w:spacing w:beforeLines="50" w:before="120" w:afterLines="50" w:after="120" w:line="360" w:lineRule="auto"/>
        <w:jc w:val="center"/>
        <w:rPr>
          <w:sz w:val="24"/>
        </w:rPr>
      </w:pPr>
      <w:r w:rsidRPr="007E0B85">
        <w:rPr>
          <w:rFonts w:hint="eastAsia"/>
          <w:sz w:val="24"/>
        </w:rPr>
        <w:t>Rui Jing</w:t>
      </w:r>
      <w:r w:rsidRPr="007E0B85">
        <w:rPr>
          <w:sz w:val="24"/>
        </w:rPr>
        <w:t xml:space="preserve"> </w:t>
      </w:r>
      <w:proofErr w:type="spellStart"/>
      <w:proofErr w:type="gramStart"/>
      <w:r w:rsidRPr="007E0B85">
        <w:rPr>
          <w:sz w:val="24"/>
          <w:vertAlign w:val="superscript"/>
        </w:rPr>
        <w:t>a,b</w:t>
      </w:r>
      <w:proofErr w:type="spellEnd"/>
      <w:proofErr w:type="gramEnd"/>
      <w:r w:rsidRPr="007E0B85">
        <w:rPr>
          <w:sz w:val="24"/>
        </w:rPr>
        <w:t xml:space="preserve">, </w:t>
      </w:r>
      <w:proofErr w:type="spellStart"/>
      <w:r w:rsidRPr="007E0B85">
        <w:rPr>
          <w:sz w:val="24"/>
        </w:rPr>
        <w:t>Junyao</w:t>
      </w:r>
      <w:proofErr w:type="spellEnd"/>
      <w:r w:rsidRPr="007E0B85">
        <w:rPr>
          <w:sz w:val="24"/>
        </w:rPr>
        <w:t xml:space="preserve"> Wang </w:t>
      </w:r>
      <w:r w:rsidRPr="007E0B85">
        <w:rPr>
          <w:sz w:val="24"/>
          <w:vertAlign w:val="superscript"/>
        </w:rPr>
        <w:t>c</w:t>
      </w:r>
      <w:r w:rsidRPr="007E0B85">
        <w:rPr>
          <w:sz w:val="24"/>
        </w:rPr>
        <w:t xml:space="preserve">, Nilay Shah </w:t>
      </w:r>
      <w:r w:rsidRPr="007E0B85">
        <w:rPr>
          <w:sz w:val="24"/>
          <w:vertAlign w:val="superscript"/>
        </w:rPr>
        <w:t>a</w:t>
      </w:r>
      <w:r w:rsidRPr="007E0B85">
        <w:rPr>
          <w:sz w:val="24"/>
        </w:rPr>
        <w:t xml:space="preserve">, Miao Guo </w:t>
      </w:r>
      <w:proofErr w:type="spellStart"/>
      <w:r w:rsidRPr="007E0B85">
        <w:rPr>
          <w:sz w:val="24"/>
          <w:vertAlign w:val="superscript"/>
        </w:rPr>
        <w:t>a,</w:t>
      </w:r>
      <w:r>
        <w:rPr>
          <w:sz w:val="24"/>
          <w:vertAlign w:val="superscript"/>
        </w:rPr>
        <w:t>d</w:t>
      </w:r>
      <w:proofErr w:type="spellEnd"/>
      <w:r w:rsidRPr="007E0B85">
        <w:rPr>
          <w:sz w:val="24"/>
        </w:rPr>
        <w:t>*</w:t>
      </w:r>
    </w:p>
    <w:p w14:paraId="5E48A524" w14:textId="77777777" w:rsidR="00D05C9A" w:rsidRPr="007E0B85" w:rsidRDefault="00D05C9A" w:rsidP="00D05C9A">
      <w:pPr>
        <w:spacing w:line="360" w:lineRule="auto"/>
        <w:jc w:val="center"/>
        <w:rPr>
          <w:bCs/>
          <w:i/>
        </w:rPr>
      </w:pPr>
      <w:r w:rsidRPr="007E0B85">
        <w:rPr>
          <w:bCs/>
          <w:i/>
        </w:rPr>
        <w:t>a Department of Chemical Engineering, Imperial College London, London, UK</w:t>
      </w:r>
      <w:r>
        <w:rPr>
          <w:bCs/>
          <w:i/>
        </w:rPr>
        <w:t>, SW7 2AZ</w:t>
      </w:r>
    </w:p>
    <w:p w14:paraId="23F4438D" w14:textId="6B1DD405" w:rsidR="00D05C9A" w:rsidRPr="007E0B85" w:rsidRDefault="00D05C9A" w:rsidP="00D05C9A">
      <w:pPr>
        <w:spacing w:line="360" w:lineRule="auto"/>
        <w:jc w:val="center"/>
        <w:rPr>
          <w:bCs/>
          <w:i/>
        </w:rPr>
      </w:pPr>
      <w:r w:rsidRPr="007E0B85">
        <w:rPr>
          <w:bCs/>
          <w:i/>
        </w:rPr>
        <w:t xml:space="preserve">b </w:t>
      </w:r>
      <w:r w:rsidR="00E11635" w:rsidRPr="005048D8">
        <w:rPr>
          <w:bCs/>
          <w:i/>
        </w:rPr>
        <w:t>Key Lab of Urban Environment and Health, Institute of Urban Environment, Chin</w:t>
      </w:r>
      <w:bookmarkStart w:id="1" w:name="_GoBack"/>
      <w:bookmarkEnd w:id="1"/>
      <w:r w:rsidR="00E11635" w:rsidRPr="005048D8">
        <w:rPr>
          <w:bCs/>
          <w:i/>
        </w:rPr>
        <w:t>ese Academy of Sciences</w:t>
      </w:r>
      <w:r w:rsidR="00E11635" w:rsidRPr="007E0B85">
        <w:rPr>
          <w:bCs/>
          <w:i/>
        </w:rPr>
        <w:t>, Xiamen, China</w:t>
      </w:r>
    </w:p>
    <w:p w14:paraId="6CD03A28" w14:textId="77777777" w:rsidR="00D05C9A" w:rsidRDefault="00D05C9A" w:rsidP="00D05C9A">
      <w:pPr>
        <w:spacing w:line="360" w:lineRule="auto"/>
        <w:jc w:val="center"/>
        <w:rPr>
          <w:bCs/>
          <w:i/>
        </w:rPr>
      </w:pPr>
      <w:r w:rsidRPr="007E0B85">
        <w:rPr>
          <w:bCs/>
          <w:i/>
        </w:rPr>
        <w:t>c Key Laboratory of Efficient Utilisation of Low and Medium Grade Energy, MOE (Tianjin University), Tianjin, China</w:t>
      </w:r>
    </w:p>
    <w:p w14:paraId="0B540ABE" w14:textId="77777777" w:rsidR="00D05C9A" w:rsidRPr="007E0B85" w:rsidRDefault="00D05C9A" w:rsidP="00D05C9A">
      <w:pPr>
        <w:spacing w:line="360" w:lineRule="auto"/>
        <w:jc w:val="center"/>
        <w:rPr>
          <w:bCs/>
          <w:i/>
        </w:rPr>
      </w:pPr>
      <w:r>
        <w:rPr>
          <w:bCs/>
          <w:i/>
        </w:rPr>
        <w:t xml:space="preserve">d Department of Engineering, King’s College London, Strand Campus, UK, </w:t>
      </w:r>
      <w:r w:rsidRPr="00505277">
        <w:rPr>
          <w:bCs/>
          <w:i/>
        </w:rPr>
        <w:t>WC2R 2LS</w:t>
      </w:r>
    </w:p>
    <w:p w14:paraId="6833C7F3" w14:textId="77777777" w:rsidR="001E1202" w:rsidRDefault="001E1202" w:rsidP="00646B96">
      <w:pPr>
        <w:spacing w:after="240"/>
        <w:rPr>
          <w:b/>
          <w:sz w:val="24"/>
        </w:rPr>
      </w:pPr>
    </w:p>
    <w:p w14:paraId="1348B73F" w14:textId="6CED1341" w:rsidR="00880665" w:rsidRDefault="00A173D3" w:rsidP="00880665">
      <w:pPr>
        <w:rPr>
          <w:sz w:val="24"/>
          <w:szCs w:val="24"/>
        </w:rPr>
      </w:pPr>
      <w:r w:rsidRPr="00A173D3">
        <w:rPr>
          <w:sz w:val="24"/>
        </w:rPr>
        <w:t xml:space="preserve">This </w:t>
      </w:r>
      <w:r w:rsidR="00AC5D27">
        <w:rPr>
          <w:sz w:val="24"/>
        </w:rPr>
        <w:t>Supplementary</w:t>
      </w:r>
      <w:r w:rsidRPr="00A173D3">
        <w:rPr>
          <w:sz w:val="24"/>
        </w:rPr>
        <w:t xml:space="preserve"> </w:t>
      </w:r>
      <w:r w:rsidR="00E4727A">
        <w:rPr>
          <w:sz w:val="24"/>
        </w:rPr>
        <w:t xml:space="preserve">Information </w:t>
      </w:r>
      <w:r w:rsidR="006A1B4F">
        <w:rPr>
          <w:sz w:val="24"/>
        </w:rPr>
        <w:t>include</w:t>
      </w:r>
      <w:r>
        <w:rPr>
          <w:sz w:val="24"/>
        </w:rPr>
        <w:t xml:space="preserve"> (1)</w:t>
      </w:r>
      <w:r w:rsidR="00425F04" w:rsidRPr="00425F04">
        <w:rPr>
          <w:sz w:val="24"/>
        </w:rPr>
        <w:t xml:space="preserve"> </w:t>
      </w:r>
      <w:r w:rsidR="00880665">
        <w:rPr>
          <w:sz w:val="24"/>
        </w:rPr>
        <w:t xml:space="preserve">all the parameters </w:t>
      </w:r>
      <w:r w:rsidR="00CA30E8">
        <w:rPr>
          <w:sz w:val="24"/>
        </w:rPr>
        <w:t>adopted in the modelling framework</w:t>
      </w:r>
      <w:r w:rsidR="00646B96">
        <w:rPr>
          <w:sz w:val="24"/>
        </w:rPr>
        <w:t>, (</w:t>
      </w:r>
      <w:r w:rsidR="00CA30E8">
        <w:rPr>
          <w:sz w:val="24"/>
        </w:rPr>
        <w:t>2</w:t>
      </w:r>
      <w:r w:rsidR="00646B96">
        <w:rPr>
          <w:sz w:val="24"/>
        </w:rPr>
        <w:t xml:space="preserve">) the </w:t>
      </w:r>
      <w:r w:rsidR="00CA30E8">
        <w:rPr>
          <w:sz w:val="24"/>
        </w:rPr>
        <w:t xml:space="preserve">detailed </w:t>
      </w:r>
      <w:r w:rsidR="00646B96">
        <w:rPr>
          <w:sz w:val="24"/>
        </w:rPr>
        <w:t xml:space="preserve">validation procedure of </w:t>
      </w:r>
      <w:r w:rsidR="00C50D45">
        <w:rPr>
          <w:sz w:val="24"/>
        </w:rPr>
        <w:t xml:space="preserve">the </w:t>
      </w:r>
      <w:r w:rsidR="00646B96">
        <w:rPr>
          <w:sz w:val="24"/>
        </w:rPr>
        <w:t>entire framework</w:t>
      </w:r>
      <w:r w:rsidR="004B460C">
        <w:rPr>
          <w:sz w:val="24"/>
        </w:rPr>
        <w:t>, (3) verification of the optimal results with previous research</w:t>
      </w:r>
      <w:r w:rsidR="00646B96" w:rsidRPr="00DD3EEC">
        <w:rPr>
          <w:sz w:val="24"/>
          <w:szCs w:val="24"/>
        </w:rPr>
        <w:t>.</w:t>
      </w:r>
    </w:p>
    <w:p w14:paraId="13D5365C" w14:textId="77777777" w:rsidR="00880665" w:rsidRDefault="00880665" w:rsidP="00880665">
      <w:pPr>
        <w:rPr>
          <w:sz w:val="24"/>
          <w:szCs w:val="24"/>
        </w:rPr>
      </w:pPr>
    </w:p>
    <w:p w14:paraId="089E541E" w14:textId="61EB19C6" w:rsidR="00D05C9A" w:rsidRDefault="00D05C9A" w:rsidP="00880665">
      <w:pPr>
        <w:pStyle w:val="Heading1"/>
      </w:pPr>
      <w:r>
        <w:t>SI 1 – I</w:t>
      </w:r>
      <w:r>
        <w:rPr>
          <w:rFonts w:hint="eastAsia"/>
        </w:rPr>
        <w:t>nput</w:t>
      </w:r>
      <w:r>
        <w:t xml:space="preserve"> </w:t>
      </w:r>
      <w:r>
        <w:rPr>
          <w:rFonts w:hint="eastAsia"/>
        </w:rPr>
        <w:t>parameters</w:t>
      </w:r>
    </w:p>
    <w:p w14:paraId="66ECC04F" w14:textId="6ED5BAEA" w:rsidR="00D05C9A" w:rsidRPr="00D6246A" w:rsidRDefault="00D05C9A" w:rsidP="00D05C9A">
      <w:pPr>
        <w:rPr>
          <w:sz w:val="24"/>
          <w:szCs w:val="24"/>
        </w:rPr>
      </w:pPr>
      <w:r w:rsidRPr="00D6246A">
        <w:rPr>
          <w:sz w:val="24"/>
          <w:szCs w:val="24"/>
        </w:rPr>
        <w:t xml:space="preserve">The parameters in the modelling framework are </w:t>
      </w:r>
      <w:r w:rsidR="00B411D0">
        <w:rPr>
          <w:sz w:val="24"/>
          <w:szCs w:val="24"/>
        </w:rPr>
        <w:t>defined in Table S1.</w:t>
      </w:r>
    </w:p>
    <w:p w14:paraId="1C297E59" w14:textId="38518A27" w:rsidR="00D05C9A" w:rsidRPr="00D46E16" w:rsidRDefault="00D05C9A" w:rsidP="00AA6914">
      <w:pPr>
        <w:pStyle w:val="Caption"/>
        <w:spacing w:beforeLines="100" w:before="240" w:after="120"/>
        <w:jc w:val="center"/>
        <w:rPr>
          <w:rFonts w:ascii="Times New Roman" w:hAnsi="Times New Roman" w:cs="Times New Roman"/>
        </w:rPr>
      </w:pPr>
      <w:r w:rsidRPr="00D46E16">
        <w:rPr>
          <w:rFonts w:ascii="Times New Roman" w:hAnsi="Times New Roman" w:cs="Times New Roman"/>
        </w:rPr>
        <w:t xml:space="preserve">Table </w:t>
      </w:r>
      <w:r w:rsidR="00CA30E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</w:t>
      </w:r>
      <w:r w:rsidRPr="00D46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list of parameters applied in the modelling framework</w:t>
      </w:r>
      <w:r w:rsidRPr="00D46E1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5983"/>
        <w:gridCol w:w="1984"/>
        <w:gridCol w:w="674"/>
      </w:tblGrid>
      <w:tr w:rsidR="00CA30E8" w:rsidRPr="0092736A" w14:paraId="6A1317A6" w14:textId="27FA0BD0" w:rsidTr="00C50D45"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EE4B71D" w14:textId="77777777" w:rsidR="00CA30E8" w:rsidRPr="00615A96" w:rsidRDefault="00CA30E8" w:rsidP="003251ED">
            <w:pPr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Parameters</w:t>
            </w:r>
          </w:p>
          <w:p w14:paraId="5751C307" w14:textId="77777777" w:rsidR="00CA30E8" w:rsidRPr="00615A96" w:rsidRDefault="00CA30E8" w:rsidP="003251ED">
            <w:pPr>
              <w:rPr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6B3C82B" w14:textId="77777777" w:rsidR="00CA30E8" w:rsidRPr="00615A96" w:rsidRDefault="00CA30E8" w:rsidP="003251ED">
            <w:pPr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Definitions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110F204" w14:textId="5332F85A" w:rsidR="00CA30E8" w:rsidRPr="00615A96" w:rsidRDefault="00CA30E8" w:rsidP="003251ED">
            <w:pPr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Value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EA3E30F" w14:textId="68AA1221" w:rsidR="00CA30E8" w:rsidRPr="00615A96" w:rsidRDefault="00CA30E8" w:rsidP="0032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  <w:r w:rsidR="00C50D45">
              <w:rPr>
                <w:sz w:val="20"/>
                <w:szCs w:val="20"/>
              </w:rPr>
              <w:t>.</w:t>
            </w:r>
          </w:p>
        </w:tc>
      </w:tr>
      <w:tr w:rsidR="00CA30E8" w:rsidRPr="004A2175" w14:paraId="7E8A52C5" w14:textId="304A8EA4" w:rsidTr="00C50D45">
        <w:trPr>
          <w:trHeight w:val="283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F2939" w14:textId="77777777" w:rsidR="00CA30E8" w:rsidRPr="00615A96" w:rsidRDefault="00CA30E8" w:rsidP="00EF426C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C</w:t>
            </w:r>
            <w:r w:rsidRPr="00615A96">
              <w:rPr>
                <w:sz w:val="20"/>
                <w:szCs w:val="20"/>
                <w:vertAlign w:val="subscript"/>
              </w:rPr>
              <w:t>EV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D5B75" w14:textId="0986138A" w:rsidR="00CA30E8" w:rsidRPr="00615A96" w:rsidRDefault="00CA30E8" w:rsidP="00EF426C">
            <w:pPr>
              <w:spacing w:line="288" w:lineRule="auto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Cost of EV sector for reassembling the retired battery [$/kWh]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8E2E" w14:textId="03219999" w:rsidR="00CA30E8" w:rsidRPr="00615A96" w:rsidRDefault="00CA30E8" w:rsidP="00EF426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5FF8"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EFB67" w14:textId="004C6E13" w:rsidR="00CA30E8" w:rsidRDefault="008F2BE9" w:rsidP="00EF426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&lt;EndNote&gt;&lt;Cite&gt;&lt;Author&gt;EnergyTrend&lt;/Author&gt;&lt;Year&gt;2018&lt;/Year&gt;&lt;RecNum&gt;38&lt;/RecNum&gt;&lt;DisplayText&gt;&lt;style face="superscript"&gt;1&lt;/style&gt;&lt;/DisplayText&gt;&lt;record&gt;&lt;rec-number&gt;38&lt;/rec-number&gt;&lt;foreign-keys&gt;&lt;key app="EN" db-id="aps0ppxvrrwerqe55vfv9xd0aaevp0wversv" timestamp="1463533790"&gt;38&lt;/key&gt;&lt;key app="ENWeb" db-id=""&gt;0&lt;/key&gt;&lt;/foreign-keys&gt;&lt;ref-type name="Report"&gt;27&lt;/ref-type&gt;&lt;contributors&gt;&lt;authors&gt;&lt;author&gt;EnergyTrend&lt;/author&gt;&lt;/authors&gt;&lt;secondary-authors&gt;&lt;author&gt;https://www.energytrend.cn/news/20180720-34379.html&lt;/author&gt;&lt;/secondary-authors&gt;&lt;/contributors&gt;&lt;titles&gt;&lt;title&gt;How to Deal With Retired Batteries&lt;/title&gt;&lt;/titles&gt;&lt;dates&gt;&lt;year&gt;2018&lt;/year&gt;&lt;/dates&gt;&lt;urls&gt;&lt;/urls&gt;&lt;/record&gt;&lt;/Cite&gt;&lt;/EndNote&gt;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8F2BE9">
              <w:rPr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FF8" w:rsidRPr="004A2175" w14:paraId="415C1F55" w14:textId="6C0F5F61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B964368" w14:textId="62A748DA" w:rsidR="00AD5FF8" w:rsidRPr="00615A96" w:rsidRDefault="00AD5FF8" w:rsidP="00AD5FF8">
            <w:pPr>
              <w:spacing w:line="288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benefit</w:t>
            </w:r>
            <w:r w:rsidRPr="004A2175">
              <w:rPr>
                <w:sz w:val="22"/>
                <w:szCs w:val="20"/>
                <w:vertAlign w:val="superscript"/>
              </w:rPr>
              <w:t>VM</w:t>
            </w:r>
            <w:proofErr w:type="spellEnd"/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6EA4BFB9" w14:textId="6F397C31" w:rsidR="00AD5FF8" w:rsidRPr="00615A96" w:rsidRDefault="00AD5FF8" w:rsidP="00AD5FF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Benefit</w:t>
            </w:r>
            <w:r w:rsidRPr="004A2175">
              <w:rPr>
                <w:sz w:val="20"/>
                <w:szCs w:val="18"/>
              </w:rPr>
              <w:t xml:space="preserve"> of D&amp;R sector for recovering valuable material</w:t>
            </w:r>
            <w:r>
              <w:rPr>
                <w:sz w:val="20"/>
                <w:szCs w:val="18"/>
              </w:rPr>
              <w:t xml:space="preserve"> </w:t>
            </w:r>
            <w:r w:rsidRPr="00615A96">
              <w:rPr>
                <w:sz w:val="20"/>
                <w:szCs w:val="20"/>
              </w:rPr>
              <w:t>[$/kWh]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6BD401" w14:textId="36B88965" w:rsidR="00AD5FF8" w:rsidRPr="00615A96" w:rsidRDefault="00AD5FF8" w:rsidP="00AD5FF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4CAF896" w14:textId="2139CEDF" w:rsidR="00AD5FF8" w:rsidRDefault="008F2BE9" w:rsidP="00AD5FF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&lt;EndNote&gt;&lt;Cite&gt;&lt;Author&gt;EnergyTrend&lt;/Author&gt;&lt;Year&gt;2018&lt;/Year&gt;&lt;RecNum&gt;38&lt;/RecNum&gt;&lt;DisplayText&gt;&lt;style face="superscript"&gt;1&lt;/style&gt;&lt;/DisplayText&gt;&lt;record&gt;&lt;rec-number&gt;38&lt;/rec-number&gt;&lt;foreign-keys&gt;&lt;key app="EN" db-id="aps0ppxvrrwerqe55vfv9xd0aaevp0wversv" timestamp="1463533790"&gt;38&lt;/key&gt;&lt;key app="ENWeb" db-id=""&gt;0&lt;/key&gt;&lt;/foreign-keys&gt;&lt;ref-type name="Report"&gt;27&lt;/ref-type&gt;&lt;contributors&gt;&lt;authors&gt;&lt;author&gt;EnergyTrend&lt;/author&gt;&lt;/authors&gt;&lt;secondary-authors&gt;&lt;author&gt;https://www.energytrend.cn/news/20180720-34379.html&lt;/author&gt;&lt;/secondary-authors&gt;&lt;/contributors&gt;&lt;titles&gt;&lt;title&gt;How to Deal With Retired Batteries&lt;/title&gt;&lt;/titles&gt;&lt;dates&gt;&lt;year&gt;2018&lt;/year&gt;&lt;/dates&gt;&lt;urls&gt;&lt;/urls&gt;&lt;/record&gt;&lt;/Cite&gt;&lt;/EndNote&gt;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8F2BE9">
              <w:rPr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30E8" w:rsidRPr="0092736A" w14:paraId="2469EA57" w14:textId="2F8D8FDB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2F38" w14:textId="61384C6A" w:rsidR="00CA30E8" w:rsidRPr="00615A96" w:rsidRDefault="00CA30E8" w:rsidP="00615A96">
            <w:pPr>
              <w:snapToGrid w:val="0"/>
              <w:rPr>
                <w:i/>
                <w:sz w:val="20"/>
                <w:szCs w:val="20"/>
              </w:rPr>
            </w:pPr>
            <w:r w:rsidRPr="00615A96">
              <w:rPr>
                <w:rFonts w:eastAsiaTheme="minorEastAsia"/>
                <w:position w:val="-12"/>
                <w:sz w:val="20"/>
                <w:szCs w:val="20"/>
              </w:rPr>
              <w:object w:dxaOrig="520" w:dyaOrig="380" w14:anchorId="17DBAA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8.75pt" o:ole="">
                  <v:imagedata r:id="rId8" o:title=""/>
                </v:shape>
                <o:OLEObject Type="Embed" ProgID="Equation.DSMT4" ShapeID="_x0000_i1025" DrawAspect="Content" ObjectID="_1656103703" r:id="rId9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33E4E" w14:textId="47D858F2" w:rsidR="00CA30E8" w:rsidRPr="00615A96" w:rsidRDefault="00CA30E8" w:rsidP="00615A96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Unit capital cost of CHP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B163" w14:textId="51D91EF8" w:rsidR="00CA30E8" w:rsidRPr="00615A96" w:rsidRDefault="00CA30E8" w:rsidP="00615A96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hint="eastAsia"/>
                <w:sz w:val="20"/>
                <w:szCs w:val="20"/>
              </w:rPr>
              <w:t>1</w:t>
            </w:r>
            <w:r w:rsidRPr="00615A96">
              <w:rPr>
                <w:sz w:val="20"/>
                <w:szCs w:val="20"/>
              </w:rPr>
              <w:t>,000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4D49DA5" w14:textId="1F931184" w:rsidR="00CA30E8" w:rsidRPr="00615A96" w:rsidRDefault="006521EE" w:rsidP="00615A96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&lt;EndNote&gt;&lt;Cite&gt;&lt;Author&gt;Zeng&lt;/Author&gt;&lt;Year&gt;2016&lt;/Year&gt;&lt;RecNum&gt;204&lt;/RecNum&gt;&lt;DisplayText&gt;&lt;style face="superscript"&gt;2&lt;/style&gt;&lt;/DisplayText&gt;&lt;record&gt;&lt;rec-number&gt;204&lt;/rec-number&gt;&lt;foreign-keys&gt;&lt;key app="EN" db-id="aps0ppxvrrwerqe55vfv9xd0aaevp0wversv" timestamp="1493880439"&gt;204&lt;/key&gt;&lt;key app="ENWeb" db-id=""&gt;0&lt;/key&gt;&lt;/foreign-keys&gt;&lt;ref-type name="Journal Article"&gt;17&lt;/ref-type&gt;&lt;contributors&gt;&lt;authors&gt;&lt;author&gt;Zeng, Rong&lt;/author&gt;&lt;author&gt;Li, Hongqiang&lt;/author&gt;&lt;author&gt;Jiang, Runhua&lt;/author&gt;&lt;author&gt;Liu, Lifang&lt;/author&gt;&lt;author&gt;Zhang, Guoqiang&lt;/author&gt;&lt;/authors&gt;&lt;/contributors&gt;&lt;titles&gt;&lt;title&gt;A novel multi-objective optimization method for CCHP–GSHP coupling systems&lt;/title&gt;&lt;secondary-title&gt;Energy and Buildings&lt;/secondary-title&gt;&lt;/titles&gt;&lt;periodical&gt;&lt;full-title&gt;Energy and Buildings&lt;/full-title&gt;&lt;/periodical&gt;&lt;pages&gt;149-158&lt;/pages&gt;&lt;volume&gt;112&lt;/volume&gt;&lt;dates&gt;&lt;year&gt;2016&lt;/year&gt;&lt;/dates&gt;&lt;isbn&gt;03787788&lt;/isbn&gt;&lt;urls&gt;&lt;/urls&gt;&lt;electronic-resource-num&gt;10.1016/j.enbuild.2015.11.072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30E8" w:rsidRPr="0092736A" w14:paraId="3B769C30" w14:textId="4BB0C205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3440B" w14:textId="5A29FEF6" w:rsidR="00CA30E8" w:rsidRPr="00615A96" w:rsidRDefault="00CA30E8" w:rsidP="00615A96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position w:val="-12"/>
                <w:sz w:val="20"/>
                <w:szCs w:val="20"/>
              </w:rPr>
              <w:object w:dxaOrig="520" w:dyaOrig="380" w14:anchorId="1185EEE2">
                <v:shape id="_x0000_i1026" type="#_x0000_t75" style="width:26.25pt;height:18.75pt" o:ole="">
                  <v:imagedata r:id="rId10" o:title=""/>
                </v:shape>
                <o:OLEObject Type="Embed" ProgID="Equation.DSMT4" ShapeID="_x0000_i1026" DrawAspect="Content" ObjectID="_1656103704" r:id="rId11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28AC" w14:textId="1826F950" w:rsidR="00CA30E8" w:rsidRPr="00615A96" w:rsidRDefault="00CA30E8" w:rsidP="00615A96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Unit capital cost of boiler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1DAE" w14:textId="2A3732A7" w:rsidR="00CA30E8" w:rsidRPr="00615A96" w:rsidRDefault="00CA30E8" w:rsidP="00615A96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hint="eastAsia"/>
                <w:sz w:val="20"/>
                <w:szCs w:val="20"/>
              </w:rPr>
              <w:t>6</w:t>
            </w:r>
            <w:r w:rsidRPr="00615A96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710160D" w14:textId="6043BC21" w:rsidR="00CA30E8" w:rsidRPr="00615A96" w:rsidRDefault="006521EE" w:rsidP="00615A96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&lt;EndNote&gt;&lt;Cite&gt;&lt;Author&gt;Zeng&lt;/Author&gt;&lt;Year&gt;2016&lt;/Year&gt;&lt;RecNum&gt;204&lt;/RecNum&gt;&lt;DisplayText&gt;&lt;style face="superscript"&gt;2&lt;/style&gt;&lt;/DisplayText&gt;&lt;record&gt;&lt;rec-number&gt;204&lt;/rec-number&gt;&lt;foreign-keys&gt;&lt;key app="EN" db-id="aps0ppxvrrwerqe55vfv9xd0aaevp0wversv" timestamp="1493880439"&gt;204&lt;/key&gt;&lt;key app="ENWeb" db-id=""&gt;0&lt;/key&gt;&lt;/foreign-keys&gt;&lt;ref-type name="Journal Article"&gt;17&lt;/ref-type&gt;&lt;contributors&gt;&lt;authors&gt;&lt;author&gt;Zeng, Rong&lt;/author&gt;&lt;author&gt;Li, Hongqiang&lt;/author&gt;&lt;author&gt;Jiang, Runhua&lt;/author&gt;&lt;author&gt;Liu, Lifang&lt;/author&gt;&lt;author&gt;Zhang, Guoqiang&lt;/author&gt;&lt;/authors&gt;&lt;/contributors&gt;&lt;titles&gt;&lt;title&gt;A novel multi-objective optimization method for CCHP–GSHP coupling systems&lt;/title&gt;&lt;secondary-title&gt;Energy and Buildings&lt;/secondary-title&gt;&lt;/titles&gt;&lt;periodical&gt;&lt;full-title&gt;Energy and Buildings&lt;/full-title&gt;&lt;/periodical&gt;&lt;pages&gt;149-158&lt;/pages&gt;&lt;volume&gt;112&lt;/volume&gt;&lt;dates&gt;&lt;year&gt;2016&lt;/year&gt;&lt;/dates&gt;&lt;isbn&gt;03787788&lt;/isbn&gt;&lt;urls&gt;&lt;/urls&gt;&lt;electronic-resource-num&gt;10.1016/j.enbuild.2015.11.072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1BD458B5" w14:textId="1F2AE191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7366" w14:textId="47F04B17" w:rsidR="006521EE" w:rsidRPr="00615A96" w:rsidRDefault="006521EE" w:rsidP="006521EE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position w:val="-12"/>
                <w:sz w:val="20"/>
                <w:szCs w:val="20"/>
              </w:rPr>
              <w:object w:dxaOrig="520" w:dyaOrig="380" w14:anchorId="229EFA2D">
                <v:shape id="_x0000_i1027" type="#_x0000_t75" style="width:26.25pt;height:18.75pt" o:ole="">
                  <v:imagedata r:id="rId12" o:title=""/>
                </v:shape>
                <o:OLEObject Type="Embed" ProgID="Equation.DSMT4" ShapeID="_x0000_i1027" DrawAspect="Content" ObjectID="_1656103705" r:id="rId13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028C" w14:textId="687D9AC7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Unit capital cost of electric chiller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7D51" w14:textId="35A7B3F0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hint="eastAsia"/>
                <w:sz w:val="20"/>
                <w:szCs w:val="20"/>
              </w:rPr>
              <w:t>1</w:t>
            </w:r>
            <w:r w:rsidRPr="00615A96">
              <w:rPr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B1C4048" w14:textId="216BBC33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&lt;EndNote&gt;&lt;Cite&gt;&lt;Author&gt;Zeng&lt;/Author&gt;&lt;Year&gt;2016&lt;/Year&gt;&lt;RecNum&gt;204&lt;/RecNum&gt;&lt;DisplayText&gt;&lt;style face="superscript"&gt;2&lt;/style&gt;&lt;/DisplayText&gt;&lt;record&gt;&lt;rec-number&gt;204&lt;/rec-number&gt;&lt;foreign-keys&gt;&lt;key app="EN" db-id="aps0ppxvrrwerqe55vfv9xd0aaevp0wversv" timestamp="1493880439"&gt;204&lt;/key&gt;&lt;key app="ENWeb" db-id=""&gt;0&lt;/key&gt;&lt;/foreign-keys&gt;&lt;ref-type name="Journal Article"&gt;17&lt;/ref-type&gt;&lt;contributors&gt;&lt;authors&gt;&lt;author&gt;Zeng, Rong&lt;/author&gt;&lt;author&gt;Li, Hongqiang&lt;/author&gt;&lt;author&gt;Jiang, Runhua&lt;/author&gt;&lt;author&gt;Liu, Lifang&lt;/author&gt;&lt;author&gt;Zhang, Guoqiang&lt;/author&gt;&lt;/authors&gt;&lt;/contributors&gt;&lt;titles&gt;&lt;title&gt;A novel multi-objective optimization method for CCHP–GSHP coupling systems&lt;/title&gt;&lt;secondary-title&gt;Energy and Buildings&lt;/secondary-title&gt;&lt;/titles&gt;&lt;periodical&gt;&lt;full-title&gt;Energy and Buildings&lt;/full-title&gt;&lt;/periodical&gt;&lt;pages&gt;149-158&lt;/pages&gt;&lt;volume&gt;112&lt;/volume&gt;&lt;dates&gt;&lt;year&gt;2016&lt;/year&gt;&lt;/dates&gt;&lt;isbn&gt;03787788&lt;/isbn&gt;&lt;urls&gt;&lt;/urls&gt;&lt;electronic-resource-num&gt;10.1016/j.enbuild.2015.11.072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3C199713" w14:textId="15DAE45F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F059" w14:textId="35972DC1" w:rsidR="006521EE" w:rsidRPr="00615A96" w:rsidRDefault="006521EE" w:rsidP="006521EE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position w:val="-12"/>
                <w:sz w:val="20"/>
                <w:szCs w:val="20"/>
              </w:rPr>
              <w:object w:dxaOrig="520" w:dyaOrig="380" w14:anchorId="7DAECA63">
                <v:shape id="_x0000_i1028" type="#_x0000_t75" style="width:26.25pt;height:18.75pt" o:ole="">
                  <v:imagedata r:id="rId14" o:title=""/>
                </v:shape>
                <o:OLEObject Type="Embed" ProgID="Equation.DSMT4" ShapeID="_x0000_i1028" DrawAspect="Content" ObjectID="_1656103706" r:id="rId15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65AEE" w14:textId="03C30D46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Unit capital cost of absorption chiller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12B5" w14:textId="6CE0E6D5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hint="eastAsia"/>
                <w:sz w:val="20"/>
                <w:szCs w:val="20"/>
              </w:rPr>
              <w:t>1</w:t>
            </w:r>
            <w:r w:rsidRPr="00615A96">
              <w:rPr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977DEAA" w14:textId="252D2CAC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&lt;EndNote&gt;&lt;Cite&gt;&lt;Author&gt;Zeng&lt;/Author&gt;&lt;Year&gt;2016&lt;/Year&gt;&lt;RecNum&gt;204&lt;/RecNum&gt;&lt;DisplayText&gt;&lt;style face="superscript"&gt;2&lt;/style&gt;&lt;/DisplayText&gt;&lt;record&gt;&lt;rec-number&gt;204&lt;/rec-number&gt;&lt;foreign-keys&gt;&lt;key app="EN" db-id="aps0ppxvrrwerqe55vfv9xd0aaevp0wversv" timestamp="1493880439"&gt;204&lt;/key&gt;&lt;key app="ENWeb" db-id=""&gt;0&lt;/key&gt;&lt;/foreign-keys&gt;&lt;ref-type name="Journal Article"&gt;17&lt;/ref-type&gt;&lt;contributors&gt;&lt;authors&gt;&lt;author&gt;Zeng, Rong&lt;/author&gt;&lt;author&gt;Li, Hongqiang&lt;/author&gt;&lt;author&gt;Jiang, Runhua&lt;/author&gt;&lt;author&gt;Liu, Lifang&lt;/author&gt;&lt;author&gt;Zhang, Guoqiang&lt;/author&gt;&lt;/authors&gt;&lt;/contributors&gt;&lt;titles&gt;&lt;title&gt;A novel multi-objective optimization method for CCHP–GSHP coupling systems&lt;/title&gt;&lt;secondary-title&gt;Energy and Buildings&lt;/secondary-title&gt;&lt;/titles&gt;&lt;periodical&gt;&lt;full-title&gt;Energy and Buildings&lt;/full-title&gt;&lt;/periodical&gt;&lt;pages&gt;149-158&lt;/pages&gt;&lt;volume&gt;112&lt;/volume&gt;&lt;dates&gt;&lt;year&gt;2016&lt;/year&gt;&lt;/dates&gt;&lt;isbn&gt;03787788&lt;/isbn&gt;&lt;urls&gt;&lt;/urls&gt;&lt;electronic-resource-num&gt;10.1016/j.enbuild.2015.11.072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6CDE93F3" w14:textId="56A5E48A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E046" w14:textId="41ED8697" w:rsidR="006521EE" w:rsidRPr="00615A96" w:rsidRDefault="006521EE" w:rsidP="006521EE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position w:val="-14"/>
                <w:sz w:val="20"/>
                <w:szCs w:val="20"/>
              </w:rPr>
              <w:object w:dxaOrig="520" w:dyaOrig="400" w14:anchorId="0B046042">
                <v:shape id="_x0000_i1029" type="#_x0000_t75" style="width:26.25pt;height:20.25pt" o:ole="">
                  <v:imagedata r:id="rId16" o:title=""/>
                </v:shape>
                <o:OLEObject Type="Embed" ProgID="Equation.DSMT4" ShapeID="_x0000_i1029" DrawAspect="Content" ObjectID="_1656103707" r:id="rId17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AE6D" w14:textId="505114B0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Unit capital cost of heat pump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7300" w14:textId="519388DD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hint="eastAsia"/>
                <w:sz w:val="20"/>
                <w:szCs w:val="20"/>
              </w:rPr>
              <w:t>1</w:t>
            </w:r>
            <w:r w:rsidRPr="00615A96"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53D7898" w14:textId="15A26985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&lt;EndNote&gt;&lt;Cite&gt;&lt;Author&gt;Zeng&lt;/Author&gt;&lt;Year&gt;2016&lt;/Year&gt;&lt;RecNum&gt;204&lt;/RecNum&gt;&lt;DisplayText&gt;&lt;style face="superscript"&gt;2&lt;/style&gt;&lt;/DisplayText&gt;&lt;record&gt;&lt;rec-number&gt;204&lt;/rec-number&gt;&lt;foreign-keys&gt;&lt;key app="EN" db-id="aps0ppxvrrwerqe55vfv9xd0aaevp0wversv" timestamp="1493880439"&gt;204&lt;/key&gt;&lt;key app="ENWeb" db-id=""&gt;0&lt;/key&gt;&lt;/foreign-keys&gt;&lt;ref-type name="Journal Article"&gt;17&lt;/ref-type&gt;&lt;contributors&gt;&lt;authors&gt;&lt;author&gt;Zeng, Rong&lt;/author&gt;&lt;author&gt;Li, Hongqiang&lt;/author&gt;&lt;author&gt;Jiang, Runhua&lt;/author&gt;&lt;author&gt;Liu, Lifang&lt;/author&gt;&lt;author&gt;Zhang, Guoqiang&lt;/author&gt;&lt;/authors&gt;&lt;/contributors&gt;&lt;titles&gt;&lt;title&gt;A novel multi-objective optimization method for CCHP–GSHP coupling systems&lt;/title&gt;&lt;secondary-title&gt;Energy and Buildings&lt;/secondary-title&gt;&lt;/titles&gt;&lt;periodical&gt;&lt;full-title&gt;Energy and Buildings&lt;/full-title&gt;&lt;/periodical&gt;&lt;pages&gt;149-158&lt;/pages&gt;&lt;volume&gt;112&lt;/volume&gt;&lt;dates&gt;&lt;year&gt;2016&lt;/year&gt;&lt;/dates&gt;&lt;isbn&gt;03787788&lt;/isbn&gt;&lt;urls&gt;&lt;/urls&gt;&lt;electronic-resource-num&gt;10.1016/j.enbuild.2015.11.072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3BF817DA" w14:textId="12483FBB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C0A16" w14:textId="41AC70F0" w:rsidR="006521EE" w:rsidRPr="00615A96" w:rsidRDefault="006521EE" w:rsidP="006521EE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position w:val="-14"/>
                <w:sz w:val="20"/>
                <w:szCs w:val="20"/>
              </w:rPr>
              <w:object w:dxaOrig="520" w:dyaOrig="400" w14:anchorId="23F679D4">
                <v:shape id="_x0000_i1030" type="#_x0000_t75" style="width:26.25pt;height:20.25pt" o:ole="">
                  <v:imagedata r:id="rId18" o:title=""/>
                </v:shape>
                <o:OLEObject Type="Embed" ProgID="Equation.DSMT4" ShapeID="_x0000_i1030" DrawAspect="Content" ObjectID="_1656103708" r:id="rId19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DF22" w14:textId="0F758680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Unit capital cost of PV panel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FFFB" w14:textId="2AB591C7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hint="eastAsia"/>
                <w:sz w:val="20"/>
                <w:szCs w:val="20"/>
              </w:rPr>
              <w:t>6</w:t>
            </w:r>
            <w:r w:rsidRPr="00615A96">
              <w:rPr>
                <w:sz w:val="20"/>
                <w:szCs w:val="20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8C19A9C" w14:textId="35E17C24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&lt;EndNote&gt;&lt;Cite&gt;&lt;Author&gt;Zeng&lt;/Author&gt;&lt;Year&gt;2016&lt;/Year&gt;&lt;RecNum&gt;204&lt;/RecNum&gt;&lt;DisplayText&gt;&lt;style face="superscript"&gt;2&lt;/style&gt;&lt;/DisplayText&gt;&lt;record&gt;&lt;rec-number&gt;204&lt;/rec-number&gt;&lt;foreign-keys&gt;&lt;key app="EN" db-id="aps0ppxvrrwerqe55vfv9xd0aaevp0wversv" timestamp="1493880439"&gt;204&lt;/key&gt;&lt;key app="ENWeb" db-id=""&gt;0&lt;/key&gt;&lt;/foreign-keys&gt;&lt;ref-type name="Journal Article"&gt;17&lt;/ref-type&gt;&lt;contributors&gt;&lt;authors&gt;&lt;author&gt;Zeng, Rong&lt;/author&gt;&lt;author&gt;Li, Hongqiang&lt;/author&gt;&lt;author&gt;Jiang, Runhua&lt;/author&gt;&lt;author&gt;Liu, Lifang&lt;/author&gt;&lt;author&gt;Zhang, Guoqiang&lt;/author&gt;&lt;/authors&gt;&lt;/contributors&gt;&lt;titles&gt;&lt;title&gt;A novel multi-objective optimization method for CCHP–GSHP coupling systems&lt;/title&gt;&lt;secondary-title&gt;Energy and Buildings&lt;/secondary-title&gt;&lt;/titles&gt;&lt;periodical&gt;&lt;full-title&gt;Energy and Buildings&lt;/full-title&gt;&lt;/periodical&gt;&lt;pages&gt;149-158&lt;/pages&gt;&lt;volume&gt;112&lt;/volume&gt;&lt;dates&gt;&lt;year&gt;2016&lt;/year&gt;&lt;/dates&gt;&lt;isbn&gt;03787788&lt;/isbn&gt;&lt;urls&gt;&lt;/urls&gt;&lt;electronic-resource-num&gt;10.1016/j.enbuild.2015.11.072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0DCB6C87" w14:textId="36553CEC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31E3" w14:textId="0DCE178B" w:rsidR="006521EE" w:rsidRPr="00615A96" w:rsidRDefault="006521EE" w:rsidP="006521EE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position w:val="-14"/>
                <w:sz w:val="20"/>
                <w:szCs w:val="20"/>
              </w:rPr>
              <w:object w:dxaOrig="520" w:dyaOrig="400" w14:anchorId="12A63864">
                <v:shape id="_x0000_i1031" type="#_x0000_t75" style="width:26.25pt;height:20.25pt" o:ole="">
                  <v:imagedata r:id="rId20" o:title=""/>
                </v:shape>
                <o:OLEObject Type="Embed" ProgID="Equation.DSMT4" ShapeID="_x0000_i1031" DrawAspect="Content" ObjectID="_1656103709" r:id="rId21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8D8F" w14:textId="3669E05A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Unit capital cost of heating and cooling network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/m]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7459" w14:textId="16D0A0A8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hint="eastAsia"/>
                <w:sz w:val="20"/>
                <w:szCs w:val="20"/>
              </w:rPr>
              <w:t>2</w:t>
            </w:r>
            <w:r w:rsidRPr="00615A96">
              <w:rPr>
                <w:sz w:val="20"/>
                <w:szCs w:val="20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F0EF316" w14:textId="43E3D13F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&lt;EndNote&gt;&lt;Cite&gt;&lt;Author&gt;Wu&lt;/Author&gt;&lt;Year&gt;2016&lt;/Year&gt;&lt;RecNum&gt;326&lt;/RecNum&gt;&lt;DisplayText&gt;&lt;style face="superscript"&gt;3&lt;/style&gt;&lt;/DisplayText&gt;&lt;record&gt;&lt;rec-number&gt;326&lt;/rec-number&gt;&lt;foreign-keys&gt;&lt;key app="EN" db-id="aps0ppxvrrwerqe55vfv9xd0aaevp0wversv" timestamp="1504514074"&gt;326&lt;/key&gt;&lt;/foreign-keys&gt;&lt;ref-type name="Journal Article"&gt;17&lt;/ref-type&gt;&lt;contributors&gt;&lt;authors&gt;&lt;author&gt;Wu, Qiong&lt;/author&gt;&lt;author&gt;Ren, Hongbo&lt;/author&gt;&lt;author&gt;Gao, Weijun&lt;/author&gt;&lt;author&gt;Ren, Jianxing&lt;/author&gt;&lt;/authors&gt;&lt;/contributors&gt;&lt;titles&gt;&lt;title&gt;Multi-objective optimization of a distributed energy network integrated with heating interchange&lt;/title&gt;&lt;secondary-title&gt;Energy&lt;/secondary-title&gt;&lt;/titles&gt;&lt;periodical&gt;&lt;full-title&gt;Energy&lt;/full-title&gt;&lt;/periodical&gt;&lt;pages&gt;353-364&lt;/pages&gt;&lt;volume&gt;109&lt;/volume&gt;&lt;dates&gt;&lt;year&gt;2016&lt;/year&gt;&lt;/dates&gt;&lt;isbn&gt;03605442&lt;/isbn&gt;&lt;urls&gt;&lt;/urls&gt;&lt;electronic-resource-num&gt;10.1016/j.energy.2016.04.112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6BE97368" w14:textId="7B908C86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63D2" w14:textId="6B5D3B5D" w:rsidR="006521EE" w:rsidRPr="00615A96" w:rsidRDefault="006521EE" w:rsidP="006521EE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position w:val="-12"/>
                <w:sz w:val="20"/>
                <w:szCs w:val="20"/>
              </w:rPr>
              <w:object w:dxaOrig="520" w:dyaOrig="380" w14:anchorId="5CB01D34">
                <v:shape id="_x0000_i1032" type="#_x0000_t75" style="width:26.25pt;height:18.75pt" o:ole="">
                  <v:imagedata r:id="rId22" o:title=""/>
                </v:shape>
                <o:OLEObject Type="Embed" ProgID="Equation.DSMT4" ShapeID="_x0000_i1032" DrawAspect="Content" ObjectID="_1656103710" r:id="rId23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78A1" w14:textId="40631DAD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 xml:space="preserve">Unit capital cost of </w:t>
            </w:r>
            <w:r>
              <w:rPr>
                <w:sz w:val="20"/>
                <w:szCs w:val="20"/>
              </w:rPr>
              <w:t xml:space="preserve">new </w:t>
            </w:r>
            <w:r w:rsidRPr="00615A96">
              <w:rPr>
                <w:sz w:val="20"/>
                <w:szCs w:val="20"/>
              </w:rPr>
              <w:t>battery storage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2B6BD" w14:textId="7B072530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36BE27E" w14:textId="77777777" w:rsidR="006521EE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</w:p>
        </w:tc>
      </w:tr>
      <w:tr w:rsidR="006521EE" w:rsidRPr="0092736A" w14:paraId="5A365533" w14:textId="0CDCF8AF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BCD3" w14:textId="1808DE65" w:rsidR="006521EE" w:rsidRPr="00615A96" w:rsidRDefault="006521EE" w:rsidP="006521EE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position w:val="-12"/>
                <w:sz w:val="20"/>
                <w:szCs w:val="20"/>
              </w:rPr>
              <w:object w:dxaOrig="520" w:dyaOrig="380" w14:anchorId="081B3D3C">
                <v:shape id="_x0000_i1033" type="#_x0000_t75" style="width:26.25pt;height:18.75pt" o:ole="">
                  <v:imagedata r:id="rId24" o:title=""/>
                </v:shape>
                <o:OLEObject Type="Embed" ProgID="Equation.DSMT4" ShapeID="_x0000_i1033" DrawAspect="Content" ObjectID="_1656103711" r:id="rId25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B474" w14:textId="274899FE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Unit capital cost of cooling storage tank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C31F" w14:textId="27485BD3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hint="eastAsia"/>
                <w:sz w:val="20"/>
                <w:szCs w:val="20"/>
              </w:rPr>
              <w:t>3</w:t>
            </w:r>
            <w:r w:rsidRPr="00615A96"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43CFD43" w14:textId="5678511F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&lt;EndNote&gt;&lt;Cite&gt;&lt;Author&gt;Wu&lt;/Author&gt;&lt;Year&gt;2016&lt;/Year&gt;&lt;RecNum&gt;326&lt;/RecNum&gt;&lt;DisplayText&gt;&lt;style face="superscript"&gt;3&lt;/style&gt;&lt;/DisplayText&gt;&lt;record&gt;&lt;rec-number&gt;326&lt;/rec-number&gt;&lt;foreign-keys&gt;&lt;key app="EN" db-id="aps0ppxvrrwerqe55vfv9xd0aaevp0wversv" timestamp="1504514074"&gt;326&lt;/key&gt;&lt;/foreign-keys&gt;&lt;ref-type name="Journal Article"&gt;17&lt;/ref-type&gt;&lt;contributors&gt;&lt;authors&gt;&lt;author&gt;Wu, Qiong&lt;/author&gt;&lt;author&gt;Ren, Hongbo&lt;/author&gt;&lt;author&gt;Gao, Weijun&lt;/author&gt;&lt;author&gt;Ren, Jianxing&lt;/author&gt;&lt;/authors&gt;&lt;/contributors&gt;&lt;titles&gt;&lt;title&gt;Multi-objective optimization of a distributed energy network integrated with heating interchange&lt;/title&gt;&lt;secondary-title&gt;Energy&lt;/secondary-title&gt;&lt;/titles&gt;&lt;periodical&gt;&lt;full-title&gt;Energy&lt;/full-title&gt;&lt;/periodical&gt;&lt;pages&gt;353-364&lt;/pages&gt;&lt;volume&gt;109&lt;/volume&gt;&lt;dates&gt;&lt;year&gt;2016&lt;/year&gt;&lt;/dates&gt;&lt;isbn&gt;03605442&lt;/isbn&gt;&lt;urls&gt;&lt;/urls&gt;&lt;electronic-resource-num&gt;10.1016/j.energy.2016.04.112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26D050D5" w14:textId="02CCA2D9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CC34" w14:textId="235C158A" w:rsidR="006521EE" w:rsidRPr="00615A96" w:rsidRDefault="006521EE" w:rsidP="006521EE">
            <w:pPr>
              <w:snapToGrid w:val="0"/>
              <w:rPr>
                <w:rFonts w:eastAsiaTheme="minorEastAsia"/>
                <w:sz w:val="20"/>
                <w:szCs w:val="20"/>
              </w:rPr>
            </w:pPr>
            <w:r>
              <w:object w:dxaOrig="560" w:dyaOrig="400" w14:anchorId="60899652">
                <v:shape id="_x0000_i1034" type="#_x0000_t75" style="width:29.25pt;height:20.25pt" o:ole="">
                  <v:imagedata r:id="rId26" o:title=""/>
                </v:shape>
                <o:OLEObject Type="Embed" ProgID="Unknown" ShapeID="_x0000_i1034" DrawAspect="Content" ObjectID="_1656103712" r:id="rId27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2D51C" w14:textId="2FFB773D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15A96">
              <w:rPr>
                <w:sz w:val="20"/>
                <w:szCs w:val="20"/>
              </w:rPr>
              <w:t xml:space="preserve">apital cost of </w:t>
            </w:r>
            <w:r>
              <w:rPr>
                <w:sz w:val="20"/>
                <w:szCs w:val="20"/>
              </w:rPr>
              <w:t xml:space="preserve">energy saving strategy </w:t>
            </w:r>
            <w:r w:rsidRPr="00880665">
              <w:rPr>
                <w:i/>
                <w:iCs/>
                <w:sz w:val="20"/>
                <w:szCs w:val="20"/>
              </w:rPr>
              <w:t>s’</w:t>
            </w:r>
            <w:r>
              <w:rPr>
                <w:sz w:val="20"/>
                <w:szCs w:val="20"/>
              </w:rPr>
              <w:t xml:space="preserve"> by option </w:t>
            </w:r>
            <w:r w:rsidRPr="00880665">
              <w:rPr>
                <w:i/>
                <w:iCs/>
                <w:sz w:val="20"/>
                <w:szCs w:val="20"/>
              </w:rPr>
              <w:t>k’</w:t>
            </w:r>
            <w:r>
              <w:rPr>
                <w:sz w:val="20"/>
                <w:szCs w:val="20"/>
              </w:rPr>
              <w:t xml:space="preserve"> at building </w:t>
            </w:r>
            <w:r w:rsidRPr="00880665">
              <w:rPr>
                <w:i/>
                <w:iCs/>
                <w:sz w:val="20"/>
                <w:szCs w:val="20"/>
              </w:rPr>
              <w:t>i</w:t>
            </w:r>
            <w:r w:rsidRPr="00615A96">
              <w:rPr>
                <w:sz w:val="20"/>
                <w:szCs w:val="20"/>
              </w:rPr>
              <w:t xml:space="preserve">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7480" w14:textId="3AF7F5B3" w:rsidR="006521EE" w:rsidRPr="00615A96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Table S3 and S4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F901873" w14:textId="77777777" w:rsidR="006521EE" w:rsidRDefault="006521EE" w:rsidP="006521EE">
            <w:pPr>
              <w:autoSpaceDN w:val="0"/>
              <w:snapToGrid w:val="0"/>
              <w:textAlignment w:val="center"/>
              <w:rPr>
                <w:sz w:val="20"/>
                <w:szCs w:val="20"/>
              </w:rPr>
            </w:pPr>
          </w:p>
        </w:tc>
      </w:tr>
      <w:tr w:rsidR="006521EE" w:rsidRPr="0092736A" w14:paraId="124DD04C" w14:textId="5606E7C5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55CD2" w14:textId="0DE511CB" w:rsidR="006521EE" w:rsidRPr="00615A96" w:rsidRDefault="006521EE" w:rsidP="006521EE">
            <w:pPr>
              <w:spacing w:line="288" w:lineRule="auto"/>
              <w:rPr>
                <w:rFonts w:eastAsiaTheme="minorEastAsia"/>
                <w:sz w:val="20"/>
                <w:szCs w:val="20"/>
              </w:rPr>
            </w:pPr>
            <w:r w:rsidRPr="00615A96">
              <w:rPr>
                <w:rFonts w:eastAsiaTheme="minorEastAsia"/>
                <w:i/>
                <w:iCs/>
                <w:sz w:val="20"/>
                <w:szCs w:val="20"/>
              </w:rPr>
              <w:t>DX</w:t>
            </w:r>
            <w:r w:rsidRPr="00615A96">
              <w:rPr>
                <w:rFonts w:eastAsiaTheme="minorEastAsia"/>
                <w:i/>
                <w:iCs/>
                <w:sz w:val="20"/>
                <w:szCs w:val="20"/>
                <w:vertAlign w:val="subscript"/>
              </w:rPr>
              <w:t>i,j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9E5B" w14:textId="27E84CD3" w:rsidR="006521EE" w:rsidRPr="00615A96" w:rsidRDefault="006521EE" w:rsidP="006521EE">
            <w:pPr>
              <w:autoSpaceDN w:val="0"/>
              <w:spacing w:line="288" w:lineRule="auto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>Distance between buildings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06007F" w14:textId="0E6C91B1" w:rsidR="006521EE" w:rsidRPr="00615A96" w:rsidRDefault="006521EE" w:rsidP="006521EE">
            <w:pPr>
              <w:autoSpaceDN w:val="0"/>
              <w:spacing w:line="288" w:lineRule="auto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Table S2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1F64203" w14:textId="77777777" w:rsidR="006521EE" w:rsidRDefault="006521EE" w:rsidP="006521EE">
            <w:pPr>
              <w:autoSpaceDN w:val="0"/>
              <w:spacing w:line="288" w:lineRule="auto"/>
              <w:textAlignment w:val="center"/>
              <w:rPr>
                <w:sz w:val="20"/>
                <w:szCs w:val="20"/>
              </w:rPr>
            </w:pPr>
          </w:p>
        </w:tc>
      </w:tr>
      <w:tr w:rsidR="006521EE" w:rsidRPr="0092736A" w14:paraId="586F7E15" w14:textId="3F4F57F0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C155" w14:textId="7CBC0DF8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i/>
                <w:iCs/>
                <w:sz w:val="20"/>
                <w:szCs w:val="20"/>
              </w:rPr>
              <w:t>η</w:t>
            </w:r>
            <w:r w:rsidRPr="003251ED">
              <w:rPr>
                <w:sz w:val="20"/>
                <w:szCs w:val="20"/>
                <w:vertAlign w:val="superscript"/>
              </w:rPr>
              <w:t>CHP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966C" w14:textId="5570DBBA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E</w:t>
            </w:r>
            <w:r w:rsidRPr="003251ED">
              <w:rPr>
                <w:sz w:val="20"/>
                <w:szCs w:val="20"/>
              </w:rPr>
              <w:t>fficiency of CHP (ele)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C98E" w14:textId="18D03986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0</w:t>
            </w:r>
            <w:r w:rsidRPr="003251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1ED6CC6" w14:textId="3B6CA401" w:rsidR="006521EE" w:rsidRPr="003251ED" w:rsidRDefault="00754F97" w:rsidP="006521E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&lt;EndNote&gt;&lt;Cite&gt;&lt;Author&gt;Zeng&lt;/Author&gt;&lt;Year&gt;2016&lt;/Year&gt;&lt;RecNum&gt;204&lt;/RecNum&gt;&lt;DisplayText&gt;&lt;style face="superscript"&gt;2&lt;/style&gt;&lt;/DisplayText&gt;&lt;record&gt;&lt;rec-number&gt;204&lt;/rec-number&gt;&lt;foreign-keys&gt;&lt;key app="EN" db-id="aps0ppxvrrwerqe55vfv9xd0aaevp0wversv" timestamp="1493880439"&gt;204&lt;/key&gt;&lt;key app="ENWeb" db-id=""&gt;0&lt;/key&gt;&lt;/foreign-keys&gt;&lt;ref-type name="Journal Article"&gt;17&lt;/ref-type&gt;&lt;contributors&gt;&lt;authors&gt;&lt;author&gt;Zeng, Rong&lt;/author&gt;&lt;author&gt;Li, Hongqiang&lt;/author&gt;&lt;author&gt;Jiang, Runhua&lt;/author&gt;&lt;author&gt;Liu, Lifang&lt;/author&gt;&lt;author&gt;Zhang, Guoqiang&lt;/author&gt;&lt;/authors&gt;&lt;/contributors&gt;&lt;titles&gt;&lt;title&gt;A novel multi-objective optimization method for CCHP–GSHP coupling systems&lt;/title&gt;&lt;secondary-title&gt;Energy and Buildings&lt;/secondary-title&gt;&lt;/titles&gt;&lt;periodical&gt;&lt;full-title&gt;Energy and Buildings&lt;/full-title&gt;&lt;/periodical&gt;&lt;pages&gt;149-158&lt;/pages&gt;&lt;volume&gt;112&lt;/volume&gt;&lt;dates&gt;&lt;year&gt;2016&lt;/year&gt;&lt;/dates&gt;&lt;isbn&gt;03787788&lt;/isbn&gt;&lt;urls&gt;&lt;/urls&gt;&lt;electronic-resource-num&gt;10.1016/j.enbuild.2015.11.072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56AD0E31" w14:textId="6C72D8EB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7E946" w14:textId="53381854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H</w:t>
            </w:r>
            <w:r w:rsidRPr="003251ED">
              <w:rPr>
                <w:sz w:val="20"/>
                <w:szCs w:val="20"/>
              </w:rPr>
              <w:t>-to-P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D0DF3" w14:textId="2A0A3B63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sz w:val="20"/>
                <w:szCs w:val="20"/>
              </w:rPr>
              <w:t>Heat-to-power rate of CHP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164A" w14:textId="350A64E1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0</w:t>
            </w:r>
            <w:r w:rsidRPr="003251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CF8AC48" w14:textId="4E8F790C" w:rsidR="006521EE" w:rsidRPr="003251ED" w:rsidRDefault="00754F97" w:rsidP="006521E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&lt;EndNote&gt;&lt;Cite&gt;&lt;Author&gt;Zeng&lt;/Author&gt;&lt;Year&gt;2016&lt;/Year&gt;&lt;RecNum&gt;204&lt;/RecNum&gt;&lt;DisplayText&gt;&lt;style face="superscript"&gt;2&lt;/style&gt;&lt;/DisplayText&gt;&lt;record&gt;&lt;rec-number&gt;204&lt;/rec-number&gt;&lt;foreign-keys&gt;&lt;key app="EN" db-id="aps0ppxvrrwerqe55vfv9xd0aaevp0wversv" timestamp="1493880439"&gt;204&lt;/key&gt;&lt;key app="ENWeb" db-id=""&gt;0&lt;/key&gt;&lt;/foreign-keys&gt;&lt;ref-type name="Journal Article"&gt;17&lt;/ref-type&gt;&lt;contributors&gt;&lt;authors&gt;&lt;author&gt;Zeng, Rong&lt;/author&gt;&lt;author&gt;Li, Hongqiang&lt;/author&gt;&lt;author&gt;Jiang, Runhua&lt;/author&gt;&lt;author&gt;Liu, Lifang&lt;/author&gt;&lt;author&gt;Zhang, Guoqiang&lt;/author&gt;&lt;/authors&gt;&lt;/contributors&gt;&lt;titles&gt;&lt;title&gt;A novel multi-objective optimization method for CCHP–GSHP coupling systems&lt;/title&gt;&lt;secondary-title&gt;Energy and Buildings&lt;/secondary-title&gt;&lt;/titles&gt;&lt;periodical&gt;&lt;full-title&gt;Energy and Buildings&lt;/full-title&gt;&lt;/periodical&gt;&lt;pages&gt;149-158&lt;/pages&gt;&lt;volume&gt;112&lt;/volume&gt;&lt;dates&gt;&lt;year&gt;2016&lt;/year&gt;&lt;/dates&gt;&lt;isbn&gt;03787788&lt;/isbn&gt;&lt;urls&gt;&lt;/urls&gt;&lt;electronic-resource-num&gt;10.1016/j.enbuild.2015.11.072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75DBD17E" w14:textId="3AF5F1D7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7849" w14:textId="245B7B8E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i/>
                <w:iCs/>
                <w:sz w:val="20"/>
                <w:szCs w:val="20"/>
              </w:rPr>
              <w:t>η</w:t>
            </w:r>
            <w:r w:rsidRPr="003251E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3A58" w14:textId="649FB0E1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E</w:t>
            </w:r>
            <w:r w:rsidRPr="003251ED">
              <w:rPr>
                <w:sz w:val="20"/>
                <w:szCs w:val="20"/>
              </w:rPr>
              <w:t>fficiency of boiler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3A27" w14:textId="5D518DB7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0</w:t>
            </w:r>
            <w:r w:rsidRPr="003251ED">
              <w:rPr>
                <w:sz w:val="20"/>
                <w:szCs w:val="20"/>
              </w:rPr>
              <w:t>.85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84B9AFA" w14:textId="0940184A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28CF2C4F" w14:textId="57852270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2FDF" w14:textId="1CB6877D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i/>
                <w:iCs/>
                <w:sz w:val="20"/>
                <w:szCs w:val="20"/>
              </w:rPr>
              <w:t>η</w:t>
            </w:r>
            <w:r w:rsidRPr="003251ED">
              <w:rPr>
                <w:sz w:val="20"/>
                <w:szCs w:val="20"/>
                <w:vertAlign w:val="superscript"/>
              </w:rPr>
              <w:t>ec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426C" w14:textId="2178905E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E</w:t>
            </w:r>
            <w:r w:rsidRPr="003251ED">
              <w:rPr>
                <w:sz w:val="20"/>
                <w:szCs w:val="20"/>
              </w:rPr>
              <w:t>fficiency of electric chiller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6FCDC" w14:textId="29472457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98716AE" w14:textId="7CA2FB60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608491EB" w14:textId="3E7DCB95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B0A2" w14:textId="2949EE4E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i/>
                <w:iCs/>
                <w:sz w:val="20"/>
                <w:szCs w:val="20"/>
              </w:rPr>
              <w:lastRenderedPageBreak/>
              <w:t>η</w:t>
            </w:r>
            <w:r w:rsidRPr="003251ED">
              <w:rPr>
                <w:sz w:val="20"/>
                <w:szCs w:val="20"/>
                <w:vertAlign w:val="superscript"/>
              </w:rPr>
              <w:t>ac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EB27" w14:textId="1447F1DE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E</w:t>
            </w:r>
            <w:r w:rsidRPr="003251ED">
              <w:rPr>
                <w:sz w:val="20"/>
                <w:szCs w:val="20"/>
              </w:rPr>
              <w:t>fficiency of absorption chiller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91FC5" w14:textId="271688B9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1</w:t>
            </w:r>
            <w:r w:rsidRPr="003251ED">
              <w:rPr>
                <w:sz w:val="20"/>
                <w:szCs w:val="20"/>
              </w:rPr>
              <w:t>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AF7D9B5" w14:textId="1DE35C8E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367F0E7B" w14:textId="1167F901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3054" w14:textId="2687E817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i/>
                <w:iCs/>
                <w:sz w:val="20"/>
                <w:szCs w:val="20"/>
              </w:rPr>
              <w:t>η</w:t>
            </w:r>
            <w:r w:rsidRPr="003251ED">
              <w:rPr>
                <w:sz w:val="20"/>
                <w:szCs w:val="20"/>
                <w:vertAlign w:val="superscript"/>
              </w:rPr>
              <w:t>hp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C168" w14:textId="46DF8DC0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E</w:t>
            </w:r>
            <w:r w:rsidRPr="003251ED">
              <w:rPr>
                <w:sz w:val="20"/>
                <w:szCs w:val="20"/>
              </w:rPr>
              <w:t>fficiency of heat pump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AA25" w14:textId="094DDEF6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2</w:t>
            </w:r>
            <w:r w:rsidRPr="003251ED">
              <w:rPr>
                <w:sz w:val="20"/>
                <w:szCs w:val="20"/>
              </w:rPr>
              <w:t>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CC865C4" w14:textId="7A318811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5725E18B" w14:textId="0EF4F835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8F42" w14:textId="0B6F3F8A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i/>
                <w:iCs/>
                <w:sz w:val="20"/>
                <w:szCs w:val="20"/>
              </w:rPr>
              <w:t>η</w:t>
            </w:r>
            <w:r w:rsidRPr="003251ED">
              <w:rPr>
                <w:sz w:val="20"/>
                <w:szCs w:val="20"/>
                <w:vertAlign w:val="superscript"/>
              </w:rPr>
              <w:t>pv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C9B1" w14:textId="45E53F24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E</w:t>
            </w:r>
            <w:r w:rsidRPr="003251ED">
              <w:rPr>
                <w:sz w:val="20"/>
                <w:szCs w:val="20"/>
              </w:rPr>
              <w:t>fficiency of PV panel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368BC" w14:textId="06B40FCA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0</w:t>
            </w:r>
            <w:r w:rsidRPr="003251ED">
              <w:rPr>
                <w:sz w:val="20"/>
                <w:szCs w:val="20"/>
              </w:rPr>
              <w:t>.14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6E2C139" w14:textId="5452625E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5D672A8E" w14:textId="241B9BD9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3CA6C" w14:textId="44CE6557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i/>
                <w:iCs/>
                <w:sz w:val="20"/>
                <w:szCs w:val="20"/>
              </w:rPr>
              <w:t>η</w:t>
            </w:r>
            <w:r w:rsidRPr="003251ED">
              <w:rPr>
                <w:sz w:val="20"/>
                <w:szCs w:val="20"/>
                <w:vertAlign w:val="superscript"/>
              </w:rPr>
              <w:t>in-st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49A7" w14:textId="14B69723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E</w:t>
            </w:r>
            <w:r w:rsidRPr="003251ED">
              <w:rPr>
                <w:sz w:val="20"/>
                <w:szCs w:val="20"/>
              </w:rPr>
              <w:t>fficien</w:t>
            </w:r>
            <w:r>
              <w:rPr>
                <w:sz w:val="20"/>
                <w:szCs w:val="20"/>
              </w:rPr>
              <w:t>cy</w:t>
            </w:r>
            <w:r w:rsidRPr="003251ED">
              <w:rPr>
                <w:sz w:val="20"/>
                <w:szCs w:val="20"/>
              </w:rPr>
              <w:t xml:space="preserve"> of storage self-discharge</w:t>
            </w:r>
            <w:r>
              <w:rPr>
                <w:sz w:val="20"/>
                <w:szCs w:val="20"/>
              </w:rPr>
              <w:t xml:space="preserve"> for battery / cooling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8341" w14:textId="53000AEE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0</w:t>
            </w:r>
            <w:r w:rsidRPr="003251ED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8 / 0.9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2369C23" w14:textId="45929FB3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5EC51EA3" w14:textId="1410CF6C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C518" w14:textId="2316B035" w:rsidR="006521EE" w:rsidRPr="003251ED" w:rsidRDefault="006521EE" w:rsidP="006521EE">
            <w:pPr>
              <w:spacing w:line="288" w:lineRule="auto"/>
              <w:rPr>
                <w:sz w:val="20"/>
                <w:szCs w:val="20"/>
              </w:rPr>
            </w:pPr>
            <w:r w:rsidRPr="003251ED">
              <w:rPr>
                <w:i/>
                <w:iCs/>
                <w:sz w:val="20"/>
                <w:szCs w:val="20"/>
              </w:rPr>
              <w:t>η</w:t>
            </w:r>
            <w:r w:rsidRPr="003251ED">
              <w:rPr>
                <w:sz w:val="20"/>
                <w:szCs w:val="20"/>
                <w:vertAlign w:val="superscript"/>
              </w:rPr>
              <w:t>cha/disc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9FEEA" w14:textId="0653A4E7" w:rsidR="006521EE" w:rsidRPr="003251ED" w:rsidRDefault="006521EE" w:rsidP="006521EE">
            <w:pPr>
              <w:spacing w:line="288" w:lineRule="auto"/>
              <w:textAlignment w:val="center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E</w:t>
            </w:r>
            <w:r w:rsidRPr="003251ED">
              <w:rPr>
                <w:sz w:val="20"/>
                <w:szCs w:val="20"/>
              </w:rPr>
              <w:t>fficien</w:t>
            </w:r>
            <w:r>
              <w:rPr>
                <w:sz w:val="20"/>
                <w:szCs w:val="20"/>
              </w:rPr>
              <w:t>cy</w:t>
            </w:r>
            <w:r w:rsidRPr="003251ED">
              <w:rPr>
                <w:sz w:val="20"/>
                <w:szCs w:val="20"/>
              </w:rPr>
              <w:t xml:space="preserve"> of storage charge/discharge</w:t>
            </w:r>
            <w:r>
              <w:rPr>
                <w:sz w:val="20"/>
                <w:szCs w:val="20"/>
              </w:rPr>
              <w:t xml:space="preserve"> for battery / cooling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8B84" w14:textId="5AEA4D0A" w:rsidR="006521EE" w:rsidRPr="003251ED" w:rsidRDefault="006521EE" w:rsidP="006521EE">
            <w:pPr>
              <w:spacing w:line="288" w:lineRule="auto"/>
              <w:textAlignment w:val="center"/>
              <w:rPr>
                <w:sz w:val="20"/>
                <w:szCs w:val="20"/>
              </w:rPr>
            </w:pPr>
            <w:r w:rsidRPr="003251ED">
              <w:rPr>
                <w:rFonts w:hint="eastAsia"/>
                <w:sz w:val="20"/>
                <w:szCs w:val="20"/>
              </w:rPr>
              <w:t>0</w:t>
            </w:r>
            <w:r w:rsidRPr="003251ED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3 / 0.9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3F21A81" w14:textId="3CF56A5E" w:rsidR="006521EE" w:rsidRPr="003251ED" w:rsidRDefault="00754F97" w:rsidP="006521EE">
            <w:pPr>
              <w:spacing w:line="288" w:lineRule="auto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&lt;EndNote&gt;&lt;Cite&gt;&lt;Author&gt;Huang&lt;/Author&gt;&lt;Year&gt;2019&lt;/Year&gt;&lt;RecNum&gt;661&lt;/RecNum&gt;&lt;DisplayText&gt;&lt;style face="superscript"&gt;5&lt;/style&gt;&lt;/DisplayText&gt;&lt;record&gt;&lt;rec-number&gt;661&lt;/rec-number&gt;&lt;foreign-keys&gt;&lt;key app="EN" db-id="aps0ppxvrrwerqe55vfv9xd0aaevp0wversv" timestamp="1554047415"&gt;661&lt;/key&gt;&lt;key app="ENWeb" db-id=""&gt;0&lt;/key&gt;&lt;/foreign-keys&gt;&lt;ref-type name="Journal Article"&gt;17&lt;/ref-type&gt;&lt;contributors&gt;&lt;authors&gt;&lt;author&gt;Huang, Zhiyu&lt;/author&gt;&lt;author&gt;Xie, Zhilong&lt;/author&gt;&lt;author&gt;Zhang, Caizhi&lt;/author&gt;&lt;author&gt;Chan, Siew Hwa&lt;/author&gt;&lt;author&gt;Milewski, Jarosław&lt;/author&gt;&lt;author&gt;Xie, Yi&lt;/author&gt;&lt;author&gt;Yang, Yalian&lt;/author&gt;&lt;author&gt;Hu, Xiaosong&lt;/author&gt;&lt;/authors&gt;&lt;/contributors&gt;&lt;titles&gt;&lt;title&gt;Modeling and multi-objective optimization of a stand-alone PV-hydrogen-retired E</w:instrText>
            </w:r>
            <w:r w:rsidR="008F2BE9">
              <w:rPr>
                <w:rFonts w:hint="eastAsia"/>
                <w:sz w:val="20"/>
                <w:szCs w:val="20"/>
              </w:rPr>
              <w:instrText>V battery hybrid energy system&lt;/title&gt;&lt;secondary-title&gt;Energy Conversion and Management&lt;/secondary-title&gt;&lt;short-title&gt;&lt;style face="normal" font="default" size="100%"&gt;NTU&lt;/style&gt;&lt;style face="normal" font="default" charset="134" size="100%"&gt;</w:instrText>
            </w:r>
            <w:r w:rsidR="008F2BE9">
              <w:rPr>
                <w:rFonts w:hint="eastAsia"/>
                <w:sz w:val="20"/>
                <w:szCs w:val="20"/>
              </w:rPr>
              <w:instrText>退役电池利用于综合能源系统</w:instrText>
            </w:r>
            <w:r w:rsidR="008F2BE9">
              <w:rPr>
                <w:rFonts w:hint="eastAsia"/>
                <w:sz w:val="20"/>
                <w:szCs w:val="20"/>
              </w:rPr>
              <w:instrText>&lt;/s</w:instrText>
            </w:r>
            <w:r w:rsidR="008F2BE9">
              <w:rPr>
                <w:sz w:val="20"/>
                <w:szCs w:val="20"/>
              </w:rPr>
              <w:instrText>tyle&gt;&lt;/short-title&gt;&lt;/titles&gt;&lt;periodical&gt;&lt;full-title&gt;Energy Conversion and Management&lt;/full-title&gt;&lt;/periodical&gt;&lt;pages&gt;80-92&lt;/pages&gt;&lt;volume&gt;181&lt;/volume&gt;&lt;dates&gt;&lt;year&gt;2019&lt;/year&gt;&lt;/dates&gt;&lt;isbn&gt;01968904&lt;/isbn&gt;&lt;urls&gt;&lt;/urls&gt;&lt;electronic-resource-num&gt;10.1016/j.enconman.2018.11.079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0B9B9692" w14:textId="59EFB083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45EE" w14:textId="350BA27C" w:rsidR="006521EE" w:rsidRPr="00E94BE3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E94BE3">
              <w:rPr>
                <w:rFonts w:eastAsiaTheme="minorEastAsia"/>
                <w:sz w:val="20"/>
                <w:szCs w:val="20"/>
              </w:rPr>
              <w:object w:dxaOrig="780" w:dyaOrig="380" w14:anchorId="641C8448">
                <v:shape id="_x0000_i1035" type="#_x0000_t75" style="width:39pt;height:18.75pt" o:ole="">
                  <v:imagedata r:id="rId28" o:title=""/>
                </v:shape>
                <o:OLEObject Type="Embed" ProgID="Unknown" ShapeID="_x0000_i1035" DrawAspect="Content" ObjectID="_1656103713" r:id="rId29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898D2" w14:textId="1A655135" w:rsidR="006521EE" w:rsidRPr="00E94BE3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Unit cost of natural gas for CHP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40DB" w14:textId="548EE6DA" w:rsidR="006521EE" w:rsidRPr="00E94BE3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 xml:space="preserve">See Fig.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B536FC6" w14:textId="760E85F0" w:rsidR="006521EE" w:rsidRPr="00E94BE3" w:rsidRDefault="00754F97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&lt;EndNote&gt;&lt;Cite&gt;&lt;Author&gt;Jing&lt;/Author&gt;&lt;Year&gt;2020&lt;/Year&gt;&lt;RecNum&gt;878&lt;/RecNum&gt;&lt;DisplayText&gt;&lt;style face="superscript"&gt;6&lt;/style&gt;&lt;/DisplayText&gt;&lt;record&gt;&lt;rec-number&gt;878&lt;/rec-number&gt;&lt;foreign-keys&gt;&lt;key app="EN" db-id="aps0ppxvrrwerqe55vfv9xd0aaevp0wversv" timestamp="1582165873"&gt;878&lt;/key&gt;&lt;key app="ENWeb" db-id=""&gt;0&lt;/key&gt;&lt;/foreign-keys&gt;&lt;ref-type name="Journal Article"&gt;17&lt;/ref-type&gt;&lt;contributors&gt;&lt;authors&gt;&lt;author&gt;Jing, Rui&lt;/author&gt;&lt;author&gt;Xie, Mei Na&lt;/author&gt;&lt;author&gt;Wang, Feng Xiang&lt;/author&gt;&lt;author&gt;Chen, Long Xiang&lt;/author&gt;&lt;/authors&gt;&lt;/contributors&gt;&lt;titles&gt;&lt;title&gt;Fair P2P energy trading between residential and commercial multi-energy systems enabling integrated demand-side management&lt;/title&gt;&lt;secondary-title&gt;Applied Energy&lt;/secondary-title&gt;&lt;/titles&gt;&lt;periodical&gt;&lt;full-title&gt;Applied Energy&lt;/full-title&gt;&lt;/periodical&gt;&lt;pages&gt;114551&lt;/pages&gt;&lt;volume&gt;262&lt;/volume&gt;&lt;dates&gt;&lt;year&gt;2020&lt;/year&gt;&lt;/dates&gt;&lt;isbn&gt;03062619&lt;/isbn&gt;&lt;urls&gt;&lt;/urls&gt;&lt;electronic-resource-num&gt;10.1016/j.apenergy.2020.114551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08A2A349" w14:textId="2AF3E522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2122" w14:textId="2048C68B" w:rsidR="006521EE" w:rsidRPr="00E94BE3" w:rsidRDefault="006521EE" w:rsidP="006521EE">
            <w:pPr>
              <w:snapToGrid w:val="0"/>
              <w:textAlignment w:val="center"/>
              <w:rPr>
                <w:rFonts w:eastAsiaTheme="minorEastAsia"/>
                <w:sz w:val="20"/>
                <w:szCs w:val="20"/>
              </w:rPr>
            </w:pPr>
            <w:r w:rsidRPr="00E94BE3">
              <w:rPr>
                <w:rFonts w:eastAsiaTheme="minorEastAsia"/>
                <w:sz w:val="20"/>
                <w:szCs w:val="20"/>
              </w:rPr>
              <w:object w:dxaOrig="580" w:dyaOrig="380" w14:anchorId="770F47F7">
                <v:shape id="_x0000_i1036" type="#_x0000_t75" style="width:29.25pt;height:18.75pt" o:ole="">
                  <v:imagedata r:id="rId30" o:title=""/>
                </v:shape>
                <o:OLEObject Type="Embed" ProgID="Unknown" ShapeID="_x0000_i1036" DrawAspect="Content" ObjectID="_1656103714" r:id="rId31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BEC7E" w14:textId="22F5870F" w:rsidR="006521EE" w:rsidRPr="00E94BE3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Unit cost of natural gas for boiler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8121" w14:textId="093B1164" w:rsidR="006521EE" w:rsidRPr="00E94BE3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See Fig.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9AA19E6" w14:textId="74325886" w:rsidR="006521EE" w:rsidRPr="00E94BE3" w:rsidRDefault="00754F97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&lt;EndNote&gt;&lt;Cite&gt;&lt;Author&gt;Jing&lt;/Author&gt;&lt;Year&gt;2020&lt;/Year&gt;&lt;RecNum&gt;878&lt;/RecNum&gt;&lt;DisplayText&gt;&lt;style face="superscript"&gt;6&lt;/style&gt;&lt;/DisplayText&gt;&lt;record&gt;&lt;rec-number&gt;878&lt;/rec-number&gt;&lt;foreign-keys&gt;&lt;key app="EN" db-id="aps0ppxvrrwerqe55vfv9xd0aaevp0wversv" timestamp="1582165873"&gt;878&lt;/key&gt;&lt;key app="ENWeb" db-id=""&gt;0&lt;/key&gt;&lt;/foreign-keys&gt;&lt;ref-type name="Journal Article"&gt;17&lt;/ref-type&gt;&lt;contributors&gt;&lt;authors&gt;&lt;author&gt;Jing, Rui&lt;/author&gt;&lt;author&gt;Xie, Mei Na&lt;/author&gt;&lt;author&gt;Wang, Feng Xiang&lt;/author&gt;&lt;author&gt;Chen, Long Xiang&lt;/author&gt;&lt;/authors&gt;&lt;/contributors&gt;&lt;titles&gt;&lt;title&gt;Fair P2P energy trading between residential and commercial multi-energy systems enabling integrated demand-side management&lt;/title&gt;&lt;secondary-title&gt;Applied Energy&lt;/secondary-title&gt;&lt;/titles&gt;&lt;periodical&gt;&lt;full-title&gt;Applied Energy&lt;/full-title&gt;&lt;/periodical&gt;&lt;pages&gt;114551&lt;/pages&gt;&lt;volume&gt;262&lt;/volume&gt;&lt;dates&gt;&lt;year&gt;2020&lt;/year&gt;&lt;/dates&gt;&lt;isbn&gt;03062619&lt;/isbn&gt;&lt;urls&gt;&lt;/urls&gt;&lt;electronic-resource-num&gt;10.1016/j.apenergy.2020.114551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1CCFB7FB" w14:textId="3DB07082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1031" w14:textId="47813CFF" w:rsidR="006521EE" w:rsidRPr="00E94BE3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E94BE3">
              <w:rPr>
                <w:rFonts w:eastAsiaTheme="minorEastAsia"/>
                <w:position w:val="-12"/>
                <w:sz w:val="20"/>
                <w:szCs w:val="20"/>
              </w:rPr>
              <w:object w:dxaOrig="580" w:dyaOrig="380" w14:anchorId="4A4801FE">
                <v:shape id="_x0000_i1037" type="#_x0000_t75" style="width:29.25pt;height:18.75pt" o:ole="">
                  <v:imagedata r:id="rId32" o:title=""/>
                </v:shape>
                <o:OLEObject Type="Embed" ProgID="Equation.DSMT4" ShapeID="_x0000_i1037" DrawAspect="Content" ObjectID="_1656103715" r:id="rId33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07A1" w14:textId="440DE6AB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Maintenance</w:t>
            </w:r>
            <w:r w:rsidRPr="00E94BE3">
              <w:rPr>
                <w:sz w:val="20"/>
                <w:szCs w:val="20"/>
              </w:rPr>
              <w:t xml:space="preserve"> cost of CHP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A002" w14:textId="6456F467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.003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4D910E8" w14:textId="1835FEF3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70E92B8D" w14:textId="066A5A6B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A73E" w14:textId="2FCA758F" w:rsidR="006521EE" w:rsidRPr="00E94BE3" w:rsidRDefault="006521EE" w:rsidP="006521EE">
            <w:pPr>
              <w:snapToGrid w:val="0"/>
              <w:textAlignment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E94BE3">
              <w:rPr>
                <w:rFonts w:eastAsiaTheme="minorEastAsia"/>
                <w:position w:val="-12"/>
                <w:sz w:val="20"/>
                <w:szCs w:val="20"/>
              </w:rPr>
              <w:object w:dxaOrig="580" w:dyaOrig="380" w14:anchorId="76EAFBCA">
                <v:shape id="_x0000_i1038" type="#_x0000_t75" style="width:29.25pt;height:18.75pt" o:ole="">
                  <v:imagedata r:id="rId34" o:title=""/>
                </v:shape>
                <o:OLEObject Type="Embed" ProgID="Equation.DSMT4" ShapeID="_x0000_i1038" DrawAspect="Content" ObjectID="_1656103716" r:id="rId35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D549" w14:textId="050CCE7D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Maintenance</w:t>
            </w:r>
            <w:r w:rsidRPr="00E94BE3">
              <w:rPr>
                <w:sz w:val="20"/>
                <w:szCs w:val="20"/>
              </w:rPr>
              <w:t xml:space="preserve"> cost of boiler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213F" w14:textId="575A353A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.0003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91B6EF2" w14:textId="3B44A57D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3B8867A9" w14:textId="6C7C1CF8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BBA3" w14:textId="5D70C6F4" w:rsidR="006521EE" w:rsidRPr="00E94BE3" w:rsidRDefault="006521EE" w:rsidP="006521EE">
            <w:pPr>
              <w:snapToGrid w:val="0"/>
              <w:textAlignment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E94BE3">
              <w:rPr>
                <w:rFonts w:eastAsiaTheme="minorEastAsia"/>
                <w:position w:val="-12"/>
                <w:sz w:val="20"/>
                <w:szCs w:val="20"/>
              </w:rPr>
              <w:object w:dxaOrig="580" w:dyaOrig="380" w14:anchorId="3AB8C52B">
                <v:shape id="_x0000_i1039" type="#_x0000_t75" style="width:29.25pt;height:18.75pt" o:ole="">
                  <v:imagedata r:id="rId36" o:title=""/>
                </v:shape>
                <o:OLEObject Type="Embed" ProgID="Equation.DSMT4" ShapeID="_x0000_i1039" DrawAspect="Content" ObjectID="_1656103717" r:id="rId37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3215" w14:textId="4A8D71A8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Maintenance</w:t>
            </w:r>
            <w:r w:rsidRPr="00E94BE3">
              <w:rPr>
                <w:sz w:val="20"/>
                <w:szCs w:val="20"/>
              </w:rPr>
              <w:t xml:space="preserve"> cost of electric chiller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2F9D" w14:textId="2F4E0CE7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.001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07034E0" w14:textId="2817CA7C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4F8BA4DE" w14:textId="1BA96D0A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3145" w14:textId="3D9A5222" w:rsidR="006521EE" w:rsidRPr="00E94BE3" w:rsidRDefault="006521EE" w:rsidP="006521EE">
            <w:pPr>
              <w:snapToGrid w:val="0"/>
              <w:textAlignment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E94BE3">
              <w:rPr>
                <w:rFonts w:eastAsiaTheme="minorEastAsia"/>
                <w:position w:val="-12"/>
                <w:sz w:val="20"/>
                <w:szCs w:val="20"/>
              </w:rPr>
              <w:object w:dxaOrig="580" w:dyaOrig="380" w14:anchorId="6051CFB6">
                <v:shape id="_x0000_i1040" type="#_x0000_t75" style="width:29.25pt;height:18.75pt" o:ole="">
                  <v:imagedata r:id="rId38" o:title=""/>
                </v:shape>
                <o:OLEObject Type="Embed" ProgID="Equation.DSMT4" ShapeID="_x0000_i1040" DrawAspect="Content" ObjectID="_1656103718" r:id="rId39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F3F1" w14:textId="644DB419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Maintenance</w:t>
            </w:r>
            <w:r w:rsidRPr="00E94BE3">
              <w:rPr>
                <w:sz w:val="20"/>
                <w:szCs w:val="20"/>
              </w:rPr>
              <w:t xml:space="preserve"> cost of absorption chiller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4727" w14:textId="14030371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.001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DC8CF41" w14:textId="6343FA2F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16FDBFC5" w14:textId="2BC3DA6A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078CB" w14:textId="0AE95AA9" w:rsidR="006521EE" w:rsidRPr="00E94BE3" w:rsidRDefault="006521EE" w:rsidP="006521EE">
            <w:pPr>
              <w:snapToGrid w:val="0"/>
              <w:textAlignment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E94BE3">
              <w:rPr>
                <w:rFonts w:eastAsiaTheme="minorEastAsia"/>
                <w:position w:val="-14"/>
                <w:sz w:val="20"/>
                <w:szCs w:val="20"/>
              </w:rPr>
              <w:object w:dxaOrig="580" w:dyaOrig="400" w14:anchorId="52A7D027">
                <v:shape id="_x0000_i1041" type="#_x0000_t75" style="width:29.25pt;height:20.25pt" o:ole="">
                  <v:imagedata r:id="rId40" o:title=""/>
                </v:shape>
                <o:OLEObject Type="Embed" ProgID="Equation.DSMT4" ShapeID="_x0000_i1041" DrawAspect="Content" ObjectID="_1656103719" r:id="rId41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F0B2" w14:textId="3547CDDA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Maintenance</w:t>
            </w:r>
            <w:r w:rsidRPr="00E94BE3">
              <w:rPr>
                <w:sz w:val="20"/>
                <w:szCs w:val="20"/>
              </w:rPr>
              <w:t xml:space="preserve"> cost of heat pump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9430" w14:textId="1EB0F07A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.001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39EDA45" w14:textId="5AD79AC4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1D4CCA6D" w14:textId="502840AA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F7971" w14:textId="5846C8BB" w:rsidR="006521EE" w:rsidRPr="00E94BE3" w:rsidRDefault="006521EE" w:rsidP="006521EE">
            <w:pPr>
              <w:snapToGrid w:val="0"/>
              <w:textAlignment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E94BE3">
              <w:rPr>
                <w:rFonts w:eastAsiaTheme="minorEastAsia"/>
                <w:position w:val="-14"/>
                <w:sz w:val="20"/>
                <w:szCs w:val="20"/>
              </w:rPr>
              <w:object w:dxaOrig="580" w:dyaOrig="400" w14:anchorId="0506285A">
                <v:shape id="_x0000_i1042" type="#_x0000_t75" style="width:29.25pt;height:20.25pt" o:ole="">
                  <v:imagedata r:id="rId42" o:title=""/>
                </v:shape>
                <o:OLEObject Type="Embed" ProgID="Equation.DSMT4" ShapeID="_x0000_i1042" DrawAspect="Content" ObjectID="_1656103720" r:id="rId43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D2DE" w14:textId="2E8F8514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Maintenance</w:t>
            </w:r>
            <w:r w:rsidRPr="00E94BE3">
              <w:rPr>
                <w:sz w:val="20"/>
                <w:szCs w:val="20"/>
              </w:rPr>
              <w:t xml:space="preserve"> cost of PV panel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8149" w14:textId="52F10D42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.003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3458B0E" w14:textId="01DF9078" w:rsidR="006521EE" w:rsidRPr="00E94BE3" w:rsidRDefault="006521EE" w:rsidP="006521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7E6AA933" w14:textId="0DF47500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E1D6" w14:textId="1A844B2C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rFonts w:eastAsiaTheme="minorEastAsia"/>
                <w:position w:val="-12"/>
                <w:sz w:val="20"/>
                <w:szCs w:val="20"/>
              </w:rPr>
              <w:object w:dxaOrig="580" w:dyaOrig="380" w14:anchorId="04967146">
                <v:shape id="_x0000_i1043" type="#_x0000_t75" style="width:29.25pt;height:18.75pt" o:ole="">
                  <v:imagedata r:id="rId44" o:title=""/>
                </v:shape>
                <o:OLEObject Type="Embed" ProgID="Equation.DSMT4" ShapeID="_x0000_i1043" DrawAspect="Content" ObjectID="_1656103721" r:id="rId45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BDC8" w14:textId="60448810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Maintenance</w:t>
            </w:r>
            <w:r w:rsidRPr="00E94BE3">
              <w:rPr>
                <w:sz w:val="20"/>
                <w:szCs w:val="20"/>
              </w:rPr>
              <w:t xml:space="preserve"> cost of battery storage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C892" w14:textId="4024A6AE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.003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6393D77" w14:textId="13A6A10D" w:rsidR="006521EE" w:rsidRPr="00E94BE3" w:rsidRDefault="006521EE" w:rsidP="0065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5F7BD273" w14:textId="0CF7EE7A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40B35" w14:textId="205801C2" w:rsidR="006521EE" w:rsidRPr="00E94BE3" w:rsidRDefault="006521EE" w:rsidP="006521EE">
            <w:pPr>
              <w:rPr>
                <w:rFonts w:eastAsiaTheme="minorEastAsia"/>
                <w:sz w:val="20"/>
                <w:szCs w:val="20"/>
              </w:rPr>
            </w:pPr>
            <w:r w:rsidRPr="00E94BE3">
              <w:rPr>
                <w:rFonts w:eastAsiaTheme="minorEastAsia"/>
                <w:position w:val="-12"/>
                <w:sz w:val="20"/>
                <w:szCs w:val="20"/>
              </w:rPr>
              <w:object w:dxaOrig="580" w:dyaOrig="380" w14:anchorId="6A8A4864">
                <v:shape id="_x0000_i1044" type="#_x0000_t75" style="width:29.25pt;height:18.75pt" o:ole="">
                  <v:imagedata r:id="rId46" o:title=""/>
                </v:shape>
                <o:OLEObject Type="Embed" ProgID="Equation.DSMT4" ShapeID="_x0000_i1044" DrawAspect="Content" ObjectID="_1656103722" r:id="rId47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B257" w14:textId="159A276E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Maintenance</w:t>
            </w:r>
            <w:r w:rsidRPr="00E94BE3">
              <w:rPr>
                <w:sz w:val="20"/>
                <w:szCs w:val="20"/>
              </w:rPr>
              <w:t xml:space="preserve"> cost of </w:t>
            </w:r>
            <w:r>
              <w:rPr>
                <w:sz w:val="20"/>
                <w:szCs w:val="20"/>
              </w:rPr>
              <w:t>cooling</w:t>
            </w:r>
            <w:r w:rsidRPr="00E94BE3">
              <w:rPr>
                <w:sz w:val="20"/>
                <w:szCs w:val="20"/>
              </w:rPr>
              <w:t xml:space="preserve"> storage [</w:t>
            </w:r>
            <w:r w:rsidRPr="00E94BE3">
              <w:rPr>
                <w:rFonts w:hint="eastAsia"/>
                <w:sz w:val="20"/>
                <w:szCs w:val="20"/>
              </w:rPr>
              <w:t>$</w:t>
            </w:r>
            <w:r w:rsidRPr="00E94BE3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9562" w14:textId="55E75198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0</w:t>
            </w:r>
            <w:r w:rsidRPr="00E94BE3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E8475B2" w14:textId="19DA8822" w:rsidR="006521EE" w:rsidRPr="00E94BE3" w:rsidRDefault="006521EE" w:rsidP="0065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&lt;EndNote&gt;&lt;Cite&gt;&lt;Author&gt;Jing&lt;/Author&gt;&lt;Year&gt;2018&lt;/Year&gt;&lt;RecNum&gt;392&lt;/RecNum&gt;&lt;DisplayText&gt;&lt;style face="superscript"&gt;4&lt;/style&gt;&lt;/DisplayText&gt;&lt;record&gt;&lt;rec-number&gt;392&lt;/rec-number&gt;&lt;foreign-keys&gt;&lt;key app="EN" db-id="aps0ppxvrrwerqe55vfv9xd0aaevp0wversv" timestamp="1525954421"&gt;392&lt;/key&gt;&lt;key app="ENWeb" db-id=""&gt;0&lt;/key&gt;&lt;/foreign-keys&gt;&lt;ref-type name="Journal Article"&gt;17&lt;/ref-type&gt;&lt;contributors&gt;&lt;authors&gt;&lt;author&gt;Jing, Rui&lt;/author&gt;&lt;author&gt;Zhu, Xingyi&lt;/author&gt;&lt;author&gt;Zhu, Zhiyi&lt;/author&gt;&lt;author&gt;Wang, Wei&lt;/author&gt;&lt;author&gt;Meng, Chao&lt;/author&gt;&lt;author&gt;Shah, Nilay&lt;/author&gt;&lt;author&gt;Li, Ning&lt;/author&gt;&lt;author&gt;Zhao, Yingru&lt;/author&gt;&lt;/authors&gt;&lt;/contributors&gt;&lt;titles&gt;&lt;title&gt;A multi-objective optimization and multi-criteria evaluation integrated framework for distributed energy system optimal planning&lt;/title&gt;&lt;secondary-title&gt;Energy Conversion and Management&lt;/secondary-title&gt;&lt;/titles&gt;&lt;periodical&gt;&lt;full-title&gt;Energy Conversion and Management&lt;/full-title&gt;&lt;/periodical&gt;&lt;pages&gt;445-462&lt;/pages&gt;&lt;volume&gt;166&lt;/volume&gt;&lt;dates&gt;&lt;year&gt;2018&lt;/year&gt;&lt;/dates&gt;&lt;isbn&gt;01968904&lt;/isbn&gt;&lt;urls&gt;&lt;/urls&gt;&lt;electronic-resource-num&gt;10.1016/j.enconman.2018.04.054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3E45" w14:paraId="068A4289" w14:textId="5AA3EA0E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F9FE" w14:textId="77777777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eastAsiaTheme="minorEastAsia"/>
                <w:sz w:val="20"/>
                <w:szCs w:val="20"/>
              </w:rPr>
              <w:object w:dxaOrig="400" w:dyaOrig="380" w14:anchorId="655F5E67">
                <v:shape id="_x0000_i1045" type="#_x0000_t75" style="width:17.25pt;height:16.5pt" o:ole="">
                  <v:imagedata r:id="rId48" o:title=""/>
                </v:shape>
                <o:OLEObject Type="Embed" ProgID="Unknown" ShapeID="_x0000_i1045" DrawAspect="Content" ObjectID="_1656103723" r:id="rId49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877D7" w14:textId="77777777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 xml:space="preserve">Unit price of grid electricity purchasing at hour </w:t>
            </w:r>
            <w:r w:rsidRPr="00615A96">
              <w:rPr>
                <w:i/>
                <w:iCs/>
                <w:sz w:val="20"/>
                <w:szCs w:val="20"/>
              </w:rPr>
              <w:t>h</w:t>
            </w:r>
            <w:r w:rsidRPr="00615A96">
              <w:rPr>
                <w:sz w:val="20"/>
                <w:szCs w:val="20"/>
              </w:rPr>
              <w:t xml:space="preserve">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6E22" w14:textId="3E784A09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 xml:space="preserve">See Fig.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D57045C" w14:textId="7EC7DADA" w:rsidR="006521EE" w:rsidRPr="00E94BE3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&lt;EndNote&gt;&lt;Cite&gt;&lt;Author&gt;Jing&lt;/Author&gt;&lt;Year&gt;2020&lt;/Year&gt;&lt;RecNum&gt;878&lt;/RecNum&gt;&lt;DisplayText&gt;&lt;style face="superscript"&gt;6&lt;/style&gt;&lt;/DisplayText&gt;&lt;record&gt;&lt;rec-number&gt;878&lt;/rec-number&gt;&lt;foreign-keys&gt;&lt;key app="EN" db-id="aps0ppxvrrwerqe55vfv9xd0aaevp0wversv" timestamp="1582165873"&gt;878&lt;/key&gt;&lt;key app="ENWeb" db-id=""&gt;0&lt;/key&gt;&lt;/foreign-keys&gt;&lt;ref-type name="Journal Article"&gt;17&lt;/ref-type&gt;&lt;contributors&gt;&lt;authors&gt;&lt;author&gt;Jing, Rui&lt;/author&gt;&lt;author&gt;Xie, Mei Na&lt;/author&gt;&lt;author&gt;Wang, Feng Xiang&lt;/author&gt;&lt;author&gt;Chen, Long Xiang&lt;/author&gt;&lt;/authors&gt;&lt;/contributors&gt;&lt;titles&gt;&lt;title&gt;Fair P2P energy trading between residential and commercial multi-energy systems enabling integrated demand-side management&lt;/title&gt;&lt;secondary-title&gt;Applied Energy&lt;/secondary-title&gt;&lt;/titles&gt;&lt;periodical&gt;&lt;full-title&gt;Applied Energy&lt;/full-title&gt;&lt;/periodical&gt;&lt;pages&gt;114551&lt;/pages&gt;&lt;volume&gt;262&lt;/volume&gt;&lt;dates&gt;&lt;year&gt;2020&lt;/year&gt;&lt;/dates&gt;&lt;isbn&gt;03062619&lt;/isbn&gt;&lt;urls&gt;&lt;/urls&gt;&lt;electronic-resource-num&gt;10.1016/j.apenergy.2020.114551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3E45" w14:paraId="7C044024" w14:textId="6E4F1F20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2391" w14:textId="77777777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rFonts w:eastAsiaTheme="minorEastAsia"/>
                <w:sz w:val="20"/>
                <w:szCs w:val="20"/>
              </w:rPr>
              <w:object w:dxaOrig="380" w:dyaOrig="380" w14:anchorId="16B57002">
                <v:shape id="_x0000_i1046" type="#_x0000_t75" style="width:16.5pt;height:16.5pt" o:ole="">
                  <v:imagedata r:id="rId50" o:title=""/>
                </v:shape>
                <o:OLEObject Type="Embed" ProgID="Unknown" ShapeID="_x0000_i1046" DrawAspect="Content" ObjectID="_1656103724" r:id="rId51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2214" w14:textId="77777777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 xml:space="preserve">Tariff for electricity sold back to grid at hour </w:t>
            </w:r>
            <w:r w:rsidRPr="00615A96">
              <w:rPr>
                <w:i/>
                <w:iCs/>
                <w:sz w:val="20"/>
                <w:szCs w:val="20"/>
              </w:rPr>
              <w:t>h</w:t>
            </w:r>
            <w:r w:rsidRPr="00615A96">
              <w:rPr>
                <w:sz w:val="20"/>
                <w:szCs w:val="20"/>
              </w:rPr>
              <w:t xml:space="preserve"> [</w:t>
            </w:r>
            <w:r w:rsidRPr="00615A96">
              <w:rPr>
                <w:rFonts w:hint="eastAsia"/>
                <w:sz w:val="20"/>
                <w:szCs w:val="20"/>
              </w:rPr>
              <w:t>$</w:t>
            </w:r>
            <w:r w:rsidRPr="00615A96">
              <w:rPr>
                <w:sz w:val="20"/>
                <w:szCs w:val="20"/>
              </w:rPr>
              <w:t>/kWh]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0589" w14:textId="27BD0454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See Fig.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C6A096E" w14:textId="22EB54CB" w:rsidR="006521EE" w:rsidRPr="00E94BE3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&lt;EndNote&gt;&lt;Cite&gt;&lt;Author&gt;Jing&lt;/Author&gt;&lt;Year&gt;2020&lt;/Year&gt;&lt;RecNum&gt;878&lt;/RecNum&gt;&lt;DisplayText&gt;&lt;style face="superscript"&gt;6&lt;/style&gt;&lt;/DisplayText&gt;&lt;record&gt;&lt;rec-number&gt;878&lt;/rec-number&gt;&lt;foreign-keys&gt;&lt;key app="EN" db-id="aps0ppxvrrwerqe55vfv9xd0aaevp0wversv" timestamp="1582165873"&gt;878&lt;/key&gt;&lt;key app="ENWeb" db-id=""&gt;0&lt;/key&gt;&lt;/foreign-keys&gt;&lt;ref-type name="Journal Article"&gt;17&lt;/ref-type&gt;&lt;contributors&gt;&lt;authors&gt;&lt;author&gt;Jing, Rui&lt;/author&gt;&lt;author&gt;Xie, Mei Na&lt;/author&gt;&lt;author&gt;Wang, Feng Xiang&lt;/author&gt;&lt;author&gt;Chen, Long Xiang&lt;/author&gt;&lt;/authors&gt;&lt;/contributors&gt;&lt;titles&gt;&lt;title&gt;Fair P2P energy trading between residential and commercial multi-energy systems enabling integrated demand-side management&lt;/title&gt;&lt;secondary-title&gt;Applied Energy&lt;/secondary-title&gt;&lt;/titles&gt;&lt;periodical&gt;&lt;full-title&gt;Applied Energy&lt;/full-title&gt;&lt;/periodical&gt;&lt;pages&gt;114551&lt;/pages&gt;&lt;volume&gt;262&lt;/volume&gt;&lt;dates&gt;&lt;year&gt;2020&lt;/year&gt;&lt;/dates&gt;&lt;isbn&gt;03062619&lt;/isbn&gt;&lt;urls&gt;&lt;/urls&gt;&lt;electronic-resource-num&gt;10.1016/j.apenergy.2020.114551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047EEFFB" w14:textId="7963E0E6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F081686" w14:textId="0D892DC1" w:rsidR="006521EE" w:rsidRPr="00615A96" w:rsidRDefault="006521EE" w:rsidP="006521EE">
            <w:pPr>
              <w:rPr>
                <w:i/>
                <w:sz w:val="20"/>
                <w:szCs w:val="20"/>
              </w:rPr>
            </w:pPr>
            <w:r w:rsidRPr="00615A96">
              <w:rPr>
                <w:rFonts w:eastAsiaTheme="minorEastAsia"/>
                <w:sz w:val="20"/>
                <w:szCs w:val="20"/>
              </w:rPr>
              <w:object w:dxaOrig="620" w:dyaOrig="400" w14:anchorId="762BE8A6">
                <v:shape id="_x0000_i1047" type="#_x0000_t75" style="width:27.75pt;height:17.25pt" o:ole="">
                  <v:imagedata r:id="rId52" o:title=""/>
                </v:shape>
                <o:OLEObject Type="Embed" ProgID="Unknown" ShapeID="_x0000_i1047" DrawAspect="Content" ObjectID="_1656103725" r:id="rId53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4454CE66" w14:textId="172B9D7D" w:rsidR="006521EE" w:rsidRPr="00E94BE3" w:rsidRDefault="006521EE" w:rsidP="006521EE">
            <w:pPr>
              <w:textAlignment w:val="center"/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 xml:space="preserve">Heating demand in zone </w:t>
            </w:r>
            <w:r w:rsidRPr="00E94BE3">
              <w:rPr>
                <w:i/>
                <w:iCs/>
                <w:sz w:val="20"/>
                <w:szCs w:val="20"/>
              </w:rPr>
              <w:t>i</w:t>
            </w:r>
            <w:r w:rsidRPr="00E94BE3">
              <w:rPr>
                <w:sz w:val="20"/>
                <w:szCs w:val="20"/>
              </w:rPr>
              <w:t xml:space="preserve"> at season </w:t>
            </w:r>
            <w:r w:rsidRPr="00E94BE3">
              <w:rPr>
                <w:i/>
                <w:iCs/>
                <w:sz w:val="20"/>
                <w:szCs w:val="20"/>
              </w:rPr>
              <w:t>s</w:t>
            </w:r>
            <w:r w:rsidRPr="00E94BE3">
              <w:rPr>
                <w:sz w:val="20"/>
                <w:szCs w:val="20"/>
              </w:rPr>
              <w:t xml:space="preserve"> and hour </w:t>
            </w:r>
            <w:r w:rsidRPr="00E94BE3">
              <w:rPr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5CE8D1" w14:textId="4AF64AA4" w:rsidR="006521EE" w:rsidRPr="00615A96" w:rsidRDefault="006521EE" w:rsidP="006521EE">
            <w:pPr>
              <w:textAlignment w:val="center"/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See Fig.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7B7DD75" w14:textId="75E4CA9E" w:rsidR="006521EE" w:rsidRPr="00E94BE3" w:rsidRDefault="006521EE" w:rsidP="006521EE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&lt;EndNote&gt;&lt;Cite&gt;&lt;Author&gt;Jing&lt;/Author&gt;&lt;Year&gt;2020&lt;/Year&gt;&lt;RecNum&gt;878&lt;/RecNum&gt;&lt;DisplayText&gt;&lt;style face="superscript"&gt;6&lt;/style&gt;&lt;/DisplayText&gt;&lt;record&gt;&lt;rec-number&gt;878&lt;/rec-number&gt;&lt;foreign-keys&gt;&lt;key app="EN" db-id="aps0ppxvrrwerqe55vfv9xd0aaevp0wversv" timestamp="1582165873"&gt;878&lt;/key&gt;&lt;key app="ENWeb" db-id=""&gt;0&lt;/key&gt;&lt;/foreign-keys&gt;&lt;ref-type name="Journal Article"&gt;17&lt;/ref-type&gt;&lt;contributors&gt;&lt;authors&gt;&lt;author&gt;Jing, Rui&lt;/author&gt;&lt;author&gt;Xie, Mei Na&lt;/author&gt;&lt;author&gt;Wang, Feng Xiang&lt;/author&gt;&lt;author&gt;Chen, Long Xiang&lt;/author&gt;&lt;/authors&gt;&lt;/contributors&gt;&lt;titles&gt;&lt;title&gt;Fair P2P energy trading between residential and commercial multi-energy systems enabling integrated demand-side management&lt;/title&gt;&lt;secondary-title&gt;Applied Energy&lt;/secondary-title&gt;&lt;/titles&gt;&lt;periodical&gt;&lt;full-title&gt;Applied Energy&lt;/full-title&gt;&lt;/periodical&gt;&lt;pages&gt;114551&lt;/pages&gt;&lt;volume&gt;262&lt;/volume&gt;&lt;dates&gt;&lt;year&gt;2020&lt;/year&gt;&lt;/dates&gt;&lt;isbn&gt;03062619&lt;/isbn&gt;&lt;urls&gt;&lt;/urls&gt;&lt;electronic-resource-num&gt;10.1016/j.apenergy.2020.114551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7760B7F1" w14:textId="33B77565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2A42" w14:textId="5C02B52B" w:rsidR="006521EE" w:rsidRPr="00615A96" w:rsidRDefault="006521EE" w:rsidP="006521EE">
            <w:pPr>
              <w:rPr>
                <w:sz w:val="20"/>
                <w:szCs w:val="20"/>
              </w:rPr>
            </w:pPr>
            <w:r w:rsidRPr="00615A96">
              <w:rPr>
                <w:rFonts w:eastAsiaTheme="minorEastAsia"/>
                <w:sz w:val="20"/>
                <w:szCs w:val="20"/>
              </w:rPr>
              <w:object w:dxaOrig="600" w:dyaOrig="400" w14:anchorId="21267928">
                <v:shape id="_x0000_i1048" type="#_x0000_t75" style="width:23.25pt;height:16.5pt" o:ole="">
                  <v:imagedata r:id="rId54" o:title=""/>
                </v:shape>
                <o:OLEObject Type="Embed" ProgID="Unknown" ShapeID="_x0000_i1048" DrawAspect="Content" ObjectID="_1656103726" r:id="rId55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0466D0B1" w14:textId="7F457C74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 xml:space="preserve">Cooling demand in zone </w:t>
            </w:r>
            <w:r w:rsidRPr="00E94BE3">
              <w:rPr>
                <w:i/>
                <w:iCs/>
                <w:sz w:val="20"/>
                <w:szCs w:val="20"/>
              </w:rPr>
              <w:t>i</w:t>
            </w:r>
            <w:r w:rsidRPr="00E94BE3">
              <w:rPr>
                <w:sz w:val="20"/>
                <w:szCs w:val="20"/>
              </w:rPr>
              <w:t xml:space="preserve"> at season </w:t>
            </w:r>
            <w:r w:rsidRPr="00E94BE3">
              <w:rPr>
                <w:i/>
                <w:iCs/>
                <w:sz w:val="20"/>
                <w:szCs w:val="20"/>
              </w:rPr>
              <w:t>s</w:t>
            </w:r>
            <w:r w:rsidRPr="00E94BE3">
              <w:rPr>
                <w:sz w:val="20"/>
                <w:szCs w:val="20"/>
              </w:rPr>
              <w:t xml:space="preserve"> and hour </w:t>
            </w:r>
            <w:r w:rsidRPr="00E94BE3">
              <w:rPr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DE2565" w14:textId="001AFC9E" w:rsidR="006521EE" w:rsidRPr="00615A96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See Fig.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01F7DC2" w14:textId="1D6A6970" w:rsidR="006521EE" w:rsidRPr="00E94BE3" w:rsidRDefault="006521EE" w:rsidP="0065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&lt;EndNote&gt;&lt;Cite&gt;&lt;Author&gt;Jing&lt;/Author&gt;&lt;Year&gt;2020&lt;/Year&gt;&lt;RecNum&gt;878&lt;/RecNum&gt;&lt;DisplayText&gt;&lt;style face="superscript"&gt;6&lt;/style&gt;&lt;/DisplayText&gt;&lt;record&gt;&lt;rec-number&gt;878&lt;/rec-number&gt;&lt;foreign-keys&gt;&lt;key app="EN" db-id="aps0ppxvrrwerqe55vfv9xd0aaevp0wversv" timestamp="1582165873"&gt;878&lt;/key&gt;&lt;key app="ENWeb" db-id=""&gt;0&lt;/key&gt;&lt;/foreign-keys&gt;&lt;ref-type name="Journal Article"&gt;17&lt;/ref-type&gt;&lt;contributors&gt;&lt;authors&gt;&lt;author&gt;Jing, Rui&lt;/author&gt;&lt;author&gt;Xie, Mei Na&lt;/author&gt;&lt;author&gt;Wang, Feng Xiang&lt;/author&gt;&lt;author&gt;Chen, Long Xiang&lt;/author&gt;&lt;/authors&gt;&lt;/contributors&gt;&lt;titles&gt;&lt;title&gt;Fair P2P energy trading between residential and commercial multi-energy systems enabling integrated demand-side management&lt;/title&gt;&lt;secondary-title&gt;Applied Energy&lt;/secondary-title&gt;&lt;/titles&gt;&lt;periodical&gt;&lt;full-title&gt;Applied Energy&lt;/full-title&gt;&lt;/periodical&gt;&lt;pages&gt;114551&lt;/pages&gt;&lt;volume&gt;262&lt;/volume&gt;&lt;dates&gt;&lt;year&gt;2020&lt;/year&gt;&lt;/dates&gt;&lt;isbn&gt;03062619&lt;/isbn&gt;&lt;urls&gt;&lt;/urls&gt;&lt;electronic-resource-num&gt;10.1016/j.apenergy.2020.114551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5AC7143A" w14:textId="73283BB0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47D87BE" w14:textId="12A69EFB" w:rsidR="006521EE" w:rsidRPr="00615A96" w:rsidRDefault="006521EE" w:rsidP="006521EE">
            <w:pPr>
              <w:snapToGrid w:val="0"/>
              <w:textAlignment w:val="center"/>
              <w:rPr>
                <w:i/>
                <w:sz w:val="20"/>
                <w:szCs w:val="20"/>
              </w:rPr>
            </w:pPr>
            <w:r w:rsidRPr="00615A96">
              <w:rPr>
                <w:rFonts w:eastAsiaTheme="minorEastAsia"/>
                <w:sz w:val="20"/>
                <w:szCs w:val="20"/>
              </w:rPr>
              <w:object w:dxaOrig="800" w:dyaOrig="400" w14:anchorId="1573B2FF">
                <v:shape id="_x0000_i1049" type="#_x0000_t75" style="width:35.25pt;height:17.25pt" o:ole="">
                  <v:imagedata r:id="rId56" o:title=""/>
                </v:shape>
                <o:OLEObject Type="Embed" ProgID="Unknown" ShapeID="_x0000_i1049" DrawAspect="Content" ObjectID="_1656103727" r:id="rId57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6ECD7324" w14:textId="00B8B934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d</w:t>
            </w:r>
            <w:r w:rsidRPr="00615A96">
              <w:rPr>
                <w:sz w:val="20"/>
                <w:szCs w:val="20"/>
              </w:rPr>
              <w:t xml:space="preserve">emand saved in building </w:t>
            </w:r>
            <w:r w:rsidRPr="00615A96">
              <w:rPr>
                <w:i/>
                <w:iCs/>
                <w:sz w:val="20"/>
                <w:szCs w:val="20"/>
              </w:rPr>
              <w:t>i</w:t>
            </w:r>
            <w:r w:rsidRPr="00615A96">
              <w:rPr>
                <w:sz w:val="20"/>
                <w:szCs w:val="20"/>
              </w:rPr>
              <w:t xml:space="preserve"> by energy saving strategies </w:t>
            </w:r>
            <w:r w:rsidRPr="00615A96">
              <w:rPr>
                <w:i/>
                <w:iCs/>
                <w:sz w:val="20"/>
                <w:szCs w:val="20"/>
              </w:rPr>
              <w:t xml:space="preserve">s’ </w:t>
            </w:r>
            <w:r w:rsidRPr="00615A96">
              <w:rPr>
                <w:sz w:val="20"/>
                <w:szCs w:val="20"/>
              </w:rPr>
              <w:t xml:space="preserve">via option </w:t>
            </w:r>
            <w:r w:rsidRPr="00615A96">
              <w:rPr>
                <w:rFonts w:hint="eastAsia"/>
                <w:i/>
                <w:iCs/>
                <w:sz w:val="20"/>
                <w:szCs w:val="20"/>
              </w:rPr>
              <w:t>k</w:t>
            </w:r>
            <w:r w:rsidRPr="00615A96">
              <w:rPr>
                <w:i/>
                <w:iCs/>
                <w:sz w:val="20"/>
                <w:szCs w:val="20"/>
              </w:rPr>
              <w:t>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0A570E" w14:textId="2A180D48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Table S4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986C253" w14:textId="707F53DB" w:rsidR="006521EE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&lt;EndNote&gt;&lt;Cite&gt;&lt;Author&gt;Huang&lt;/Author&gt;&lt;Year&gt;2014&lt;/Year&gt;&lt;RecNum&gt;543&lt;/RecNum&gt;&lt;DisplayText&gt;&lt;style face="superscript"&gt;7&lt;/style&gt;&lt;/DisplayText&gt;&lt;record&gt;&lt;rec-number&gt;543&lt;/rec-number&gt;&lt;foreign-keys&gt;&lt;key app="EN" db-id="aps0ppxvrrwerqe55vfv9xd0aaevp0wversv" timestamp="1546957460"&gt;543&lt;/key&gt;&lt;key app="ENWeb" db-id=""&gt;0&lt;/key&gt;&lt;/foreign-keys&gt;&lt;ref-type name="Journal Article"&gt;17&lt;/ref-type&gt;&lt;contributors&gt;&lt;authors&gt;&lt;author&gt;Huang, Jianen&lt;/author&gt;&lt;author&gt;Lv, Henglin&lt;/author&gt;&lt;author&gt;Gao, Tao&lt;/author&gt;&lt;author&gt;Feng, Wei&lt;/author&gt;&lt;author&gt;Chen, Yanxia&lt;/author&gt;&lt;author&gt;Zhou, Tai&lt;/author&gt;&lt;/authors&gt;&lt;/contributors&gt;&lt;titles&gt;&lt;title&gt;Thermal properties optimization of envelope in energy-saving renovation of existing public buildings&lt;/title&gt;&lt;secondary-title&gt;Energy and Buildings&lt;/secondary-title&gt;&lt;/titles&gt;&lt;periodical&gt;&lt;full-title&gt;Energy and Buildings&lt;/full-title&gt;&lt;/periodical&gt;&lt;pages&gt;504-510&lt;/pages&gt;&lt;volume&gt;75&lt;/volume&gt;&lt;dates&gt;&lt;year&gt;2014&lt;/year&gt;&lt;/dates&gt;&lt;isbn&gt;03787788&lt;/isbn&gt;&lt;urls&gt;&lt;/urls&gt;&lt;electronic-resource-num&gt;10.1016/j.enbuild.2014.02.040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4FDD9BB3" w14:textId="71D9DFDD" w:rsidTr="00C50D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E17E" w14:textId="2798143C" w:rsidR="006521EE" w:rsidRPr="00615A96" w:rsidRDefault="006521EE" w:rsidP="006521EE">
            <w:pPr>
              <w:snapToGrid w:val="0"/>
              <w:textAlignment w:val="center"/>
              <w:rPr>
                <w:i/>
                <w:sz w:val="20"/>
                <w:szCs w:val="20"/>
              </w:rPr>
            </w:pPr>
            <w:r w:rsidRPr="00615A96">
              <w:rPr>
                <w:rFonts w:eastAsiaTheme="minorEastAsia"/>
                <w:sz w:val="20"/>
                <w:szCs w:val="20"/>
              </w:rPr>
              <w:object w:dxaOrig="800" w:dyaOrig="400" w14:anchorId="212BC7AE">
                <v:shape id="_x0000_i1050" type="#_x0000_t75" style="width:35.25pt;height:17.25pt" o:ole="">
                  <v:imagedata r:id="rId58" o:title=""/>
                </v:shape>
                <o:OLEObject Type="Embed" ProgID="Unknown" ShapeID="_x0000_i1050" DrawAspect="Content" ObjectID="_1656103728" r:id="rId59"/>
              </w:objec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723E" w14:textId="72D8722B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Cooling d</w:t>
            </w:r>
            <w:r w:rsidRPr="00615A96">
              <w:rPr>
                <w:sz w:val="20"/>
                <w:szCs w:val="20"/>
              </w:rPr>
              <w:t xml:space="preserve">emand saved in building </w:t>
            </w:r>
            <w:r w:rsidRPr="00615A96">
              <w:rPr>
                <w:i/>
                <w:iCs/>
                <w:sz w:val="20"/>
                <w:szCs w:val="20"/>
              </w:rPr>
              <w:t>i</w:t>
            </w:r>
            <w:r w:rsidRPr="00615A96">
              <w:rPr>
                <w:sz w:val="20"/>
                <w:szCs w:val="20"/>
              </w:rPr>
              <w:t xml:space="preserve"> by energy saving strategies </w:t>
            </w:r>
            <w:r w:rsidRPr="00615A96">
              <w:rPr>
                <w:i/>
                <w:iCs/>
                <w:sz w:val="20"/>
                <w:szCs w:val="20"/>
              </w:rPr>
              <w:t xml:space="preserve">s’ </w:t>
            </w:r>
            <w:r w:rsidRPr="00615A96">
              <w:rPr>
                <w:sz w:val="20"/>
                <w:szCs w:val="20"/>
              </w:rPr>
              <w:t xml:space="preserve">via option </w:t>
            </w:r>
            <w:r w:rsidRPr="00615A96">
              <w:rPr>
                <w:rFonts w:hint="eastAsia"/>
                <w:i/>
                <w:iCs/>
                <w:sz w:val="20"/>
                <w:szCs w:val="20"/>
              </w:rPr>
              <w:t>k</w:t>
            </w:r>
            <w:r w:rsidRPr="00615A96">
              <w:rPr>
                <w:i/>
                <w:iCs/>
                <w:sz w:val="20"/>
                <w:szCs w:val="20"/>
              </w:rPr>
              <w:t>’</w:t>
            </w:r>
            <w:r w:rsidRPr="00615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931263" w14:textId="4D055AF0" w:rsidR="006521EE" w:rsidRPr="00615A96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SI Table S4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E6E08D6" w14:textId="4F28437F" w:rsidR="006521EE" w:rsidRDefault="006521EE" w:rsidP="006521EE">
            <w:pPr>
              <w:snapToGri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&lt;EndNote&gt;&lt;Cite&gt;&lt;Author&gt;Huang&lt;/Author&gt;&lt;Year&gt;2014&lt;/Year&gt;&lt;RecNum&gt;543&lt;/RecNum&gt;&lt;DisplayText&gt;&lt;style face="superscript"&gt;7&lt;/style&gt;&lt;/DisplayText&gt;&lt;record&gt;&lt;rec-number&gt;543&lt;/rec-number&gt;&lt;foreign-keys&gt;&lt;key app="EN" db-id="aps0ppxvrrwerqe55vfv9xd0aaevp0wversv" timestamp="1546957460"&gt;543&lt;/key&gt;&lt;key app="ENWeb" db-id=""&gt;0&lt;/key&gt;&lt;/foreign-keys&gt;&lt;ref-type name="Journal Article"&gt;17&lt;/ref-type&gt;&lt;contributors&gt;&lt;authors&gt;&lt;author&gt;Huang, Jianen&lt;/author&gt;&lt;author&gt;Lv, Henglin&lt;/author&gt;&lt;author&gt;Gao, Tao&lt;/author&gt;&lt;author&gt;Feng, Wei&lt;/author&gt;&lt;author&gt;Chen, Yanxia&lt;/author&gt;&lt;author&gt;Zhou, Tai&lt;/author&gt;&lt;/authors&gt;&lt;/contributors&gt;&lt;titles&gt;&lt;title&gt;Thermal properties optimization of envelope in energy-saving renovation of existing public buildings&lt;/title&gt;&lt;secondary-title&gt;Energy and Buildings&lt;/secondary-title&gt;&lt;/titles&gt;&lt;periodical&gt;&lt;full-title&gt;Energy and Buildings&lt;/full-title&gt;&lt;/periodical&gt;&lt;pages&gt;504-510&lt;/pages&gt;&lt;volume&gt;75&lt;/volume&gt;&lt;dates&gt;&lt;year&gt;2014&lt;/year&gt;&lt;/dates&gt;&lt;isbn&gt;03787788&lt;/isbn&gt;&lt;urls&gt;&lt;/urls&gt;&lt;electronic-resource-num&gt;10.1016/j.enbuild.2014.02.040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7A706F81" w14:textId="6E55D4C7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0071" w14:textId="44170847" w:rsidR="006521EE" w:rsidRPr="00615A96" w:rsidRDefault="006521EE" w:rsidP="006521EE">
            <w:pPr>
              <w:rPr>
                <w:i/>
                <w:sz w:val="20"/>
                <w:szCs w:val="20"/>
              </w:rPr>
            </w:pPr>
            <w:r w:rsidRPr="00615A96">
              <w:rPr>
                <w:i/>
                <w:sz w:val="20"/>
                <w:szCs w:val="20"/>
              </w:rPr>
              <w:t>Lo</w:t>
            </w:r>
            <w:r w:rsidRPr="00615A96">
              <w:rPr>
                <w:sz w:val="20"/>
                <w:szCs w:val="20"/>
                <w:vertAlign w:val="superscript"/>
              </w:rPr>
              <w:t>c-pipe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9D6E" w14:textId="22D79739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Cooling</w:t>
            </w:r>
            <w:r w:rsidRPr="00E94BE3">
              <w:rPr>
                <w:sz w:val="20"/>
                <w:szCs w:val="20"/>
              </w:rPr>
              <w:t xml:space="preserve"> network thermal loss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63A1" w14:textId="43D13D99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6%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DD0CABB" w14:textId="6F5A6B38" w:rsidR="006521EE" w:rsidRPr="00E94BE3" w:rsidRDefault="006521EE" w:rsidP="0065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&lt;EndNote&gt;&lt;Cite&gt;&lt;Author&gt;Wu&lt;/Author&gt;&lt;Year&gt;2017&lt;/Year&gt;&lt;RecNum&gt;374&lt;/RecNum&gt;&lt;DisplayText&gt;&lt;style face="superscript"&gt;8&lt;/style&gt;&lt;/DisplayText&gt;&lt;record&gt;&lt;rec-number&gt;374&lt;/rec-number&gt;&lt;foreign-keys&gt;&lt;key app="EN" db-id="aps0ppxvrrwerqe55vfv9xd0aaevp0wversv" timestamp="1510746491"&gt;374&lt;/key&gt;&lt;key app="ENWeb" db-id=""&gt;0&lt;/key&gt;&lt;/foreign-keys&gt;&lt;ref-type name="Journal Article"&gt;17&lt;/ref-type&gt;&lt;contributors&gt;&lt;authors&gt;&lt;author&gt;Wu, Qiong&lt;/author&gt;&lt;author&gt;Ren, Hongbo&lt;/author&gt;&lt;author&gt;Gao, Weijun&lt;/author&gt;&lt;author&gt;Ren, Jianxing&lt;/author&gt;&lt;/authors&gt;&lt;/contributors&gt;&lt;titles&gt;&lt;title&gt;Benefit allocation for distributed energy network participants applying game theory based solutions&lt;/title&gt;&lt;secondary-title&gt;Energy&lt;/secondary-title&gt;&lt;/titles&gt;&lt;periodical&gt;&lt;full-title&gt;Energy&lt;/full-title&gt;&lt;/periodical&gt;&lt;pages&gt;384-391&lt;/pages&gt;&lt;volume&gt;119&lt;/volume&gt;&lt;dates&gt;&lt;year&gt;2017&lt;/year&gt;&lt;/dates&gt;&lt;isbn&gt;03605442&lt;/isbn&gt;&lt;urls&gt;&lt;/urls&gt;&lt;electronic-resource-num&gt;10.1016/j.energy.2016.12.088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2AEED6CB" w14:textId="7DFE4C42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4C15" w14:textId="5483B385" w:rsidR="006521EE" w:rsidRPr="00615A96" w:rsidRDefault="006521EE" w:rsidP="006521EE">
            <w:pPr>
              <w:rPr>
                <w:i/>
                <w:sz w:val="20"/>
                <w:szCs w:val="20"/>
              </w:rPr>
            </w:pPr>
            <w:r w:rsidRPr="00615A96">
              <w:rPr>
                <w:i/>
                <w:sz w:val="20"/>
                <w:szCs w:val="20"/>
              </w:rPr>
              <w:t>Lo</w:t>
            </w:r>
            <w:r w:rsidRPr="00615A96">
              <w:rPr>
                <w:sz w:val="20"/>
                <w:szCs w:val="20"/>
                <w:vertAlign w:val="superscript"/>
              </w:rPr>
              <w:t>h-pipe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4775A" w14:textId="4D34F2E5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Heating network thermal loss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9A9B" w14:textId="03570CA4" w:rsidR="006521EE" w:rsidRPr="00E94BE3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rFonts w:hint="eastAsia"/>
                <w:sz w:val="20"/>
                <w:szCs w:val="20"/>
              </w:rPr>
              <w:t>5</w:t>
            </w:r>
            <w:r w:rsidRPr="00E94BE3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FC08893" w14:textId="6136EAD2" w:rsidR="006521EE" w:rsidRPr="00E94BE3" w:rsidRDefault="006521EE" w:rsidP="0065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&lt;EndNote&gt;&lt;Cite&gt;&lt;Author&gt;Wu&lt;/Author&gt;&lt;Year&gt;2017&lt;/Year&gt;&lt;RecNum&gt;374&lt;/RecNum&gt;&lt;DisplayText&gt;&lt;style face="superscript"&gt;8&lt;/style&gt;&lt;/DisplayText&gt;&lt;record&gt;&lt;rec-number&gt;374&lt;/rec-number&gt;&lt;foreign-keys&gt;&lt;key app="EN" db-id="aps0ppxvrrwerqe55vfv9xd0aaevp0wversv" timestamp="1510746491"&gt;374&lt;/key&gt;&lt;key app="ENWeb" db-id=""&gt;0&lt;/key&gt;&lt;/foreign-keys&gt;&lt;ref-type name="Journal Article"&gt;17&lt;/ref-type&gt;&lt;contributors&gt;&lt;authors&gt;&lt;author&gt;Wu, Qiong&lt;/author&gt;&lt;author&gt;Ren, Hongbo&lt;/author&gt;&lt;author&gt;Gao, Weijun&lt;/author&gt;&lt;author&gt;Ren, Jianxing&lt;/author&gt;&lt;/authors&gt;&lt;/contributors&gt;&lt;titles&gt;&lt;title&gt;Benefit allocation for distributed energy network participants applying game theory based solutions&lt;/title&gt;&lt;secondary-title&gt;Energy&lt;/secondary-title&gt;&lt;/titles&gt;&lt;periodical&gt;&lt;full-title&gt;Energy&lt;/full-title&gt;&lt;/periodical&gt;&lt;pages&gt;384-391&lt;/pages&gt;&lt;volume&gt;119&lt;/volume&gt;&lt;dates&gt;&lt;year&gt;2017&lt;/year&gt;&lt;/dates&gt;&lt;isbn&gt;03605442&lt;/isbn&gt;&lt;urls&gt;&lt;/urls&gt;&lt;electronic-resource-num&gt;10.1016/j.energy.2016.12.088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21EE" w:rsidRPr="0092736A" w14:paraId="22E2FAB2" w14:textId="384427F9" w:rsidTr="00C50D45">
        <w:trPr>
          <w:trHeight w:val="283"/>
        </w:trPr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2B34E" w14:textId="77777777" w:rsidR="006521EE" w:rsidRPr="00615A96" w:rsidRDefault="006521EE" w:rsidP="006521EE">
            <w:pPr>
              <w:rPr>
                <w:i/>
                <w:iCs/>
                <w:sz w:val="20"/>
                <w:szCs w:val="20"/>
              </w:rPr>
            </w:pPr>
            <w:r w:rsidRPr="00615A96">
              <w:rPr>
                <w:rFonts w:eastAsiaTheme="minorEastAsia"/>
                <w:i/>
                <w:iCs/>
                <w:sz w:val="20"/>
                <w:szCs w:val="20"/>
              </w:rPr>
              <w:t>SRI</w:t>
            </w:r>
            <w:r w:rsidRPr="00615A96">
              <w:rPr>
                <w:rFonts w:eastAsiaTheme="minorEastAsia"/>
                <w:i/>
                <w:iCs/>
                <w:sz w:val="20"/>
                <w:szCs w:val="20"/>
                <w:vertAlign w:val="subscript"/>
              </w:rPr>
              <w:t>s,h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59286" w14:textId="77777777" w:rsidR="006521EE" w:rsidRPr="00615A96" w:rsidRDefault="006521EE" w:rsidP="006521EE">
            <w:pPr>
              <w:rPr>
                <w:sz w:val="20"/>
                <w:szCs w:val="20"/>
              </w:rPr>
            </w:pPr>
            <w:r w:rsidRPr="00615A96">
              <w:rPr>
                <w:sz w:val="20"/>
                <w:szCs w:val="20"/>
              </w:rPr>
              <w:t xml:space="preserve">Solar Radiation index at season </w:t>
            </w:r>
            <w:r w:rsidRPr="00615A96">
              <w:rPr>
                <w:i/>
                <w:iCs/>
                <w:sz w:val="20"/>
                <w:szCs w:val="20"/>
              </w:rPr>
              <w:t>s</w:t>
            </w:r>
            <w:r w:rsidRPr="00615A96">
              <w:rPr>
                <w:sz w:val="20"/>
                <w:szCs w:val="20"/>
              </w:rPr>
              <w:t xml:space="preserve"> and hour </w:t>
            </w:r>
            <w:r w:rsidRPr="00615A96">
              <w:rPr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894EE" w14:textId="705E17D9" w:rsidR="006521EE" w:rsidRPr="00615A96" w:rsidRDefault="006521EE" w:rsidP="006521EE">
            <w:pPr>
              <w:rPr>
                <w:sz w:val="20"/>
                <w:szCs w:val="20"/>
              </w:rPr>
            </w:pPr>
            <w:r w:rsidRPr="00E94BE3">
              <w:rPr>
                <w:sz w:val="20"/>
                <w:szCs w:val="20"/>
              </w:rPr>
              <w:t>See Fig. 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E5A9E" w14:textId="20D07957" w:rsidR="006521EE" w:rsidRPr="00E94BE3" w:rsidRDefault="006521EE" w:rsidP="0065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F2BE9">
              <w:rPr>
                <w:sz w:val="20"/>
                <w:szCs w:val="20"/>
              </w:rPr>
              <w:instrText xml:space="preserve"> ADDIN EN.CITE &lt;EndNote&gt;&lt;Cite ExcludeAuth="1"&gt;&lt;Year&gt;2018&lt;/Year&gt;&lt;RecNum&gt;4&lt;/RecNum&gt;&lt;DisplayText&gt;&lt;style face="superscript"&gt;9&lt;/style&gt;&lt;/DisplayText&gt;&lt;record&gt;&lt;rec-number&gt;4&lt;/rec-number&gt;&lt;foreign-keys&gt;&lt;key app="EN" db-id="aps0ppxvrrwerqe55vfv9xd0aaevp0wversv" timestamp="1463533478"&gt;4&lt;/key&gt;&lt;key app="ENWeb" db-id=""&gt;0&lt;/key&gt;&lt;/foreign-keys&gt;&lt;ref-type name="Report"&gt;27&lt;/ref-type&gt;&lt;contributors&gt;&lt;/contributors&gt;&lt;titles&gt;&lt;title&gt;China meteorological data sharing service system&lt;/title&gt;&lt;/titles&gt;&lt;dates&gt;&lt;year&gt;2018&lt;/year&gt;&lt;pub-dates&gt;&lt;date&gt;2018/07/01&lt;/date&gt;&lt;/pub-dates&gt;&lt;/dates&gt;&lt;publisher&gt;http://data.cma.cn&lt;/publisher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8F2BE9" w:rsidRPr="008F2BE9">
              <w:rPr>
                <w:noProof/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DDF58A2" w14:textId="7DC2CE18" w:rsidR="00AA6914" w:rsidRDefault="00AA6914" w:rsidP="00AA6914"/>
    <w:p w14:paraId="35696508" w14:textId="713D460F" w:rsidR="00AA6914" w:rsidRPr="00D6246A" w:rsidRDefault="00CA30E8" w:rsidP="00880665">
      <w:pPr>
        <w:ind w:firstLine="397"/>
        <w:rPr>
          <w:sz w:val="24"/>
          <w:szCs w:val="24"/>
        </w:rPr>
      </w:pPr>
      <w:r>
        <w:rPr>
          <w:sz w:val="24"/>
          <w:szCs w:val="24"/>
        </w:rPr>
        <w:t>M</w:t>
      </w:r>
      <w:r w:rsidR="00D77264" w:rsidRPr="00D6246A">
        <w:rPr>
          <w:sz w:val="24"/>
          <w:szCs w:val="24"/>
        </w:rPr>
        <w:t xml:space="preserve">ore details of the case study are presented here. Table </w:t>
      </w:r>
      <w:r>
        <w:rPr>
          <w:sz w:val="24"/>
          <w:szCs w:val="24"/>
        </w:rPr>
        <w:t>S2</w:t>
      </w:r>
      <w:r w:rsidR="00D77264" w:rsidRPr="00D6246A">
        <w:rPr>
          <w:sz w:val="24"/>
          <w:szCs w:val="24"/>
        </w:rPr>
        <w:t xml:space="preserve"> specifies the distances among buildings</w:t>
      </w:r>
      <w:r>
        <w:rPr>
          <w:sz w:val="24"/>
          <w:szCs w:val="24"/>
        </w:rPr>
        <w:t xml:space="preserve"> i</w:t>
      </w:r>
      <w:r w:rsidRPr="00D6246A">
        <w:rPr>
          <w:sz w:val="24"/>
          <w:szCs w:val="24"/>
        </w:rPr>
        <w:t>n line with Fig. 3</w:t>
      </w:r>
      <w:r>
        <w:rPr>
          <w:sz w:val="24"/>
          <w:szCs w:val="24"/>
        </w:rPr>
        <w:t>d</w:t>
      </w:r>
      <w:r w:rsidR="00D77264" w:rsidRPr="00D6246A">
        <w:rPr>
          <w:sz w:val="24"/>
          <w:szCs w:val="24"/>
        </w:rPr>
        <w:t>.</w:t>
      </w:r>
    </w:p>
    <w:p w14:paraId="65D5BE3D" w14:textId="77777777" w:rsidR="00AA6914" w:rsidRPr="00AA6914" w:rsidRDefault="00AA6914" w:rsidP="00AA6914"/>
    <w:p w14:paraId="496155E7" w14:textId="3CAEFE24" w:rsidR="003251ED" w:rsidRDefault="003251ED" w:rsidP="00AA6914">
      <w:pPr>
        <w:pStyle w:val="Caption"/>
        <w:keepNext/>
        <w:spacing w:after="120"/>
        <w:jc w:val="center"/>
      </w:pPr>
      <w:r w:rsidRPr="00D46E16">
        <w:rPr>
          <w:rFonts w:ascii="Times New Roman" w:hAnsi="Times New Roman" w:cs="Times New Roman"/>
        </w:rPr>
        <w:t xml:space="preserve">Table </w:t>
      </w:r>
      <w:r w:rsidR="00CA30E8">
        <w:rPr>
          <w:rFonts w:ascii="Times New Roman" w:hAnsi="Times New Roman" w:cs="Times New Roman"/>
        </w:rPr>
        <w:t>S2</w:t>
      </w:r>
      <w:r w:rsidRPr="00D46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Distances among buildings in the case study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466"/>
        <w:gridCol w:w="516"/>
        <w:gridCol w:w="516"/>
        <w:gridCol w:w="516"/>
        <w:gridCol w:w="516"/>
        <w:gridCol w:w="516"/>
      </w:tblGrid>
      <w:tr w:rsidR="00AA6914" w:rsidRPr="00AA6914" w14:paraId="3F4613FF" w14:textId="77777777" w:rsidTr="00880665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930" w14:textId="7580B016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  <w:lang w:val="en-GB"/>
              </w:rPr>
            </w:pPr>
            <w:r w:rsidRPr="00D77264">
              <w:rPr>
                <w:rFonts w:eastAsia="Times New Roman" w:cs="Times New Roman"/>
                <w:kern w:val="0"/>
                <w:sz w:val="20"/>
                <w:szCs w:val="20"/>
                <w:lang w:val="en-GB"/>
              </w:rPr>
              <w:t xml:space="preserve">Building No.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E318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BC3A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D2DD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414C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BF8B9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8B33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b6 </w:t>
            </w:r>
          </w:p>
        </w:tc>
      </w:tr>
      <w:tr w:rsidR="00AA6914" w:rsidRPr="00AA6914" w14:paraId="35719A4D" w14:textId="77777777" w:rsidTr="008806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E9D6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AC88" w14:textId="7305FCBC" w:rsidR="00AA6914" w:rsidRPr="00AA6914" w:rsidRDefault="00D7726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7726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>-</w:t>
            </w:r>
            <w:r w:rsidR="00AA6914"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A590" w14:textId="7C3C59DC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5C14" w14:textId="55D712A9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292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5224" w14:textId="6E440452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304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180E" w14:textId="035638C6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250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96EB" w14:textId="2A0EF8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269 </w:t>
            </w:r>
          </w:p>
        </w:tc>
      </w:tr>
      <w:tr w:rsidR="00AA6914" w:rsidRPr="00AA6914" w14:paraId="44C63F77" w14:textId="77777777" w:rsidTr="0088066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4926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81417" w14:textId="247DACC8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795AB" w14:textId="1B953398" w:rsidR="00AA6914" w:rsidRPr="00AA6914" w:rsidRDefault="00D7726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7726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7665" w14:textId="44F74366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E027" w14:textId="676D41F3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FB61" w14:textId="3D68190C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8F74" w14:textId="134FFDA5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463 </w:t>
            </w:r>
          </w:p>
        </w:tc>
      </w:tr>
      <w:tr w:rsidR="00AA6914" w:rsidRPr="00AA6914" w14:paraId="5B800077" w14:textId="77777777" w:rsidTr="0088066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887C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99EC3" w14:textId="045A2B35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C9500" w14:textId="103AA80C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D0C00" w14:textId="738ED3A7" w:rsidR="00AA6914" w:rsidRPr="00AA6914" w:rsidRDefault="00D7726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7726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1E29" w14:textId="32105C12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F3A4" w14:textId="3A24E8DD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D862" w14:textId="4FFBD6B2" w:rsidR="00AA6914" w:rsidRPr="00AA6914" w:rsidRDefault="00D7726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7726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>532</w:t>
            </w:r>
            <w:r w:rsidR="00AA6914"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AA6914" w:rsidRPr="00AA6914" w14:paraId="6233636A" w14:textId="77777777" w:rsidTr="0088066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BF67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BB04" w14:textId="12384CB9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0782B" w14:textId="354D7F85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0327" w14:textId="1BAD04E4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8E0FD" w14:textId="754BDF99" w:rsidR="00AA6914" w:rsidRPr="00AA6914" w:rsidRDefault="00D7726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7726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FA17" w14:textId="10539003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212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1654" w14:textId="53B74F64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447 </w:t>
            </w:r>
          </w:p>
        </w:tc>
      </w:tr>
      <w:tr w:rsidR="00AA6914" w:rsidRPr="00AA6914" w14:paraId="1327E52D" w14:textId="77777777" w:rsidTr="0088066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BD9C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BFD4A" w14:textId="14E41F1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E0BDC6" w14:textId="7921E844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DD301E" w14:textId="57A16F9A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8BCAE9" w14:textId="34AAEE55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F42895" w14:textId="254D6F81" w:rsidR="00AA6914" w:rsidRPr="00AA6914" w:rsidRDefault="00D7726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7726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B119" w14:textId="65C6A738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255 </w:t>
            </w:r>
          </w:p>
        </w:tc>
      </w:tr>
      <w:tr w:rsidR="00AA6914" w:rsidRPr="00AA6914" w14:paraId="7BF2C6C5" w14:textId="77777777" w:rsidTr="0088066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A1B2" w14:textId="777777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B2C44" w14:textId="0E896C95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DF742" w14:textId="24D8842F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36E8C" w14:textId="67433970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4ED51" w14:textId="1C85FC9C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10AF4" w14:textId="45FAAA77" w:rsidR="00AA6914" w:rsidRPr="00AA6914" w:rsidRDefault="00AA691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F3E8" w14:textId="3CEFED93" w:rsidR="00AA6914" w:rsidRPr="00AA6914" w:rsidRDefault="00D77264" w:rsidP="00880665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7726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>-</w:t>
            </w:r>
            <w:r w:rsidR="00AA6914"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EB40CB9" w14:textId="02D96827" w:rsidR="003251ED" w:rsidRDefault="003251ED" w:rsidP="00D05C9A"/>
    <w:p w14:paraId="697D500C" w14:textId="77777777" w:rsidR="008920C5" w:rsidRDefault="008920C5" w:rsidP="00D05C9A"/>
    <w:p w14:paraId="05B42550" w14:textId="46DA8990" w:rsidR="000D1DD5" w:rsidRPr="00D6246A" w:rsidRDefault="000D1DD5" w:rsidP="00880665">
      <w:pPr>
        <w:ind w:firstLine="397"/>
        <w:rPr>
          <w:sz w:val="24"/>
          <w:szCs w:val="24"/>
        </w:rPr>
      </w:pPr>
      <w:r w:rsidRPr="00D6246A">
        <w:rPr>
          <w:sz w:val="24"/>
          <w:szCs w:val="24"/>
        </w:rPr>
        <w:t xml:space="preserve">The </w:t>
      </w:r>
      <w:r w:rsidR="00880665">
        <w:rPr>
          <w:sz w:val="24"/>
          <w:szCs w:val="24"/>
        </w:rPr>
        <w:t>building categories and roof/wall/window surface areas</w:t>
      </w:r>
      <w:r w:rsidRPr="00D6246A">
        <w:rPr>
          <w:sz w:val="24"/>
          <w:szCs w:val="24"/>
        </w:rPr>
        <w:t xml:space="preserve"> of six buildings in the case study </w:t>
      </w:r>
      <w:r w:rsidR="00B411D0">
        <w:rPr>
          <w:sz w:val="24"/>
          <w:szCs w:val="24"/>
        </w:rPr>
        <w:t xml:space="preserve">are </w:t>
      </w:r>
      <w:r w:rsidRPr="00D6246A">
        <w:rPr>
          <w:sz w:val="24"/>
          <w:szCs w:val="24"/>
        </w:rPr>
        <w:t xml:space="preserve">presented in Table </w:t>
      </w:r>
      <w:r w:rsidR="00CA30E8">
        <w:rPr>
          <w:sz w:val="24"/>
          <w:szCs w:val="24"/>
        </w:rPr>
        <w:t>S3</w:t>
      </w:r>
      <w:r w:rsidRPr="00D6246A">
        <w:rPr>
          <w:sz w:val="24"/>
          <w:szCs w:val="24"/>
        </w:rPr>
        <w:t>.</w:t>
      </w:r>
    </w:p>
    <w:p w14:paraId="63BEE69A" w14:textId="3D6FD110" w:rsidR="00AA6914" w:rsidRDefault="000D1DD5" w:rsidP="00D05C9A">
      <w:r>
        <w:t xml:space="preserve"> </w:t>
      </w:r>
    </w:p>
    <w:p w14:paraId="095964DA" w14:textId="44693C89" w:rsidR="00D77264" w:rsidRDefault="00D77264" w:rsidP="00D77264">
      <w:pPr>
        <w:pStyle w:val="Caption"/>
        <w:keepNext/>
        <w:spacing w:after="120"/>
        <w:jc w:val="center"/>
      </w:pPr>
      <w:r w:rsidRPr="00D46E16">
        <w:rPr>
          <w:rFonts w:ascii="Times New Roman" w:hAnsi="Times New Roman" w:cs="Times New Roman"/>
        </w:rPr>
        <w:lastRenderedPageBreak/>
        <w:t xml:space="preserve">Table </w:t>
      </w:r>
      <w:r w:rsidR="00CA30E8">
        <w:rPr>
          <w:rFonts w:ascii="Times New Roman" w:hAnsi="Times New Roman" w:cs="Times New Roman"/>
        </w:rPr>
        <w:t>S3</w:t>
      </w:r>
      <w:r w:rsidRPr="00D46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Basic inf</w:t>
      </w:r>
      <w:r w:rsidR="000D1DD5">
        <w:rPr>
          <w:rFonts w:ascii="Times New Roman" w:hAnsi="Times New Roman" w:cs="Times New Roman"/>
        </w:rPr>
        <w:t>ormation of</w:t>
      </w:r>
      <w:r>
        <w:rPr>
          <w:rFonts w:ascii="Times New Roman" w:hAnsi="Times New Roman" w:cs="Times New Roman"/>
        </w:rPr>
        <w:t xml:space="preserve"> buildings in the case study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1360"/>
        <w:gridCol w:w="2031"/>
        <w:gridCol w:w="2003"/>
        <w:gridCol w:w="2311"/>
      </w:tblGrid>
      <w:tr w:rsidR="00D77264" w14:paraId="342C4F00" w14:textId="77777777" w:rsidTr="00880665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F222EC" w14:textId="1AB7A0CD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rFonts w:eastAsia="Times New Roman" w:cs="Times New Roman"/>
                <w:kern w:val="0"/>
                <w:sz w:val="20"/>
                <w:szCs w:val="20"/>
                <w:lang w:val="en-GB"/>
              </w:rPr>
              <w:t xml:space="preserve">Building No.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EC8F02" w14:textId="2E1B6D1B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Building Type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370196" w14:textId="708E7E52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Roof surface area</w:t>
            </w:r>
            <w:r w:rsidR="000D1DD5" w:rsidRPr="000D1DD5">
              <w:rPr>
                <w:sz w:val="20"/>
                <w:szCs w:val="20"/>
              </w:rPr>
              <w:t xml:space="preserve"> [m</w:t>
            </w:r>
            <w:r w:rsidR="000D1DD5" w:rsidRPr="000D1DD5">
              <w:rPr>
                <w:sz w:val="20"/>
                <w:szCs w:val="20"/>
                <w:vertAlign w:val="superscript"/>
              </w:rPr>
              <w:t>2</w:t>
            </w:r>
            <w:r w:rsidR="000D1DD5" w:rsidRPr="000D1DD5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44CABC" w14:textId="11C58A7D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Wall surface area</w:t>
            </w:r>
            <w:r w:rsidR="000D1DD5" w:rsidRPr="000D1DD5">
              <w:rPr>
                <w:sz w:val="20"/>
                <w:szCs w:val="20"/>
              </w:rPr>
              <w:t xml:space="preserve"> [m</w:t>
            </w:r>
            <w:r w:rsidR="000D1DD5" w:rsidRPr="000D1DD5">
              <w:rPr>
                <w:sz w:val="20"/>
                <w:szCs w:val="20"/>
                <w:vertAlign w:val="superscript"/>
              </w:rPr>
              <w:t>2</w:t>
            </w:r>
            <w:r w:rsidR="000D1DD5" w:rsidRPr="000D1DD5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224FB6" w14:textId="5FAF4469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Window surface area</w:t>
            </w:r>
            <w:r w:rsidR="000D1DD5" w:rsidRPr="000D1DD5">
              <w:rPr>
                <w:sz w:val="20"/>
                <w:szCs w:val="20"/>
              </w:rPr>
              <w:t xml:space="preserve"> [m</w:t>
            </w:r>
            <w:r w:rsidR="000D1DD5" w:rsidRPr="000D1DD5">
              <w:rPr>
                <w:sz w:val="20"/>
                <w:szCs w:val="20"/>
                <w:vertAlign w:val="superscript"/>
              </w:rPr>
              <w:t>2</w:t>
            </w:r>
            <w:r w:rsidR="000D1DD5" w:rsidRPr="000D1DD5">
              <w:rPr>
                <w:sz w:val="20"/>
                <w:szCs w:val="20"/>
              </w:rPr>
              <w:t>]</w:t>
            </w:r>
          </w:p>
        </w:tc>
      </w:tr>
      <w:tr w:rsidR="00D77264" w14:paraId="376A2858" w14:textId="77777777" w:rsidTr="00880665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C66E1B" w14:textId="11A0A1C1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DF7A2F" w14:textId="3FD41739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Hotel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5F25FA" w14:textId="1CCF5D1B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2,000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40DDE8" w14:textId="6D40E796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8,235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8DF150" w14:textId="74202665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5,765 </w:t>
            </w:r>
          </w:p>
        </w:tc>
      </w:tr>
      <w:tr w:rsidR="00D77264" w14:paraId="6FB8ABA0" w14:textId="77777777" w:rsidTr="00880665">
        <w:trPr>
          <w:trHeight w:val="283"/>
          <w:jc w:val="center"/>
        </w:trPr>
        <w:tc>
          <w:tcPr>
            <w:tcW w:w="0" w:type="auto"/>
            <w:vAlign w:val="center"/>
          </w:tcPr>
          <w:p w14:paraId="6E064A79" w14:textId="5A6A3550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b2 </w:t>
            </w:r>
          </w:p>
        </w:tc>
        <w:tc>
          <w:tcPr>
            <w:tcW w:w="0" w:type="auto"/>
            <w:vAlign w:val="center"/>
          </w:tcPr>
          <w:p w14:paraId="7E9A92C7" w14:textId="79AD9620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Recreation</w:t>
            </w:r>
          </w:p>
        </w:tc>
        <w:tc>
          <w:tcPr>
            <w:tcW w:w="0" w:type="auto"/>
            <w:vAlign w:val="center"/>
          </w:tcPr>
          <w:p w14:paraId="0AFDE232" w14:textId="5A339805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5,000 </w:t>
            </w:r>
          </w:p>
        </w:tc>
        <w:tc>
          <w:tcPr>
            <w:tcW w:w="0" w:type="auto"/>
            <w:vAlign w:val="center"/>
          </w:tcPr>
          <w:p w14:paraId="48DB3C0E" w14:textId="6E014E17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5,294 </w:t>
            </w:r>
          </w:p>
        </w:tc>
        <w:tc>
          <w:tcPr>
            <w:tcW w:w="0" w:type="auto"/>
            <w:vAlign w:val="center"/>
          </w:tcPr>
          <w:p w14:paraId="1D9BBF27" w14:textId="106DE1B0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3,706 </w:t>
            </w:r>
          </w:p>
        </w:tc>
      </w:tr>
      <w:tr w:rsidR="00D77264" w14:paraId="5935381B" w14:textId="77777777" w:rsidTr="00880665">
        <w:trPr>
          <w:trHeight w:val="283"/>
          <w:jc w:val="center"/>
        </w:trPr>
        <w:tc>
          <w:tcPr>
            <w:tcW w:w="0" w:type="auto"/>
            <w:vAlign w:val="center"/>
          </w:tcPr>
          <w:p w14:paraId="5111D54D" w14:textId="378C33DA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b3 </w:t>
            </w:r>
          </w:p>
        </w:tc>
        <w:tc>
          <w:tcPr>
            <w:tcW w:w="0" w:type="auto"/>
            <w:vAlign w:val="center"/>
          </w:tcPr>
          <w:p w14:paraId="1A9D0ED7" w14:textId="19C8920B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Office</w:t>
            </w:r>
          </w:p>
        </w:tc>
        <w:tc>
          <w:tcPr>
            <w:tcW w:w="0" w:type="auto"/>
            <w:vAlign w:val="center"/>
          </w:tcPr>
          <w:p w14:paraId="164F0F5F" w14:textId="085BE60A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833 </w:t>
            </w:r>
          </w:p>
        </w:tc>
        <w:tc>
          <w:tcPr>
            <w:tcW w:w="0" w:type="auto"/>
            <w:vAlign w:val="center"/>
          </w:tcPr>
          <w:p w14:paraId="720D6B01" w14:textId="431DB813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7,353 </w:t>
            </w:r>
          </w:p>
        </w:tc>
        <w:tc>
          <w:tcPr>
            <w:tcW w:w="0" w:type="auto"/>
            <w:vAlign w:val="center"/>
          </w:tcPr>
          <w:p w14:paraId="07CEE7BF" w14:textId="6277CD1D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5,147 </w:t>
            </w:r>
          </w:p>
        </w:tc>
      </w:tr>
      <w:tr w:rsidR="00D77264" w14:paraId="6CFB0601" w14:textId="77777777" w:rsidTr="00880665">
        <w:trPr>
          <w:trHeight w:val="283"/>
          <w:jc w:val="center"/>
        </w:trPr>
        <w:tc>
          <w:tcPr>
            <w:tcW w:w="0" w:type="auto"/>
            <w:vAlign w:val="center"/>
          </w:tcPr>
          <w:p w14:paraId="4D6E6E93" w14:textId="18ADFA5B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b4 </w:t>
            </w:r>
          </w:p>
        </w:tc>
        <w:tc>
          <w:tcPr>
            <w:tcW w:w="0" w:type="auto"/>
            <w:vAlign w:val="center"/>
          </w:tcPr>
          <w:p w14:paraId="69B6589F" w14:textId="3E976379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Exhibition</w:t>
            </w:r>
          </w:p>
        </w:tc>
        <w:tc>
          <w:tcPr>
            <w:tcW w:w="0" w:type="auto"/>
            <w:vAlign w:val="center"/>
          </w:tcPr>
          <w:p w14:paraId="1372AC6C" w14:textId="4894C887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6,667 </w:t>
            </w:r>
          </w:p>
        </w:tc>
        <w:tc>
          <w:tcPr>
            <w:tcW w:w="0" w:type="auto"/>
            <w:vAlign w:val="center"/>
          </w:tcPr>
          <w:p w14:paraId="314D6ADA" w14:textId="662B8425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3,529 </w:t>
            </w:r>
          </w:p>
        </w:tc>
        <w:tc>
          <w:tcPr>
            <w:tcW w:w="0" w:type="auto"/>
            <w:vAlign w:val="center"/>
          </w:tcPr>
          <w:p w14:paraId="0208E8D8" w14:textId="2904C9DF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2,471 </w:t>
            </w:r>
          </w:p>
        </w:tc>
      </w:tr>
      <w:tr w:rsidR="00D77264" w14:paraId="5879950A" w14:textId="77777777" w:rsidTr="00880665">
        <w:trPr>
          <w:trHeight w:val="283"/>
          <w:jc w:val="center"/>
        </w:trPr>
        <w:tc>
          <w:tcPr>
            <w:tcW w:w="0" w:type="auto"/>
            <w:vAlign w:val="center"/>
          </w:tcPr>
          <w:p w14:paraId="0929362A" w14:textId="656A2576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b5 </w:t>
            </w:r>
          </w:p>
        </w:tc>
        <w:tc>
          <w:tcPr>
            <w:tcW w:w="0" w:type="auto"/>
            <w:vAlign w:val="center"/>
          </w:tcPr>
          <w:p w14:paraId="75223C10" w14:textId="50CFEAA1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Office</w:t>
            </w:r>
          </w:p>
        </w:tc>
        <w:tc>
          <w:tcPr>
            <w:tcW w:w="0" w:type="auto"/>
            <w:vAlign w:val="center"/>
          </w:tcPr>
          <w:p w14:paraId="3D671AA3" w14:textId="0EDDB40B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833 </w:t>
            </w:r>
          </w:p>
        </w:tc>
        <w:tc>
          <w:tcPr>
            <w:tcW w:w="0" w:type="auto"/>
            <w:vAlign w:val="center"/>
          </w:tcPr>
          <w:p w14:paraId="3775BD8D" w14:textId="2E797814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7,353 </w:t>
            </w:r>
          </w:p>
        </w:tc>
        <w:tc>
          <w:tcPr>
            <w:tcW w:w="0" w:type="auto"/>
            <w:vAlign w:val="center"/>
          </w:tcPr>
          <w:p w14:paraId="3AF59800" w14:textId="37C13EE9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5,147 </w:t>
            </w:r>
          </w:p>
        </w:tc>
      </w:tr>
      <w:tr w:rsidR="00D77264" w14:paraId="5A5E56ED" w14:textId="77777777" w:rsidTr="00880665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BA616F" w14:textId="342C06BF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AA69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b6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577F44" w14:textId="77F7DBEA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>Recreation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BA3D59" w14:textId="6A50CB08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5,000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D083E1" w14:textId="05005BAE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5,294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603505" w14:textId="0B9754C1" w:rsidR="00D77264" w:rsidRPr="000D1DD5" w:rsidRDefault="00D77264" w:rsidP="00880665">
            <w:pPr>
              <w:jc w:val="left"/>
              <w:rPr>
                <w:sz w:val="20"/>
                <w:szCs w:val="20"/>
              </w:rPr>
            </w:pPr>
            <w:r w:rsidRPr="000D1DD5">
              <w:rPr>
                <w:sz w:val="20"/>
                <w:szCs w:val="20"/>
              </w:rPr>
              <w:t xml:space="preserve"> 3,706 </w:t>
            </w:r>
          </w:p>
        </w:tc>
      </w:tr>
    </w:tbl>
    <w:p w14:paraId="3B75D002" w14:textId="47B9F8CA" w:rsidR="00D77264" w:rsidRDefault="00D77264" w:rsidP="00D05C9A"/>
    <w:p w14:paraId="448A2C48" w14:textId="50183BD3" w:rsidR="000D1DD5" w:rsidRPr="00D6246A" w:rsidRDefault="000D1DD5" w:rsidP="00880665">
      <w:pPr>
        <w:ind w:firstLine="420"/>
        <w:rPr>
          <w:sz w:val="24"/>
          <w:szCs w:val="24"/>
        </w:rPr>
      </w:pPr>
      <w:r w:rsidRPr="00D6246A">
        <w:rPr>
          <w:sz w:val="24"/>
          <w:szCs w:val="24"/>
        </w:rPr>
        <w:t xml:space="preserve">The </w:t>
      </w:r>
      <w:r w:rsidR="00D6246A">
        <w:rPr>
          <w:sz w:val="24"/>
          <w:szCs w:val="24"/>
        </w:rPr>
        <w:t xml:space="preserve">unitary </w:t>
      </w:r>
      <w:r w:rsidRPr="00D6246A">
        <w:rPr>
          <w:sz w:val="24"/>
          <w:szCs w:val="24"/>
        </w:rPr>
        <w:t>cost and saving effect</w:t>
      </w:r>
      <w:r w:rsidR="00B87E8D" w:rsidRPr="00D6246A">
        <w:rPr>
          <w:sz w:val="24"/>
          <w:szCs w:val="24"/>
        </w:rPr>
        <w:t>s</w:t>
      </w:r>
      <w:r w:rsidRPr="00D6246A">
        <w:rPr>
          <w:sz w:val="24"/>
          <w:szCs w:val="24"/>
        </w:rPr>
        <w:t xml:space="preserve"> of demand-side building energy saving strategies are listed in Table </w:t>
      </w:r>
      <w:r w:rsidR="00CA30E8">
        <w:rPr>
          <w:sz w:val="24"/>
          <w:szCs w:val="24"/>
        </w:rPr>
        <w:t>S4</w:t>
      </w:r>
      <w:r w:rsidRPr="00D6246A">
        <w:rPr>
          <w:sz w:val="24"/>
          <w:szCs w:val="24"/>
        </w:rPr>
        <w:t xml:space="preserve">. </w:t>
      </w:r>
      <w:r w:rsidR="00880665">
        <w:rPr>
          <w:sz w:val="24"/>
          <w:szCs w:val="24"/>
        </w:rPr>
        <w:t xml:space="preserve">Each building’s capital cost on </w:t>
      </w:r>
      <w:r w:rsidR="00880665" w:rsidRPr="00D6246A">
        <w:rPr>
          <w:sz w:val="24"/>
          <w:szCs w:val="24"/>
        </w:rPr>
        <w:t>demand-side</w:t>
      </w:r>
      <w:r w:rsidR="00880665" w:rsidRPr="00880665">
        <w:rPr>
          <w:sz w:val="24"/>
          <w:szCs w:val="24"/>
        </w:rPr>
        <w:t xml:space="preserve"> </w:t>
      </w:r>
      <w:r w:rsidR="00880665" w:rsidRPr="00D6246A">
        <w:rPr>
          <w:sz w:val="24"/>
          <w:szCs w:val="24"/>
        </w:rPr>
        <w:t>energy saving strategies</w:t>
      </w:r>
      <w:r w:rsidR="00880665">
        <w:rPr>
          <w:sz w:val="24"/>
          <w:szCs w:val="24"/>
        </w:rPr>
        <w:t xml:space="preserve"> is defined as the product of selected strategies and corresponding surface area. In addition,</w:t>
      </w:r>
      <w:r w:rsidR="00B87E8D" w:rsidRPr="00D6246A">
        <w:rPr>
          <w:sz w:val="24"/>
          <w:szCs w:val="24"/>
        </w:rPr>
        <w:t xml:space="preserve"> the saving effects are measured as the saving rate of original building thermal demands, estimated by the methods presented in Ref.</w:t>
      </w:r>
      <w:r w:rsidR="00C50D45">
        <w:rPr>
          <w:sz w:val="24"/>
          <w:szCs w:val="24"/>
        </w:rPr>
        <w:t xml:space="preserve"> </w:t>
      </w:r>
      <w:r w:rsidR="00C50D45">
        <w:rPr>
          <w:sz w:val="24"/>
          <w:szCs w:val="24"/>
        </w:rPr>
        <w:fldChar w:fldCharType="begin"/>
      </w:r>
      <w:r w:rsidR="00C50D45">
        <w:rPr>
          <w:sz w:val="24"/>
          <w:szCs w:val="24"/>
        </w:rPr>
        <w:instrText xml:space="preserve"> ADDIN EN.CITE &lt;EndNote&gt;&lt;Cite&gt;&lt;Author&gt;Huang&lt;/Author&gt;&lt;Year&gt;2014&lt;/Year&gt;&lt;RecNum&gt;543&lt;/RecNum&gt;&lt;DisplayText&gt;&lt;style face="superscript"&gt;7,10&lt;/style&gt;&lt;/DisplayText&gt;&lt;record&gt;&lt;rec-number&gt;543&lt;/rec-number&gt;&lt;foreign-keys&gt;&lt;key app="EN" db-id="aps0ppxvrrwerqe55vfv9xd0aaevp0wversv" timestamp="1546957460"&gt;543&lt;/key&gt;&lt;key app="ENWeb" db-id=""&gt;0&lt;/key&gt;&lt;/foreign-keys&gt;&lt;ref-type name="Journal Article"&gt;17&lt;/ref-type&gt;&lt;contributors&gt;&lt;authors&gt;&lt;author&gt;Huang, Jianen&lt;/author&gt;&lt;author&gt;Lv, Henglin&lt;/author&gt;&lt;author&gt;Gao, Tao&lt;/author&gt;&lt;author&gt;Feng, Wei&lt;/author&gt;&lt;author&gt;Chen, Yanxia&lt;/author&gt;&lt;author&gt;Zhou, Tai&lt;/author&gt;&lt;/authors&gt;&lt;/contributors&gt;&lt;titles&gt;&lt;title&gt;Thermal properties optimization of envelope in energy-saving renovation of existing public buildings&lt;/title&gt;&lt;secondary-title&gt;Energy and Buildings&lt;/secondary-title&gt;&lt;/titles&gt;&lt;periodical&gt;&lt;full-title&gt;Energy and Buildings&lt;/full-title&gt;&lt;/periodical&gt;&lt;pages&gt;504-510&lt;/pages&gt;&lt;volume&gt;75&lt;/volume&gt;&lt;dates&gt;&lt;year&gt;2014&lt;/year&gt;&lt;/dates&gt;&lt;isbn&gt;03787788&lt;/isbn&gt;&lt;urls&gt;&lt;/urls&gt;&lt;electronic-resource-num&gt;10.1016/j.enbuild.2014.02.040&lt;/electronic-resource-num&gt;&lt;/record&gt;&lt;/Cite&gt;&lt;Cite&gt;&lt;Author&gt;Li&lt;/Author&gt;&lt;Year&gt;2018&lt;/Year&gt;&lt;RecNum&gt;549&lt;/RecNum&gt;&lt;record&gt;&lt;rec-number&gt;549&lt;/rec-number&gt;&lt;foreign-keys&gt;&lt;key app="EN" db-id="aps0ppxvrrwerqe55vfv9xd0aaevp0wversv" timestamp="1546957525"&gt;549&lt;/key&gt;&lt;key app="ENWeb" db-id=""&gt;0&lt;/key&gt;&lt;/foreign-keys&gt;&lt;ref-type name="Journal Article"&gt;17&lt;/ref-type&gt;&lt;contributors&gt;&lt;authors&gt;&lt;author&gt;Li, Haoru&lt;/author&gt;&lt;author&gt;Li, Xiaofeng&lt;/author&gt;&lt;/authors&gt;&lt;/contributors&gt;&lt;titles&gt;&lt;title&gt;Benchmarking energy performance for cooling in large c</w:instrText>
      </w:r>
      <w:r w:rsidR="00C50D45">
        <w:rPr>
          <w:rFonts w:hint="eastAsia"/>
          <w:sz w:val="24"/>
          <w:szCs w:val="24"/>
        </w:rPr>
        <w:instrText>ommercial buildings&lt;/title&gt;&lt;secondary-title&gt;Energy and Buildings&lt;/secondary-title&gt;&lt;short-title&gt;&lt;style face="normal" font="default" charset="134" size="100%"&gt;</w:instrText>
      </w:r>
      <w:r w:rsidR="00C50D45">
        <w:rPr>
          <w:rFonts w:hint="eastAsia"/>
          <w:sz w:val="24"/>
          <w:szCs w:val="24"/>
        </w:rPr>
        <w:instrText>有简化的计算节能量公式！！！</w:instrText>
      </w:r>
      <w:r w:rsidR="00C50D45">
        <w:rPr>
          <w:rFonts w:hint="eastAsia"/>
          <w:sz w:val="24"/>
          <w:szCs w:val="24"/>
        </w:rPr>
        <w:instrText>&lt;/style&gt;&lt;/short-title&gt;&lt;/titles&gt;&lt;periodical&gt;&lt;full-title&gt;Energy and Buildings&lt;/full-ti</w:instrText>
      </w:r>
      <w:r w:rsidR="00C50D45">
        <w:rPr>
          <w:sz w:val="24"/>
          <w:szCs w:val="24"/>
        </w:rPr>
        <w:instrText>tle&gt;&lt;/periodical&gt;&lt;pages&gt;179-193&lt;/pages&gt;&lt;volume&gt;176&lt;/volume&gt;&lt;dates&gt;&lt;year&gt;2018&lt;/year&gt;&lt;/dates&gt;&lt;isbn&gt;03787788&lt;/isbn&gt;&lt;urls&gt;&lt;/urls&gt;&lt;electronic-resource-num&gt;10.1016/j.enbuild.2018.07.039&lt;/electronic-resource-num&gt;&lt;/record&gt;&lt;/Cite&gt;&lt;/EndNote&gt;</w:instrText>
      </w:r>
      <w:r w:rsidR="00C50D45">
        <w:rPr>
          <w:sz w:val="24"/>
          <w:szCs w:val="24"/>
        </w:rPr>
        <w:fldChar w:fldCharType="separate"/>
      </w:r>
      <w:r w:rsidR="00C50D45" w:rsidRPr="00C50D45">
        <w:rPr>
          <w:noProof/>
          <w:sz w:val="24"/>
          <w:szCs w:val="24"/>
          <w:vertAlign w:val="superscript"/>
        </w:rPr>
        <w:t>7,10</w:t>
      </w:r>
      <w:r w:rsidR="00C50D45">
        <w:rPr>
          <w:sz w:val="24"/>
          <w:szCs w:val="24"/>
        </w:rPr>
        <w:fldChar w:fldCharType="end"/>
      </w:r>
      <w:r w:rsidR="00B87E8D" w:rsidRPr="00D6246A">
        <w:rPr>
          <w:sz w:val="24"/>
          <w:szCs w:val="24"/>
        </w:rPr>
        <w:t>.</w:t>
      </w:r>
    </w:p>
    <w:p w14:paraId="1256FBF7" w14:textId="77777777" w:rsidR="000D1DD5" w:rsidRDefault="000D1DD5" w:rsidP="00D05C9A"/>
    <w:p w14:paraId="5E8B756F" w14:textId="69F197AF" w:rsidR="000D1DD5" w:rsidRDefault="000D1DD5" w:rsidP="000D1DD5">
      <w:pPr>
        <w:pStyle w:val="Caption"/>
        <w:keepNext/>
        <w:spacing w:after="120"/>
        <w:jc w:val="center"/>
      </w:pPr>
      <w:r w:rsidRPr="00D46E16">
        <w:rPr>
          <w:rFonts w:ascii="Times New Roman" w:hAnsi="Times New Roman" w:cs="Times New Roman"/>
        </w:rPr>
        <w:t xml:space="preserve">Table </w:t>
      </w:r>
      <w:r w:rsidR="00CA30E8">
        <w:rPr>
          <w:rFonts w:ascii="Times New Roman" w:hAnsi="Times New Roman" w:cs="Times New Roman"/>
        </w:rPr>
        <w:t>S4</w:t>
      </w:r>
      <w:r w:rsidRPr="00D46E16">
        <w:rPr>
          <w:rFonts w:ascii="Times New Roman" w:hAnsi="Times New Roman" w:cs="Times New Roman"/>
        </w:rPr>
        <w:t xml:space="preserve"> </w:t>
      </w:r>
      <w:r w:rsidR="00B87E8D">
        <w:rPr>
          <w:rFonts w:ascii="Times New Roman" w:hAnsi="Times New Roman" w:cs="Times New Roman"/>
        </w:rPr>
        <w:t>C</w:t>
      </w:r>
      <w:r w:rsidR="00B87E8D" w:rsidRPr="00B87E8D">
        <w:rPr>
          <w:rFonts w:ascii="Times New Roman" w:hAnsi="Times New Roman" w:cs="Times New Roman"/>
        </w:rPr>
        <w:t>ost and saving effect</w:t>
      </w:r>
      <w:r w:rsidR="00B87E8D">
        <w:rPr>
          <w:rFonts w:ascii="Times New Roman" w:hAnsi="Times New Roman" w:cs="Times New Roman"/>
        </w:rPr>
        <w:t>s</w:t>
      </w:r>
      <w:r w:rsidR="00B87E8D" w:rsidRPr="00B87E8D">
        <w:rPr>
          <w:rFonts w:ascii="Times New Roman" w:hAnsi="Times New Roman" w:cs="Times New Roman"/>
        </w:rPr>
        <w:t xml:space="preserve"> of </w:t>
      </w:r>
      <w:r w:rsidR="00B87E8D">
        <w:rPr>
          <w:rFonts w:ascii="Times New Roman" w:hAnsi="Times New Roman" w:cs="Times New Roman"/>
        </w:rPr>
        <w:t>different energy strategies</w:t>
      </w:r>
      <w:r>
        <w:rPr>
          <w:rFonts w:ascii="Times New Roman" w:hAnsi="Times New Roman" w:cs="Times New Roman"/>
        </w:rPr>
        <w:t xml:space="preserve"> in the case study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661"/>
        <w:gridCol w:w="994"/>
        <w:gridCol w:w="1344"/>
      </w:tblGrid>
      <w:tr w:rsidR="000D1DD5" w14:paraId="5206D163" w14:textId="77777777" w:rsidTr="00880665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9BEE86" w14:textId="024FE4F7" w:rsidR="000D1DD5" w:rsidRPr="00880665" w:rsidRDefault="000D1DD5" w:rsidP="00880665">
            <w:pPr>
              <w:jc w:val="left"/>
              <w:rPr>
                <w:sz w:val="20"/>
                <w:szCs w:val="20"/>
              </w:rPr>
            </w:pPr>
            <w:r w:rsidRPr="00880665">
              <w:rPr>
                <w:sz w:val="20"/>
                <w:szCs w:val="20"/>
              </w:rPr>
              <w:t xml:space="preserve">Energy saving strategies </w:t>
            </w:r>
            <w:r w:rsidR="00880665">
              <w:rPr>
                <w:sz w:val="20"/>
                <w:szCs w:val="20"/>
              </w:rPr>
              <w:t xml:space="preserve">unitary </w:t>
            </w:r>
            <w:r w:rsidRPr="00880665">
              <w:rPr>
                <w:sz w:val="20"/>
                <w:szCs w:val="20"/>
              </w:rPr>
              <w:t>cost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1A84BD" w14:textId="638A73A5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631C60" w14:textId="0A0BB9BD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Improved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4874A" w14:textId="01C92B3A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High standard</w:t>
            </w:r>
          </w:p>
        </w:tc>
      </w:tr>
      <w:tr w:rsidR="000D1DD5" w14:paraId="35BE1102" w14:textId="77777777" w:rsidTr="00880665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9BA2F2" w14:textId="421F9B8B" w:rsidR="000D1DD5" w:rsidRPr="00880665" w:rsidRDefault="000D1DD5" w:rsidP="00880665">
            <w:pPr>
              <w:jc w:val="left"/>
              <w:rPr>
                <w:sz w:val="20"/>
                <w:szCs w:val="20"/>
              </w:rPr>
            </w:pPr>
            <w:r w:rsidRPr="00880665">
              <w:rPr>
                <w:sz w:val="20"/>
                <w:szCs w:val="20"/>
              </w:rPr>
              <w:t>Wall upgrade cost [$/m</w:t>
            </w:r>
            <w:r w:rsidRPr="00880665">
              <w:rPr>
                <w:sz w:val="20"/>
                <w:szCs w:val="20"/>
                <w:vertAlign w:val="superscript"/>
              </w:rPr>
              <w:t>2</w:t>
            </w:r>
            <w:r w:rsidRPr="00880665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C711E7" w14:textId="315F1ED1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06ABA7" w14:textId="292E021B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F3EC53" w14:textId="651398E7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D1DD5" w14:paraId="5B4C2323" w14:textId="77777777" w:rsidTr="00880665">
        <w:trPr>
          <w:trHeight w:val="283"/>
          <w:jc w:val="center"/>
        </w:trPr>
        <w:tc>
          <w:tcPr>
            <w:tcW w:w="0" w:type="auto"/>
            <w:vAlign w:val="center"/>
          </w:tcPr>
          <w:p w14:paraId="579F4015" w14:textId="397786AB" w:rsidR="000D1DD5" w:rsidRPr="00880665" w:rsidRDefault="000D1DD5" w:rsidP="00880665">
            <w:pPr>
              <w:jc w:val="left"/>
              <w:rPr>
                <w:sz w:val="20"/>
                <w:szCs w:val="20"/>
              </w:rPr>
            </w:pPr>
            <w:r w:rsidRPr="00880665">
              <w:rPr>
                <w:sz w:val="20"/>
                <w:szCs w:val="20"/>
              </w:rPr>
              <w:t>Window upgrade cost [$/m</w:t>
            </w:r>
            <w:r w:rsidRPr="00880665">
              <w:rPr>
                <w:sz w:val="20"/>
                <w:szCs w:val="20"/>
                <w:vertAlign w:val="superscript"/>
              </w:rPr>
              <w:t>2</w:t>
            </w:r>
            <w:r w:rsidRPr="00880665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14:paraId="136A54FA" w14:textId="3BDDC09E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714AAB25" w14:textId="45333A0D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14:paraId="5894B0B6" w14:textId="5946D798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0D1DD5" w14:paraId="32478EF2" w14:textId="77777777" w:rsidTr="00C50D45">
        <w:trPr>
          <w:trHeight w:val="283"/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2ECDA92" w14:textId="136D803A" w:rsidR="000D1DD5" w:rsidRPr="00880665" w:rsidRDefault="000D1DD5" w:rsidP="00880665">
            <w:pPr>
              <w:jc w:val="left"/>
              <w:rPr>
                <w:sz w:val="20"/>
                <w:szCs w:val="20"/>
              </w:rPr>
            </w:pPr>
            <w:r w:rsidRPr="00880665">
              <w:rPr>
                <w:sz w:val="20"/>
                <w:szCs w:val="20"/>
              </w:rPr>
              <w:t>Roof upgrade cost [$/m</w:t>
            </w:r>
            <w:r w:rsidRPr="00880665">
              <w:rPr>
                <w:sz w:val="20"/>
                <w:szCs w:val="20"/>
                <w:vertAlign w:val="superscript"/>
              </w:rPr>
              <w:t>2</w:t>
            </w:r>
            <w:r w:rsidRPr="00880665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389D940" w14:textId="0DC9B804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A60274A" w14:textId="0EA5241C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5D0472E" w14:textId="7066F18D" w:rsidR="000D1DD5" w:rsidRPr="00880665" w:rsidRDefault="000D1DD5" w:rsidP="00880665">
            <w:pPr>
              <w:jc w:val="left"/>
              <w:rPr>
                <w:rFonts w:cs="Times New Roman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880665" w14:paraId="6F2C3519" w14:textId="77777777" w:rsidTr="00C50D45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99186A" w14:textId="797C621C" w:rsidR="00880665" w:rsidRPr="00880665" w:rsidRDefault="00880665" w:rsidP="00880665">
            <w:pPr>
              <w:jc w:val="left"/>
              <w:rPr>
                <w:sz w:val="20"/>
                <w:szCs w:val="20"/>
              </w:rPr>
            </w:pPr>
            <w:r w:rsidRPr="00880665">
              <w:rPr>
                <w:sz w:val="20"/>
                <w:szCs w:val="20"/>
              </w:rPr>
              <w:t>Energy saving</w:t>
            </w:r>
            <w:r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4A78B1" w14:textId="77777777" w:rsidR="00880665" w:rsidRPr="00880665" w:rsidRDefault="00880665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050482" w14:textId="77777777" w:rsidR="00880665" w:rsidRPr="00880665" w:rsidRDefault="00880665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8A9969" w14:textId="77777777" w:rsidR="00880665" w:rsidRPr="00880665" w:rsidRDefault="00880665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87E8D" w14:paraId="6886BD22" w14:textId="77777777" w:rsidTr="00880665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11181F" w14:textId="0D0E89B4" w:rsidR="00B87E8D" w:rsidRPr="00880665" w:rsidRDefault="00B87E8D" w:rsidP="00880665">
            <w:pPr>
              <w:jc w:val="left"/>
              <w:rPr>
                <w:sz w:val="20"/>
                <w:szCs w:val="20"/>
              </w:rPr>
            </w:pPr>
            <w:r w:rsidRPr="00880665">
              <w:rPr>
                <w:sz w:val="20"/>
                <w:szCs w:val="20"/>
              </w:rPr>
              <w:t>Wall upgrade saving rate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D7481C" w14:textId="3C903692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F634C2" w14:textId="66A5ADB4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52E778" w14:textId="07E74241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6%</w:t>
            </w:r>
          </w:p>
        </w:tc>
      </w:tr>
      <w:tr w:rsidR="00B87E8D" w14:paraId="527B7879" w14:textId="77777777" w:rsidTr="00880665">
        <w:trPr>
          <w:trHeight w:val="283"/>
          <w:jc w:val="center"/>
        </w:trPr>
        <w:tc>
          <w:tcPr>
            <w:tcW w:w="0" w:type="auto"/>
            <w:vAlign w:val="center"/>
          </w:tcPr>
          <w:p w14:paraId="0227A8B5" w14:textId="3FAEB748" w:rsidR="00B87E8D" w:rsidRPr="00880665" w:rsidRDefault="00B87E8D" w:rsidP="00880665">
            <w:pPr>
              <w:jc w:val="left"/>
              <w:rPr>
                <w:sz w:val="20"/>
                <w:szCs w:val="20"/>
              </w:rPr>
            </w:pPr>
            <w:r w:rsidRPr="00880665">
              <w:rPr>
                <w:sz w:val="20"/>
                <w:szCs w:val="20"/>
              </w:rPr>
              <w:t>Window upgrade saving rate</w:t>
            </w:r>
          </w:p>
        </w:tc>
        <w:tc>
          <w:tcPr>
            <w:tcW w:w="0" w:type="auto"/>
            <w:vAlign w:val="center"/>
          </w:tcPr>
          <w:p w14:paraId="467FD10A" w14:textId="4EA3F697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14:paraId="308349B3" w14:textId="2C73B21E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vAlign w:val="center"/>
          </w:tcPr>
          <w:p w14:paraId="37AF1312" w14:textId="12773555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6%</w:t>
            </w:r>
          </w:p>
        </w:tc>
      </w:tr>
      <w:tr w:rsidR="00B87E8D" w14:paraId="45CEC85E" w14:textId="77777777" w:rsidTr="00880665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1406F8" w14:textId="3C339686" w:rsidR="00B87E8D" w:rsidRPr="00880665" w:rsidRDefault="00B87E8D" w:rsidP="00880665">
            <w:pPr>
              <w:jc w:val="left"/>
              <w:rPr>
                <w:sz w:val="20"/>
                <w:szCs w:val="20"/>
              </w:rPr>
            </w:pPr>
            <w:r w:rsidRPr="00880665">
              <w:rPr>
                <w:sz w:val="20"/>
                <w:szCs w:val="20"/>
              </w:rPr>
              <w:t>Roof upgrade saving rate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5C3A8C" w14:textId="2F0FACC4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3F00C7" w14:textId="7DDD53D6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0D85B1" w14:textId="4F31AEF4" w:rsidR="00B87E8D" w:rsidRPr="00880665" w:rsidRDefault="00B87E8D" w:rsidP="008806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80665">
              <w:rPr>
                <w:rFonts w:cs="Times New Roman"/>
                <w:color w:val="000000"/>
                <w:sz w:val="20"/>
                <w:szCs w:val="20"/>
              </w:rPr>
              <w:t>4%</w:t>
            </w:r>
          </w:p>
        </w:tc>
      </w:tr>
    </w:tbl>
    <w:p w14:paraId="22E1F681" w14:textId="5F412353" w:rsidR="00AA6914" w:rsidRDefault="00AA6914" w:rsidP="00D05C9A"/>
    <w:p w14:paraId="7CF9689D" w14:textId="3FC75AFA" w:rsidR="000D1DD5" w:rsidRDefault="000D1DD5" w:rsidP="00D05C9A"/>
    <w:p w14:paraId="2EB668BB" w14:textId="4E3D832F" w:rsidR="00AC5D27" w:rsidRDefault="00D05C9A" w:rsidP="00646B96">
      <w:pPr>
        <w:pStyle w:val="Heading1"/>
      </w:pPr>
      <w:r>
        <w:t>SI</w:t>
      </w:r>
      <w:r w:rsidR="00646B96">
        <w:t xml:space="preserve"> </w:t>
      </w:r>
      <w:r w:rsidR="00CA30E8">
        <w:t>2</w:t>
      </w:r>
      <w:r w:rsidR="00646B96">
        <w:t xml:space="preserve"> – </w:t>
      </w:r>
      <w:r w:rsidR="00425F04">
        <w:t>Model validation procedure</w:t>
      </w:r>
    </w:p>
    <w:p w14:paraId="4F04EBD3" w14:textId="5D3C2930" w:rsidR="00B56772" w:rsidRDefault="00DD3EEC" w:rsidP="00DD3EEC">
      <w:pPr>
        <w:rPr>
          <w:sz w:val="24"/>
        </w:rPr>
      </w:pPr>
      <w:r>
        <w:rPr>
          <w:sz w:val="24"/>
        </w:rPr>
        <w:t xml:space="preserve">To keep the entire framework computational </w:t>
      </w:r>
      <w:r w:rsidRPr="00DD3EEC">
        <w:rPr>
          <w:sz w:val="24"/>
        </w:rPr>
        <w:t>tractable and efficient</w:t>
      </w:r>
      <w:r>
        <w:rPr>
          <w:sz w:val="24"/>
        </w:rPr>
        <w:t xml:space="preserve">, the non-linear problem </w:t>
      </w:r>
      <w:r w:rsidR="00FF4653">
        <w:rPr>
          <w:sz w:val="24"/>
        </w:rPr>
        <w:t>of</w:t>
      </w:r>
      <w:r>
        <w:rPr>
          <w:sz w:val="24"/>
        </w:rPr>
        <w:t xml:space="preserve"> Eq.</w:t>
      </w:r>
      <w:r w:rsidR="00FF4653">
        <w:rPr>
          <w:sz w:val="24"/>
        </w:rPr>
        <w:t xml:space="preserve"> 2b</w:t>
      </w:r>
      <w:r>
        <w:rPr>
          <w:sz w:val="24"/>
        </w:rPr>
        <w:t xml:space="preserve"> </w:t>
      </w:r>
      <w:r w:rsidR="00FF4653">
        <w:rPr>
          <w:sz w:val="24"/>
        </w:rPr>
        <w:t xml:space="preserve">is linearised </w:t>
      </w:r>
      <w:r w:rsidR="00B56772">
        <w:rPr>
          <w:sz w:val="24"/>
        </w:rPr>
        <w:t xml:space="preserve">by Eq. </w:t>
      </w:r>
      <w:r w:rsidR="00C50D45">
        <w:rPr>
          <w:sz w:val="24"/>
        </w:rPr>
        <w:t>23-26</w:t>
      </w:r>
      <w:r w:rsidR="00B56772">
        <w:rPr>
          <w:sz w:val="24"/>
        </w:rPr>
        <w:t xml:space="preserve"> as </w:t>
      </w:r>
      <w:r w:rsidR="001416A2">
        <w:rPr>
          <w:sz w:val="24"/>
        </w:rPr>
        <w:t xml:space="preserve">detailed </w:t>
      </w:r>
      <w:r w:rsidR="00B56772">
        <w:rPr>
          <w:sz w:val="24"/>
        </w:rPr>
        <w:t xml:space="preserve">in </w:t>
      </w:r>
      <w:r w:rsidR="00B56772" w:rsidRPr="00B56772">
        <w:rPr>
          <w:b/>
          <w:sz w:val="24"/>
        </w:rPr>
        <w:t>Methods</w:t>
      </w:r>
      <w:r w:rsidR="00B56772">
        <w:rPr>
          <w:sz w:val="24"/>
        </w:rPr>
        <w:t xml:space="preserve">. </w:t>
      </w:r>
      <w:r w:rsidR="00B56772" w:rsidRPr="00AC5D27">
        <w:rPr>
          <w:sz w:val="24"/>
        </w:rPr>
        <w:t xml:space="preserve">Fig. </w:t>
      </w:r>
      <w:r w:rsidR="00E64206">
        <w:rPr>
          <w:sz w:val="24"/>
        </w:rPr>
        <w:t>s1</w:t>
      </w:r>
      <w:r w:rsidR="00B56772" w:rsidRPr="00AC5D27">
        <w:rPr>
          <w:sz w:val="24"/>
        </w:rPr>
        <w:t xml:space="preserve">(a) </w:t>
      </w:r>
      <w:r w:rsidR="00B56772">
        <w:rPr>
          <w:sz w:val="24"/>
        </w:rPr>
        <w:t>illustrates</w:t>
      </w:r>
      <w:r w:rsidR="00B56772" w:rsidRPr="00AC5D27">
        <w:rPr>
          <w:sz w:val="24"/>
        </w:rPr>
        <w:t xml:space="preserve"> the calculation procedure for </w:t>
      </w:r>
      <w:r w:rsidR="00B56772" w:rsidRPr="00AC5D27">
        <w:rPr>
          <w:rFonts w:cs="Times New Roman"/>
          <w:i/>
          <w:sz w:val="24"/>
        </w:rPr>
        <w:t>λ</w:t>
      </w:r>
      <w:r w:rsidR="00B56772" w:rsidRPr="00AC5D27">
        <w:rPr>
          <w:i/>
          <w:sz w:val="24"/>
          <w:vertAlign w:val="subscript"/>
        </w:rPr>
        <w:t xml:space="preserve">q </w:t>
      </w:r>
      <w:r w:rsidR="00B56772" w:rsidRPr="00AC5D27">
        <w:rPr>
          <w:rFonts w:cs="Times New Roman"/>
          <w:sz w:val="24"/>
        </w:rPr>
        <w:t>θ</w:t>
      </w:r>
      <w:r w:rsidR="00B56772" w:rsidRPr="00AC5D27">
        <w:rPr>
          <w:i/>
          <w:sz w:val="24"/>
          <w:vertAlign w:val="subscript"/>
        </w:rPr>
        <w:t>pq</w:t>
      </w:r>
      <w:r w:rsidR="00B56772">
        <w:rPr>
          <w:sz w:val="24"/>
        </w:rPr>
        <w:t xml:space="preserve"> appeared in</w:t>
      </w:r>
      <w:r w:rsidR="00B56772" w:rsidRPr="00B56772">
        <w:rPr>
          <w:sz w:val="24"/>
        </w:rPr>
        <w:t xml:space="preserve"> </w:t>
      </w:r>
      <w:r w:rsidR="00B56772">
        <w:rPr>
          <w:sz w:val="24"/>
        </w:rPr>
        <w:t xml:space="preserve">Eq. </w:t>
      </w:r>
      <w:r w:rsidR="00C50D45">
        <w:rPr>
          <w:sz w:val="24"/>
        </w:rPr>
        <w:t>25</w:t>
      </w:r>
      <w:r w:rsidR="00B56772">
        <w:rPr>
          <w:sz w:val="24"/>
        </w:rPr>
        <w:t>a</w:t>
      </w:r>
      <w:r w:rsidR="00B56772" w:rsidRPr="00AC5D27">
        <w:rPr>
          <w:sz w:val="24"/>
        </w:rPr>
        <w:t xml:space="preserve">, where the number of discrete levels </w:t>
      </w:r>
      <w:r w:rsidR="00B56772" w:rsidRPr="00AC5D27">
        <w:rPr>
          <w:i/>
          <w:sz w:val="24"/>
        </w:rPr>
        <w:t>q</w:t>
      </w:r>
      <w:r w:rsidR="00B56772" w:rsidRPr="00AC5D27">
        <w:rPr>
          <w:sz w:val="24"/>
        </w:rPr>
        <w:t xml:space="preserve"> is </w:t>
      </w:r>
      <w:r w:rsidR="001416A2">
        <w:rPr>
          <w:sz w:val="24"/>
        </w:rPr>
        <w:t xml:space="preserve">a </w:t>
      </w:r>
      <w:r w:rsidR="00B56772" w:rsidRPr="00AC5D27">
        <w:rPr>
          <w:sz w:val="24"/>
        </w:rPr>
        <w:t>user-defined</w:t>
      </w:r>
      <w:r w:rsidR="001416A2">
        <w:rPr>
          <w:sz w:val="24"/>
        </w:rPr>
        <w:t xml:space="preserve"> parameter</w:t>
      </w:r>
      <w:r w:rsidR="00B56772" w:rsidRPr="00AC5D27">
        <w:rPr>
          <w:sz w:val="24"/>
        </w:rPr>
        <w:t xml:space="preserve"> and special order variables (</w:t>
      </w:r>
      <w:r w:rsidR="00B56772" w:rsidRPr="00AC5D27">
        <w:rPr>
          <w:rFonts w:cs="Times New Roman"/>
          <w:i/>
          <w:sz w:val="24"/>
        </w:rPr>
        <w:t>λ</w:t>
      </w:r>
      <w:r w:rsidR="00B56772" w:rsidRPr="00AC5D27">
        <w:rPr>
          <w:i/>
          <w:sz w:val="24"/>
          <w:vertAlign w:val="subscript"/>
        </w:rPr>
        <w:t>q</w:t>
      </w:r>
      <w:r w:rsidR="00B56772" w:rsidRPr="00AC5D27">
        <w:rPr>
          <w:sz w:val="24"/>
        </w:rPr>
        <w:t>) are introduced to provide a linear equivalent.</w:t>
      </w:r>
    </w:p>
    <w:p w14:paraId="7E3DBBD3" w14:textId="353D88A3" w:rsidR="00B56772" w:rsidRDefault="00B56772" w:rsidP="00B56772">
      <w:pPr>
        <w:ind w:firstLine="420"/>
        <w:rPr>
          <w:sz w:val="24"/>
        </w:rPr>
      </w:pPr>
      <w:r>
        <w:rPr>
          <w:sz w:val="24"/>
        </w:rPr>
        <w:t>However,</w:t>
      </w:r>
      <w:r w:rsidR="00DD3EEC">
        <w:rPr>
          <w:sz w:val="24"/>
        </w:rPr>
        <w:t xml:space="preserve"> </w:t>
      </w:r>
      <w:r w:rsidRPr="00B56772">
        <w:rPr>
          <w:sz w:val="24"/>
          <w:szCs w:val="24"/>
        </w:rPr>
        <w:t xml:space="preserve">a gap still exists between the non-linear term and the linear equivalent, which depends on the number of discrete levels </w:t>
      </w:r>
      <w:r w:rsidRPr="00B56772">
        <w:rPr>
          <w:i/>
          <w:sz w:val="24"/>
          <w:szCs w:val="24"/>
        </w:rPr>
        <w:t>q</w:t>
      </w:r>
      <w:r w:rsidRPr="00B56772">
        <w:rPr>
          <w:sz w:val="24"/>
          <w:szCs w:val="24"/>
        </w:rPr>
        <w:t xml:space="preserve">. Hence, the selection of </w:t>
      </w:r>
      <w:r w:rsidRPr="00B56772">
        <w:rPr>
          <w:i/>
          <w:sz w:val="24"/>
          <w:szCs w:val="24"/>
        </w:rPr>
        <w:t>q</w:t>
      </w:r>
      <w:r w:rsidRPr="00B56772">
        <w:rPr>
          <w:sz w:val="24"/>
          <w:szCs w:val="24"/>
        </w:rPr>
        <w:t xml:space="preserve"> may affect </w:t>
      </w:r>
      <w:r w:rsidR="00E64206" w:rsidRPr="00AC5D27">
        <w:rPr>
          <w:sz w:val="24"/>
        </w:rPr>
        <w:t>the accuracy of the final results</w:t>
      </w:r>
      <w:r w:rsidR="00E64206">
        <w:rPr>
          <w:sz w:val="24"/>
        </w:rPr>
        <w:t xml:space="preserve">. </w:t>
      </w:r>
    </w:p>
    <w:p w14:paraId="26DC9558" w14:textId="293FD2A4" w:rsidR="00AC5D27" w:rsidRPr="00B56772" w:rsidRDefault="00AC5D27" w:rsidP="00DD3EEC">
      <w:pPr>
        <w:rPr>
          <w:sz w:val="24"/>
          <w:szCs w:val="24"/>
        </w:rPr>
      </w:pPr>
      <w:r w:rsidRPr="00AC5D27">
        <w:rPr>
          <w:sz w:val="24"/>
        </w:rPr>
        <w:t>To validate the proposed model, the profit fluctuations with different linearisation pieces (</w:t>
      </w:r>
      <w:r w:rsidRPr="00AC5D27">
        <w:rPr>
          <w:i/>
          <w:sz w:val="24"/>
        </w:rPr>
        <w:t>q</w:t>
      </w:r>
      <w:r w:rsidRPr="00AC5D27">
        <w:rPr>
          <w:sz w:val="24"/>
        </w:rPr>
        <w:t xml:space="preserve">) of profit is shown in Fig. </w:t>
      </w:r>
      <w:r w:rsidR="00E64206">
        <w:rPr>
          <w:sz w:val="24"/>
        </w:rPr>
        <w:t>s1</w:t>
      </w:r>
      <w:r w:rsidRPr="00AC5D27">
        <w:rPr>
          <w:sz w:val="24"/>
        </w:rPr>
        <w:t xml:space="preserve">(b). When the discretisation level </w:t>
      </w:r>
      <w:r w:rsidRPr="00AC5D27">
        <w:rPr>
          <w:i/>
          <w:sz w:val="24"/>
        </w:rPr>
        <w:t>q</w:t>
      </w:r>
      <w:r w:rsidRPr="00AC5D27">
        <w:rPr>
          <w:sz w:val="24"/>
        </w:rPr>
        <w:t xml:space="preserve"> is above 25, the results become stable – almost half of the total profit (49%) is allocated to the DES sector, the EV sector shares 45% of the total profit,</w:t>
      </w:r>
      <w:r w:rsidRPr="00AC5D27">
        <w:rPr>
          <w:rFonts w:hint="eastAsia"/>
          <w:sz w:val="24"/>
        </w:rPr>
        <w:t xml:space="preserve"> </w:t>
      </w:r>
      <w:r w:rsidRPr="00AC5D27">
        <w:rPr>
          <w:sz w:val="24"/>
        </w:rPr>
        <w:t xml:space="preserve">and the remaining 6% is allocated to the D&amp;R sector. Further details have been reported in the </w:t>
      </w:r>
      <w:r w:rsidR="00363A94">
        <w:rPr>
          <w:b/>
          <w:bCs/>
          <w:sz w:val="24"/>
        </w:rPr>
        <w:t>C</w:t>
      </w:r>
      <w:r w:rsidRPr="00AC5D27">
        <w:rPr>
          <w:b/>
          <w:bCs/>
          <w:sz w:val="24"/>
        </w:rPr>
        <w:t>ase study</w:t>
      </w:r>
      <w:r w:rsidR="00363A94">
        <w:rPr>
          <w:b/>
          <w:bCs/>
          <w:sz w:val="24"/>
        </w:rPr>
        <w:t xml:space="preserve"> </w:t>
      </w:r>
      <w:r w:rsidR="00363A94">
        <w:rPr>
          <w:rFonts w:hint="eastAsia"/>
          <w:b/>
          <w:bCs/>
          <w:sz w:val="24"/>
        </w:rPr>
        <w:t>a</w:t>
      </w:r>
      <w:r w:rsidR="00363A94">
        <w:rPr>
          <w:b/>
          <w:bCs/>
          <w:sz w:val="24"/>
        </w:rPr>
        <w:t>nd optimal solutions</w:t>
      </w:r>
      <w:r w:rsidRPr="00AC5D27">
        <w:rPr>
          <w:sz w:val="24"/>
        </w:rPr>
        <w:t xml:space="preserve"> section accordingly. </w:t>
      </w:r>
    </w:p>
    <w:p w14:paraId="4CF77E44" w14:textId="77777777" w:rsidR="00425F04" w:rsidRPr="007E0B85" w:rsidRDefault="00425F04" w:rsidP="00425F04">
      <w:pPr>
        <w:keepNext/>
        <w:spacing w:beforeLines="50" w:before="120"/>
        <w:jc w:val="center"/>
      </w:pPr>
      <w:r w:rsidRPr="007E0B85">
        <w:rPr>
          <w:noProof/>
        </w:rPr>
        <w:lastRenderedPageBreak/>
        <w:drawing>
          <wp:inline distT="0" distB="0" distL="0" distR="0" wp14:anchorId="079BE76E" wp14:editId="030A108D">
            <wp:extent cx="6188710" cy="269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模型验证-new.emf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D915" w14:textId="6621A5C8" w:rsidR="00425F04" w:rsidRDefault="00425F04" w:rsidP="00425F04">
      <w:pPr>
        <w:pStyle w:val="Caption"/>
        <w:spacing w:afterLines="50" w:after="120"/>
        <w:jc w:val="center"/>
        <w:rPr>
          <w:rFonts w:ascii="Times New Roman" w:hAnsi="Times New Roman" w:cs="Times New Roman"/>
          <w:sz w:val="20"/>
        </w:rPr>
      </w:pPr>
      <w:r w:rsidRPr="007E0B85">
        <w:rPr>
          <w:rFonts w:ascii="Times New Roman" w:hAnsi="Times New Roman" w:cs="Times New Roman"/>
          <w:sz w:val="20"/>
        </w:rPr>
        <w:t xml:space="preserve">Fig. </w:t>
      </w:r>
      <w:r w:rsidR="00E64206">
        <w:rPr>
          <w:rFonts w:ascii="Times New Roman" w:hAnsi="Times New Roman" w:cs="Times New Roman"/>
          <w:sz w:val="20"/>
        </w:rPr>
        <w:t>s1</w:t>
      </w:r>
      <w:r w:rsidRPr="007E0B85">
        <w:rPr>
          <w:rFonts w:ascii="Times New Roman" w:hAnsi="Times New Roman" w:cs="Times New Roman"/>
          <w:sz w:val="20"/>
        </w:rPr>
        <w:t xml:space="preserve"> Using special order variable to discretise and calculate </w:t>
      </w:r>
      <w:r w:rsidRPr="007E0B85">
        <w:rPr>
          <w:rFonts w:ascii="Times New Roman" w:hAnsi="Times New Roman" w:cs="Times New Roman" w:hint="eastAsia"/>
          <w:i/>
          <w:sz w:val="20"/>
        </w:rPr>
        <w:t>θ</w:t>
      </w:r>
      <w:r w:rsidRPr="007E0B85">
        <w:rPr>
          <w:rFonts w:ascii="Times New Roman" w:hAnsi="Times New Roman" w:cs="Times New Roman"/>
          <w:sz w:val="20"/>
          <w:vertAlign w:val="subscript"/>
        </w:rPr>
        <w:t>EV,</w:t>
      </w:r>
      <w:r w:rsidRPr="007E0B85">
        <w:rPr>
          <w:rFonts w:ascii="Times New Roman" w:hAnsi="Times New Roman" w:cs="Times New Roman"/>
          <w:i/>
          <w:sz w:val="20"/>
          <w:vertAlign w:val="subscript"/>
        </w:rPr>
        <w:t>q</w:t>
      </w:r>
      <w:r w:rsidRPr="007E0B85">
        <w:rPr>
          <w:rFonts w:ascii="Times New Roman" w:hAnsi="Times New Roman" w:cs="Times New Roman"/>
          <w:sz w:val="20"/>
        </w:rPr>
        <w:t xml:space="preserve"> with </w:t>
      </w:r>
      <w:r w:rsidRPr="007E0B85">
        <w:rPr>
          <w:rFonts w:ascii="Times New Roman" w:hAnsi="Times New Roman" w:cs="Times New Roman"/>
          <w:i/>
          <w:sz w:val="20"/>
        </w:rPr>
        <w:t>q</w:t>
      </w:r>
      <w:r w:rsidRPr="007E0B85">
        <w:rPr>
          <w:rFonts w:ascii="Times New Roman" w:hAnsi="Times New Roman" w:cs="Times New Roman"/>
          <w:sz w:val="20"/>
        </w:rPr>
        <w:t xml:space="preserve"> discrete levels (a), model validation with different number of </w:t>
      </w:r>
      <w:r w:rsidRPr="007E0B85">
        <w:rPr>
          <w:rFonts w:ascii="Times New Roman" w:hAnsi="Times New Roman" w:cs="Times New Roman"/>
          <w:i/>
          <w:sz w:val="20"/>
        </w:rPr>
        <w:t>q</w:t>
      </w:r>
      <w:r w:rsidRPr="007E0B85">
        <w:rPr>
          <w:rFonts w:ascii="Times New Roman" w:hAnsi="Times New Roman" w:cs="Times New Roman"/>
          <w:sz w:val="20"/>
        </w:rPr>
        <w:t xml:space="preserve"> levels (b). </w:t>
      </w:r>
    </w:p>
    <w:p w14:paraId="5B5D2DC1" w14:textId="734B5256" w:rsidR="00D05C9A" w:rsidRDefault="00D05C9A" w:rsidP="00D05C9A"/>
    <w:p w14:paraId="2416A142" w14:textId="77777777" w:rsidR="00446666" w:rsidRPr="007D0396" w:rsidRDefault="00446666" w:rsidP="00446666">
      <w:pPr>
        <w:pStyle w:val="Heading1"/>
        <w:rPr>
          <w:rFonts w:cs="Times New Roman"/>
        </w:rPr>
      </w:pPr>
      <w:r w:rsidRPr="007D0396">
        <w:rPr>
          <w:rFonts w:cs="Times New Roman"/>
          <w:bCs/>
        </w:rPr>
        <w:t>SI</w:t>
      </w:r>
      <w:r w:rsidRPr="007D0396">
        <w:rPr>
          <w:rFonts w:cs="Times New Roman"/>
        </w:rPr>
        <w:t xml:space="preserve"> 3</w:t>
      </w:r>
      <w:r w:rsidRPr="007D0396">
        <w:t>– Verification with previous studies</w:t>
      </w:r>
    </w:p>
    <w:p w14:paraId="3342724B" w14:textId="47E9DF9E" w:rsidR="007D0396" w:rsidRDefault="00B411D0" w:rsidP="00E70199">
      <w:pPr>
        <w:rPr>
          <w:rFonts w:cs="Times New Roman"/>
          <w:sz w:val="24"/>
          <w:szCs w:val="24"/>
        </w:rPr>
      </w:pPr>
      <w:r w:rsidRPr="007D0396">
        <w:rPr>
          <w:rFonts w:cs="Times New Roman"/>
          <w:sz w:val="24"/>
          <w:szCs w:val="24"/>
        </w:rPr>
        <w:t>Parameters and assumptions defined in the model may vary significantly</w:t>
      </w:r>
      <w:r w:rsidR="00446666" w:rsidRPr="007D0396">
        <w:rPr>
          <w:rFonts w:cs="Times New Roman"/>
          <w:sz w:val="24"/>
          <w:szCs w:val="24"/>
        </w:rPr>
        <w:t xml:space="preserve">, e.g., </w:t>
      </w:r>
      <w:r w:rsidR="00446666" w:rsidRPr="007D0396">
        <w:rPr>
          <w:rFonts w:cs="Times New Roman" w:hint="eastAsia"/>
          <w:sz w:val="24"/>
          <w:szCs w:val="24"/>
        </w:rPr>
        <w:t>technical</w:t>
      </w:r>
      <w:r w:rsidR="00446666" w:rsidRPr="007D0396">
        <w:rPr>
          <w:rFonts w:cs="Times New Roman"/>
          <w:sz w:val="24"/>
          <w:szCs w:val="24"/>
        </w:rPr>
        <w:t xml:space="preserve"> development and price drop of new batteries (assuming 410 US</w:t>
      </w:r>
      <w:r w:rsidR="00446666" w:rsidRPr="007D0396">
        <w:rPr>
          <w:rFonts w:cs="Times New Roman" w:hint="eastAsia"/>
          <w:sz w:val="24"/>
          <w:szCs w:val="24"/>
        </w:rPr>
        <w:t>$</w:t>
      </w:r>
      <w:r w:rsidR="00446666" w:rsidRPr="007D0396">
        <w:rPr>
          <w:rFonts w:cs="Times New Roman"/>
          <w:sz w:val="24"/>
          <w:szCs w:val="24"/>
        </w:rPr>
        <w:t>/</w:t>
      </w:r>
      <w:r w:rsidR="00446666" w:rsidRPr="007D0396">
        <w:rPr>
          <w:rFonts w:cs="Times New Roman" w:hint="eastAsia"/>
          <w:sz w:val="24"/>
          <w:szCs w:val="24"/>
        </w:rPr>
        <w:t>kWh</w:t>
      </w:r>
      <w:r w:rsidR="00446666" w:rsidRPr="007D0396">
        <w:rPr>
          <w:rFonts w:cs="Times New Roman"/>
          <w:sz w:val="24"/>
          <w:szCs w:val="24"/>
        </w:rPr>
        <w:t xml:space="preserve"> in this case), cost of reassemble the retired batteries, economic benefit of the D&amp;R sector, as well as types of stationary applications for various places. Thus, the </w:t>
      </w:r>
      <w:r w:rsidRPr="007D0396">
        <w:rPr>
          <w:rFonts w:cs="Times New Roman"/>
          <w:sz w:val="24"/>
          <w:szCs w:val="24"/>
        </w:rPr>
        <w:t>optimal solutions derived from optimisation</w:t>
      </w:r>
      <w:r w:rsidR="007D0396" w:rsidRPr="007D0396">
        <w:rPr>
          <w:rFonts w:cs="Times New Roman" w:hint="eastAsia"/>
          <w:sz w:val="24"/>
          <w:szCs w:val="24"/>
        </w:rPr>
        <w:t>,</w:t>
      </w:r>
      <w:r w:rsidRPr="007D0396">
        <w:rPr>
          <w:rFonts w:cs="Times New Roman"/>
          <w:sz w:val="24"/>
          <w:szCs w:val="24"/>
        </w:rPr>
        <w:t xml:space="preserve"> e.g.</w:t>
      </w:r>
      <w:r w:rsidR="007D0396" w:rsidRPr="007D0396">
        <w:rPr>
          <w:rFonts w:cs="Times New Roman"/>
          <w:sz w:val="24"/>
          <w:szCs w:val="24"/>
        </w:rPr>
        <w:t>,</w:t>
      </w:r>
      <w:r w:rsidRPr="007D0396">
        <w:rPr>
          <w:rFonts w:cs="Times New Roman"/>
          <w:sz w:val="24"/>
          <w:szCs w:val="24"/>
        </w:rPr>
        <w:t xml:space="preserve"> </w:t>
      </w:r>
      <w:r w:rsidR="00446666" w:rsidRPr="007D0396">
        <w:rPr>
          <w:rFonts w:cs="Times New Roman"/>
          <w:sz w:val="24"/>
          <w:szCs w:val="24"/>
        </w:rPr>
        <w:t xml:space="preserve">profit of whole supply chain, market volume, and price of retired batteries are specific to the case </w:t>
      </w:r>
      <w:r w:rsidRPr="007D0396">
        <w:rPr>
          <w:rFonts w:cs="Times New Roman"/>
          <w:sz w:val="24"/>
          <w:szCs w:val="24"/>
        </w:rPr>
        <w:t>study</w:t>
      </w:r>
      <w:r w:rsidR="00446666" w:rsidRPr="007D0396">
        <w:rPr>
          <w:rFonts w:cs="Times New Roman"/>
          <w:sz w:val="24"/>
          <w:szCs w:val="24"/>
        </w:rPr>
        <w:t xml:space="preserve">. </w:t>
      </w:r>
      <w:r w:rsidRPr="007D0396">
        <w:rPr>
          <w:rFonts w:cs="Times New Roman"/>
          <w:sz w:val="24"/>
          <w:szCs w:val="24"/>
        </w:rPr>
        <w:t>W</w:t>
      </w:r>
      <w:r w:rsidR="00446666" w:rsidRPr="007D0396">
        <w:rPr>
          <w:rFonts w:cs="Times New Roman"/>
          <w:sz w:val="24"/>
          <w:szCs w:val="24"/>
        </w:rPr>
        <w:t>e compare</w:t>
      </w:r>
      <w:r w:rsidRPr="007D0396">
        <w:rPr>
          <w:rFonts w:cs="Times New Roman"/>
          <w:sz w:val="24"/>
          <w:szCs w:val="24"/>
        </w:rPr>
        <w:t>d</w:t>
      </w:r>
      <w:r w:rsidR="00446666" w:rsidRPr="007D0396">
        <w:rPr>
          <w:rFonts w:cs="Times New Roman"/>
          <w:sz w:val="24"/>
          <w:szCs w:val="24"/>
        </w:rPr>
        <w:t xml:space="preserve"> the sales price of retired batteries (i.e., 138 US</w:t>
      </w:r>
      <w:r w:rsidR="00446666" w:rsidRPr="007D0396">
        <w:rPr>
          <w:rFonts w:cs="Times New Roman" w:hint="eastAsia"/>
          <w:sz w:val="24"/>
          <w:szCs w:val="24"/>
        </w:rPr>
        <w:t>$</w:t>
      </w:r>
      <w:r w:rsidR="00446666" w:rsidRPr="007D0396">
        <w:rPr>
          <w:rFonts w:cs="Times New Roman"/>
          <w:sz w:val="24"/>
          <w:szCs w:val="24"/>
        </w:rPr>
        <w:t>/</w:t>
      </w:r>
      <w:r w:rsidR="00446666" w:rsidRPr="007D0396">
        <w:rPr>
          <w:rFonts w:cs="Times New Roman" w:hint="eastAsia"/>
          <w:sz w:val="24"/>
          <w:szCs w:val="24"/>
        </w:rPr>
        <w:t>kWh</w:t>
      </w:r>
      <w:r w:rsidR="00446666" w:rsidRPr="007D0396">
        <w:rPr>
          <w:rFonts w:cs="Times New Roman"/>
          <w:sz w:val="24"/>
          <w:szCs w:val="24"/>
        </w:rPr>
        <w:t xml:space="preserve">) obtained </w:t>
      </w:r>
      <w:r w:rsidRPr="007D0396">
        <w:rPr>
          <w:rFonts w:cs="Times New Roman"/>
          <w:sz w:val="24"/>
          <w:szCs w:val="24"/>
        </w:rPr>
        <w:t>in our study</w:t>
      </w:r>
      <w:r w:rsidR="00446666" w:rsidRPr="007D0396">
        <w:rPr>
          <w:rFonts w:cs="Times New Roman"/>
          <w:sz w:val="24"/>
          <w:szCs w:val="24"/>
        </w:rPr>
        <w:t xml:space="preserve"> with </w:t>
      </w:r>
      <w:r w:rsidR="003601C8" w:rsidRPr="007D0396">
        <w:rPr>
          <w:rFonts w:cs="Times New Roman"/>
          <w:sz w:val="24"/>
          <w:szCs w:val="24"/>
        </w:rPr>
        <w:t xml:space="preserve">previous research </w:t>
      </w:r>
      <w:r w:rsidR="007D0396">
        <w:rPr>
          <w:rFonts w:cs="Times New Roman"/>
          <w:sz w:val="24"/>
          <w:szCs w:val="24"/>
        </w:rPr>
        <w:t>in Table S5</w:t>
      </w:r>
      <w:r w:rsidRPr="007D0396">
        <w:rPr>
          <w:rFonts w:cs="Times New Roman"/>
          <w:sz w:val="24"/>
          <w:szCs w:val="24"/>
        </w:rPr>
        <w:t>.</w:t>
      </w:r>
      <w:r w:rsidR="007D0396" w:rsidRPr="007D0396">
        <w:rPr>
          <w:rFonts w:cs="Times New Roman"/>
          <w:sz w:val="24"/>
          <w:szCs w:val="24"/>
        </w:rPr>
        <w:t xml:space="preserve"> It demonstrates that obtained retired battery price in this case is within a reasonable range.</w:t>
      </w:r>
    </w:p>
    <w:p w14:paraId="72348417" w14:textId="77777777" w:rsidR="00E70199" w:rsidRPr="007D0396" w:rsidRDefault="00E70199" w:rsidP="00E70199">
      <w:pPr>
        <w:rPr>
          <w:rFonts w:cs="Times New Roman"/>
          <w:sz w:val="24"/>
          <w:szCs w:val="24"/>
        </w:rPr>
      </w:pPr>
    </w:p>
    <w:p w14:paraId="6E089DF5" w14:textId="65AE1F4D" w:rsidR="007D0396" w:rsidRDefault="007D0396" w:rsidP="007D0396">
      <w:pPr>
        <w:pStyle w:val="Caption"/>
        <w:keepNext/>
        <w:spacing w:after="120"/>
        <w:jc w:val="center"/>
      </w:pPr>
      <w:r w:rsidRPr="00D46E16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S5</w:t>
      </w:r>
      <w:r w:rsidRPr="00D46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Sales prices od retired batteries in previous research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5954"/>
        <w:gridCol w:w="810"/>
      </w:tblGrid>
      <w:tr w:rsidR="007D0396" w:rsidRPr="007D0396" w14:paraId="75DDAD9D" w14:textId="77777777" w:rsidTr="007D0396">
        <w:tc>
          <w:tcPr>
            <w:tcW w:w="704" w:type="dxa"/>
            <w:tcBorders>
              <w:top w:val="single" w:sz="8" w:space="0" w:color="auto"/>
              <w:bottom w:val="single" w:sz="4" w:space="0" w:color="auto"/>
            </w:tcBorders>
          </w:tcPr>
          <w:p w14:paraId="5BC175F9" w14:textId="1A19ED84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14:paraId="27D7AED2" w14:textId="33598196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Prices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4" w:space="0" w:color="auto"/>
            </w:tcBorders>
          </w:tcPr>
          <w:p w14:paraId="185A6E35" w14:textId="2049D1FB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Applications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</w:tcPr>
          <w:p w14:paraId="60429868" w14:textId="268CC061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Ref.</w:t>
            </w:r>
          </w:p>
        </w:tc>
      </w:tr>
      <w:tr w:rsidR="007D0396" w:rsidRPr="007D0396" w14:paraId="36487033" w14:textId="77777777" w:rsidTr="007D0396">
        <w:tc>
          <w:tcPr>
            <w:tcW w:w="704" w:type="dxa"/>
            <w:tcBorders>
              <w:top w:val="single" w:sz="4" w:space="0" w:color="auto"/>
            </w:tcBorders>
          </w:tcPr>
          <w:p w14:paraId="545A4616" w14:textId="40CD2B9C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3FA31E" w14:textId="61263ECC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38</w:t>
            </w:r>
            <w:r w:rsidRPr="007D0396">
              <w:rPr>
                <w:rFonts w:cs="Times New Roman" w:hint="eastAsia"/>
                <w:sz w:val="20"/>
                <w:szCs w:val="20"/>
              </w:rPr>
              <w:t>~</w:t>
            </w:r>
            <w:r w:rsidRPr="007D0396">
              <w:rPr>
                <w:rFonts w:cs="Times New Roman"/>
                <w:sz w:val="20"/>
                <w:szCs w:val="20"/>
              </w:rPr>
              <w:t>132 US</w:t>
            </w:r>
            <w:r w:rsidRPr="007D0396">
              <w:rPr>
                <w:rFonts w:cs="Times New Roman" w:hint="eastAsia"/>
                <w:sz w:val="20"/>
                <w:szCs w:val="20"/>
              </w:rPr>
              <w:t>$</w:t>
            </w:r>
            <w:r w:rsidRPr="007D0396">
              <w:rPr>
                <w:rFonts w:cs="Times New Roman"/>
                <w:sz w:val="20"/>
                <w:szCs w:val="20"/>
              </w:rPr>
              <w:t>/</w:t>
            </w:r>
            <w:r w:rsidRPr="007D0396">
              <w:rPr>
                <w:rFonts w:cs="Times New Roman" w:hint="eastAsia"/>
                <w:sz w:val="20"/>
                <w:szCs w:val="20"/>
              </w:rPr>
              <w:t>kWh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726189AA" w14:textId="4C70E1C8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various commercial and industrial applications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2EB41CF" w14:textId="07ED00D8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fldChar w:fldCharType="begin"/>
            </w:r>
            <w:r w:rsidRPr="007D0396">
              <w:rPr>
                <w:rFonts w:cs="Times New Roman"/>
                <w:sz w:val="20"/>
                <w:szCs w:val="20"/>
              </w:rPr>
              <w:instrText xml:space="preserve"> ADDIN EN.CITE &lt;EndNote&gt;&lt;Cite&gt;&lt;Author&gt;Eyer&lt;/Author&gt;&lt;Year&gt;2012&lt;/Year&gt;&lt;RecNum&gt;941&lt;/RecNum&gt;&lt;DisplayText&gt;&lt;style face="superscript"&gt;11&lt;/style&gt;&lt;/DisplayText&gt;&lt;record&gt;&lt;rec-number&gt;941&lt;/rec-number&gt;&lt;foreign-keys&gt;&lt;key app="EN" db-id="aps0ppxvrrwerqe55vfv9xd0aaevp0wversv" timestamp="1589614592"&gt;941&lt;/key&gt;&lt;/foreign-keys&gt;&lt;ref-type name="Journal Article"&gt;17&lt;/ref-type&gt;&lt;contributors&gt;&lt;authors&gt;&lt;author&gt;Neubauer, Jeremy; Pesaran, Ahmad; Williams, Brett; Ferry, Mike; Eyer, Jim&lt;/author&gt;&lt;/authors&gt;&lt;/contributors&gt;&lt;titles&gt;&lt;title&gt;A Techno-Economic Analysis of PEV Battery Second Use: Repurposed-Battery Selling Price and Commercial and Industrial End-User Value&lt;/title&gt;&lt;secondary-title&gt;SAE International&lt;/secondary-title&gt;&lt;/titles&gt;&lt;periodical&gt;&lt;full-title&gt;SAE International&lt;/full-title&gt;&lt;/periodical&gt;&lt;dates&gt;&lt;year&gt;2012&lt;/year&gt;&lt;/dates&gt;&lt;urls&gt;&lt;/urls&gt;&lt;electronic-resource-num&gt;10.4271/2012-01-0349&lt;/electronic-resource-num&gt;&lt;/record&gt;&lt;/Cite&gt;&lt;/EndNote&gt;</w:instrText>
            </w:r>
            <w:r w:rsidRPr="007D0396">
              <w:rPr>
                <w:rFonts w:cs="Times New Roman"/>
                <w:sz w:val="20"/>
                <w:szCs w:val="20"/>
              </w:rPr>
              <w:fldChar w:fldCharType="separate"/>
            </w:r>
            <w:r w:rsidRPr="007D0396">
              <w:rPr>
                <w:rFonts w:cs="Times New Roman"/>
                <w:noProof/>
                <w:sz w:val="20"/>
                <w:szCs w:val="20"/>
                <w:vertAlign w:val="superscript"/>
              </w:rPr>
              <w:t>11</w:t>
            </w:r>
            <w:r w:rsidRPr="007D03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D0396" w:rsidRPr="007D0396" w14:paraId="314A3B8C" w14:textId="77777777" w:rsidTr="007D0396">
        <w:tc>
          <w:tcPr>
            <w:tcW w:w="704" w:type="dxa"/>
          </w:tcPr>
          <w:p w14:paraId="46E66942" w14:textId="209D440B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060E07F" w14:textId="3051BC8E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127</w:t>
            </w:r>
            <w:r w:rsidR="008920C5">
              <w:rPr>
                <w:rFonts w:cs="Times New Roman"/>
                <w:sz w:val="20"/>
                <w:szCs w:val="20"/>
              </w:rPr>
              <w:t xml:space="preserve"> </w:t>
            </w:r>
            <w:r w:rsidRPr="007D0396">
              <w:rPr>
                <w:rFonts w:cs="Times New Roman"/>
                <w:sz w:val="20"/>
                <w:szCs w:val="20"/>
              </w:rPr>
              <w:t>€/kWh</w:t>
            </w:r>
          </w:p>
        </w:tc>
        <w:tc>
          <w:tcPr>
            <w:tcW w:w="5954" w:type="dxa"/>
          </w:tcPr>
          <w:p w14:paraId="6F91219B" w14:textId="4A0FF52D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 xml:space="preserve">to store surplus power from PV in a Spanish library </w:t>
            </w:r>
          </w:p>
        </w:tc>
        <w:tc>
          <w:tcPr>
            <w:tcW w:w="810" w:type="dxa"/>
          </w:tcPr>
          <w:p w14:paraId="2DC31D5D" w14:textId="4F1281BE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fldChar w:fldCharType="begin"/>
            </w:r>
            <w:r w:rsidRPr="007D0396">
              <w:rPr>
                <w:rFonts w:cs="Times New Roman"/>
                <w:sz w:val="20"/>
                <w:szCs w:val="20"/>
              </w:rPr>
              <w:instrText xml:space="preserve"> ADDIN EN.CITE &lt;EndNote&gt;&lt;Cite&gt;&lt;Author&gt;Canals Casals&lt;/Author&gt;&lt;Year&gt;2019&lt;/Year&gt;&lt;RecNum&gt;660&lt;/RecNum&gt;&lt;DisplayText&gt;&lt;style face="superscript"&gt;12&lt;/style&gt;&lt;/DisplayText&gt;&lt;record&gt;&lt;rec-number&gt;660&lt;/rec-number&gt;&lt;foreign-keys&gt;&lt;key app="EN" db-id="aps0ppxvrrwerqe55vfv9xd0aaevp0wversv" timestamp="1554047356"&gt;660&lt;/key&gt;&lt;key app="ENWeb" db-id=""&gt;0&lt;/key&gt;&lt;/foreign-keys&gt;&lt;ref-type name="Journal Article"&gt;17&lt;/ref-type&gt;&lt;contributors&gt;&lt;authors&gt;&lt;author&gt;Canals Casals, Lluc&lt;/author&gt;&lt;author&gt;Barbero, Mattia&lt;/author&gt;&lt;author&gt;Corchero, Cristina&lt;/author&gt;&lt;/authors&gt;&lt;/contributors&gt;&lt;titles&gt;&lt;title&gt;Reused second life batteries for aggregated demand response services&lt;/title&gt;&lt;secondary-title&gt;Journal of Cleaner Production&lt;/secondary-title&gt;&lt;short-title&gt;&lt;style face="normal" font="default" charset="134" s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ize="100%"&gt;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退役电池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+DR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考虑老化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+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在三种欧洲电力市场的应用（没啥参考价值）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&lt;/style&gt;&lt;/short-title&gt;&lt;/titles&gt;&lt;periodical&gt;&lt;full-title&gt;Journal of Cleaner Production&lt;/full-title&gt;&lt;/periodical&gt;&lt;pages&gt;99-108&lt;/pages&gt;&lt;volume&gt;212&lt;/volume&gt;&lt;dates&gt;&lt;year&gt;2019&lt;/year&gt;&lt;/dates&gt;&lt;isbn&gt;09596526&lt;/isbn&gt;&lt;urls&gt;&lt;/</w:instrText>
            </w:r>
            <w:r w:rsidRPr="007D0396">
              <w:rPr>
                <w:rFonts w:cs="Times New Roman"/>
                <w:sz w:val="20"/>
                <w:szCs w:val="20"/>
              </w:rPr>
              <w:instrText>urls&gt;&lt;electronic-resource-num&gt;10.1016/j.jclepro.2018.12.005&lt;/electronic-resource-num&gt;&lt;/record&gt;&lt;/Cite&gt;&lt;/EndNote&gt;</w:instrText>
            </w:r>
            <w:r w:rsidRPr="007D0396">
              <w:rPr>
                <w:rFonts w:cs="Times New Roman"/>
                <w:sz w:val="20"/>
                <w:szCs w:val="20"/>
              </w:rPr>
              <w:fldChar w:fldCharType="separate"/>
            </w:r>
            <w:r w:rsidRPr="007D0396">
              <w:rPr>
                <w:rFonts w:cs="Times New Roman"/>
                <w:noProof/>
                <w:sz w:val="20"/>
                <w:szCs w:val="20"/>
                <w:vertAlign w:val="superscript"/>
              </w:rPr>
              <w:t>12</w:t>
            </w:r>
            <w:r w:rsidRPr="007D03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D0396" w:rsidRPr="007D0396" w14:paraId="079414EF" w14:textId="77777777" w:rsidTr="007D0396">
        <w:tc>
          <w:tcPr>
            <w:tcW w:w="704" w:type="dxa"/>
          </w:tcPr>
          <w:p w14:paraId="51F7E3D2" w14:textId="4C481AA9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DEBD651" w14:textId="75F34483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147 US$/kWh</w:t>
            </w:r>
          </w:p>
        </w:tc>
        <w:tc>
          <w:tcPr>
            <w:tcW w:w="5954" w:type="dxa"/>
          </w:tcPr>
          <w:p w14:paraId="4B89B1E6" w14:textId="4AB61C4B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a PV-hydrogen hybrid energy system</w:t>
            </w:r>
          </w:p>
        </w:tc>
        <w:tc>
          <w:tcPr>
            <w:tcW w:w="810" w:type="dxa"/>
          </w:tcPr>
          <w:p w14:paraId="7C7AA18A" w14:textId="4768396C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fldChar w:fldCharType="begin"/>
            </w:r>
            <w:r w:rsidRPr="007D0396">
              <w:rPr>
                <w:rFonts w:cs="Times New Roman"/>
                <w:sz w:val="20"/>
                <w:szCs w:val="20"/>
              </w:rPr>
              <w:instrText xml:space="preserve"> ADDIN EN.CITE &lt;EndNote&gt;&lt;Cite&gt;&lt;Author&gt;Huang&lt;/Author&gt;&lt;Year&gt;2019&lt;/Year&gt;&lt;RecNum&gt;661&lt;/RecNum&gt;&lt;DisplayText&gt;&lt;style face="superscript"&gt;5&lt;/style&gt;&lt;/DisplayText&gt;&lt;record&gt;&lt;rec-number&gt;661&lt;/rec-number&gt;&lt;foreign-keys&gt;&lt;key app="EN" db-id="aps0ppxvrrwerqe55vfv9xd0aaevp0wversv" timestamp="1554047415"&gt;661&lt;/key&gt;&lt;key app="ENWeb" db-id=""&gt;0&lt;/key&gt;&lt;/foreign-keys&gt;&lt;ref-type name="Journal Article"&gt;17&lt;/ref-type&gt;&lt;contributors&gt;&lt;authors&gt;&lt;author&gt;Huang, Zhiyu&lt;/author&gt;&lt;author&gt;Xie, Zhilong&lt;/author&gt;&lt;author&gt;Zhang, Caizhi&lt;/author&gt;&lt;author&gt;Chan, Siew Hwa&lt;/author&gt;&lt;author&gt;Milewski, Jarosław&lt;/author&gt;&lt;author&gt;Xie, Yi&lt;/author&gt;&lt;author&gt;Yang, Yalian&lt;/author&gt;&lt;author&gt;Hu, Xiaosong&lt;/author&gt;&lt;/authors&gt;&lt;/contributors&gt;&lt;titles&gt;&lt;title&gt;Modeling and multi-objective optimization of a stand-alone PV-hydrogen-retired E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V battery hybrid energy system&lt;/title&gt;&lt;secondary-title&gt;Energy Conversion and Management&lt;/secondary-title&gt;&lt;short-title&gt;&lt;style face="normal" font="default" size="100%"&gt;NTU&lt;/style&gt;&lt;style face="normal" font="default" charset="134" size="100%"&gt;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退役电池利用于综合能源系统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&lt;/s</w:instrText>
            </w:r>
            <w:r w:rsidRPr="007D0396">
              <w:rPr>
                <w:rFonts w:cs="Times New Roman"/>
                <w:sz w:val="20"/>
                <w:szCs w:val="20"/>
              </w:rPr>
              <w:instrText>tyle&gt;&lt;/short-title&gt;&lt;/titles&gt;&lt;periodical&gt;&lt;full-title&gt;Energy Conversion and Management&lt;/full-title&gt;&lt;/periodical&gt;&lt;pages&gt;80-92&lt;/pages&gt;&lt;volume&gt;181&lt;/volume&gt;&lt;dates&gt;&lt;year&gt;2019&lt;/year&gt;&lt;/dates&gt;&lt;isbn&gt;01968904&lt;/isbn&gt;&lt;urls&gt;&lt;/urls&gt;&lt;electronic-resource-num&gt;10.1016/j.enconman.2018.11.079&lt;/electronic-resource-num&gt;&lt;/record&gt;&lt;/Cite&gt;&lt;/EndNote&gt;</w:instrText>
            </w:r>
            <w:r w:rsidRPr="007D0396">
              <w:rPr>
                <w:rFonts w:cs="Times New Roman"/>
                <w:sz w:val="20"/>
                <w:szCs w:val="20"/>
              </w:rPr>
              <w:fldChar w:fldCharType="separate"/>
            </w:r>
            <w:r w:rsidRPr="007D0396">
              <w:rPr>
                <w:rFonts w:cs="Times New Roman"/>
                <w:noProof/>
                <w:sz w:val="20"/>
                <w:szCs w:val="20"/>
                <w:vertAlign w:val="superscript"/>
              </w:rPr>
              <w:t>5</w:t>
            </w:r>
            <w:r w:rsidRPr="007D03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D0396" w:rsidRPr="007D0396" w14:paraId="7D1FDD8B" w14:textId="77777777" w:rsidTr="007D0396">
        <w:tc>
          <w:tcPr>
            <w:tcW w:w="704" w:type="dxa"/>
          </w:tcPr>
          <w:p w14:paraId="33EFC43F" w14:textId="11BD0526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04881CD" w14:textId="4177AB48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363 US$/kWh</w:t>
            </w:r>
          </w:p>
        </w:tc>
        <w:tc>
          <w:tcPr>
            <w:tcW w:w="5954" w:type="dxa"/>
          </w:tcPr>
          <w:p w14:paraId="48A851F1" w14:textId="658FC748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a PV combined EV charging station in Beijing</w:t>
            </w:r>
          </w:p>
        </w:tc>
        <w:tc>
          <w:tcPr>
            <w:tcW w:w="810" w:type="dxa"/>
          </w:tcPr>
          <w:p w14:paraId="7C5C546D" w14:textId="57DCFF54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fldChar w:fldCharType="begin"/>
            </w:r>
            <w:r w:rsidRPr="007D0396">
              <w:rPr>
                <w:rFonts w:cs="Times New Roman"/>
                <w:sz w:val="20"/>
                <w:szCs w:val="20"/>
              </w:rPr>
              <w:instrText xml:space="preserve"> ADDIN EN.CITE &lt;EndNote&gt;&lt;Cite&gt;&lt;Author&gt;Han&lt;/Author&gt;&lt;Year&gt;2018&lt;/Year&gt;&lt;RecNum&gt;651&lt;/RecNum&gt;&lt;DisplayText&gt;&lt;style face="superscript"&gt;13&lt;/style&gt;&lt;/DisplayText&gt;&lt;record&gt;&lt;rec-number&gt;651&lt;/rec-number&gt;&lt;foreign-keys&gt;&lt;key app="EN" db-id="aps0ppxvrrwerqe55vfv9xd0aaevp0wversv" timestamp="1554041414"&gt;651&lt;/key&gt;&lt;key app="ENWeb" db-id=""&gt;0&lt;/key&gt;&lt;/foreign-keys&gt;&lt;ref-type name="Journal Article"&gt;17&lt;/ref-type&gt;&lt;contributors&gt;&lt;authors&gt;&lt;author&gt;Han, Xiaojuan&lt;/author&gt;&lt;author&gt;Liang, Yubo&lt;/author&gt;&lt;author&gt;Ai, Yaoyao&lt;/author&gt;&lt;author&gt;Li, Jianlin&lt;/author&gt;&lt;/authors&gt;&lt;/contributors&gt;&lt;titles&gt;&lt;title&gt;Economic evaluation of a PV combined energy storage charging station based on cost estimation of second-use batteries&lt;/title&gt;&lt;secondary-title&gt;Energy&lt;/secondary-title&gt;&lt;short-title&gt;&lt;style face="normal" font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="default" size="100%"&gt;PV+&lt;/style&gt;&lt;style face="normal" font="default" charset="134" size="100%"&gt;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退役电池储能（产品价格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+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数量学习曲线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+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使用年限估测值得参考！！！</w:instrText>
            </w:r>
            <w:r w:rsidRPr="007D0396">
              <w:rPr>
                <w:rFonts w:cs="Times New Roman" w:hint="eastAsia"/>
                <w:sz w:val="20"/>
                <w:szCs w:val="20"/>
              </w:rPr>
              <w:instrText>&lt;/style&gt;&lt;/short-title&gt;&lt;/titles&gt;&lt;periodical&gt;&lt;full-title&gt;Energy&lt;/full-title&gt;&lt;/periodical&gt;&lt;pages&gt;326-339&lt;/pages&gt;&lt;volume&gt;165&lt;/volum</w:instrText>
            </w:r>
            <w:r w:rsidRPr="007D0396">
              <w:rPr>
                <w:rFonts w:cs="Times New Roman"/>
                <w:sz w:val="20"/>
                <w:szCs w:val="20"/>
              </w:rPr>
              <w:instrText>e&gt;&lt;dates&gt;&lt;year&gt;2018&lt;/year&gt;&lt;/dates&gt;&lt;isbn&gt;03605442&lt;/isbn&gt;&lt;urls&gt;&lt;/urls&gt;&lt;electronic-resource-num&gt;10.1016/j.energy.2018.09.022&lt;/electronic-resource-num&gt;&lt;/record&gt;&lt;/Cite&gt;&lt;/EndNote&gt;</w:instrText>
            </w:r>
            <w:r w:rsidRPr="007D0396">
              <w:rPr>
                <w:rFonts w:cs="Times New Roman"/>
                <w:sz w:val="20"/>
                <w:szCs w:val="20"/>
              </w:rPr>
              <w:fldChar w:fldCharType="separate"/>
            </w:r>
            <w:r w:rsidRPr="007D0396">
              <w:rPr>
                <w:rFonts w:cs="Times New Roman"/>
                <w:noProof/>
                <w:sz w:val="20"/>
                <w:szCs w:val="20"/>
                <w:vertAlign w:val="superscript"/>
              </w:rPr>
              <w:t>13</w:t>
            </w:r>
            <w:r w:rsidRPr="007D03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D0396" w:rsidRPr="007D0396" w14:paraId="2B6037CD" w14:textId="77777777" w:rsidTr="007D0396">
        <w:tc>
          <w:tcPr>
            <w:tcW w:w="704" w:type="dxa"/>
            <w:tcBorders>
              <w:bottom w:val="single" w:sz="4" w:space="0" w:color="auto"/>
            </w:tcBorders>
          </w:tcPr>
          <w:p w14:paraId="23A3D415" w14:textId="7352A07A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0BE9EA" w14:textId="46F110FB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107</w:t>
            </w:r>
            <w:r w:rsidR="008920C5">
              <w:rPr>
                <w:rFonts w:cs="Times New Roman"/>
                <w:sz w:val="20"/>
                <w:szCs w:val="20"/>
              </w:rPr>
              <w:t xml:space="preserve"> </w:t>
            </w:r>
            <w:r w:rsidRPr="007D0396">
              <w:rPr>
                <w:rFonts w:cs="Times New Roman"/>
                <w:sz w:val="20"/>
                <w:szCs w:val="20"/>
              </w:rPr>
              <w:t>€/kWh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719B05D" w14:textId="71E1CD1E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t>a residential PV-storage system for peak-shaving in Germany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8FD160" w14:textId="7E86E9B6" w:rsidR="007D0396" w:rsidRPr="007D0396" w:rsidRDefault="007D0396" w:rsidP="0044666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D0396">
              <w:rPr>
                <w:rFonts w:cs="Times New Roman"/>
                <w:sz w:val="20"/>
                <w:szCs w:val="20"/>
              </w:rPr>
              <w:fldChar w:fldCharType="begin"/>
            </w:r>
            <w:r w:rsidRPr="007D0396">
              <w:rPr>
                <w:rFonts w:cs="Times New Roman"/>
                <w:sz w:val="20"/>
                <w:szCs w:val="20"/>
              </w:rPr>
              <w:instrText xml:space="preserve"> ADDIN EN.CITE &lt;EndNote&gt;&lt;Cite&gt;&lt;Author&gt;Madlener&lt;/Author&gt;&lt;Year&gt;2017&lt;/Year&gt;&lt;RecNum&gt;942&lt;/RecNum&gt;&lt;DisplayText&gt;&lt;style face="superscript"&gt;14&lt;/style&gt;&lt;/DisplayText&gt;&lt;record&gt;&lt;rec-number&gt;942&lt;/rec-number&gt;&lt;foreign-keys&gt;&lt;key app="EN" db-id="aps0ppxvrrwerqe55vfv9xd0aaevp0wversv" timestamp="1589681119"&gt;942&lt;/key&gt;&lt;key app="ENWeb" db-id=""&gt;0&lt;/key&gt;&lt;/foreign-keys&gt;&lt;ref-type name="Journal Article"&gt;17&lt;/ref-type&gt;&lt;contributors&gt;&lt;authors&gt;&lt;author&gt;Madlener, Reinhard&lt;/author&gt;&lt;author&gt;Kirmas, Alexander&lt;/author&gt;&lt;/authors&gt;&lt;/contributors&gt;&lt;titles&gt;&lt;title&gt;Economic Viability of Second Use Electric Vehicle Batteries for Energy Storage in Residential Applications&lt;/title&gt;&lt;secondary-title&gt;Energy Procedia&lt;/secondary-title&gt;&lt;/titles&gt;&lt;periodical&gt;&lt;full-title&gt;Energy Procedia&lt;/full-title&gt;&lt;/periodical&gt;&lt;pages&gt;3806-3815&lt;/pages&gt;&lt;volume&gt;105&lt;/volume&gt;&lt;dates&gt;&lt;year&gt;2017&lt;/year&gt;&lt;/dates&gt;&lt;isbn&gt;18766102&lt;/isbn&gt;&lt;urls&gt;&lt;/urls&gt;&lt;electronic-resource-num&gt;10.1016/j.egypro.2017.03.890&lt;/electronic-resource-num&gt;&lt;/record&gt;&lt;/Cite&gt;&lt;/EndNote&gt;</w:instrText>
            </w:r>
            <w:r w:rsidRPr="007D0396">
              <w:rPr>
                <w:rFonts w:cs="Times New Roman"/>
                <w:sz w:val="20"/>
                <w:szCs w:val="20"/>
              </w:rPr>
              <w:fldChar w:fldCharType="separate"/>
            </w:r>
            <w:r w:rsidRPr="007D0396">
              <w:rPr>
                <w:rFonts w:cs="Times New Roman"/>
                <w:noProof/>
                <w:sz w:val="20"/>
                <w:szCs w:val="20"/>
                <w:vertAlign w:val="superscript"/>
              </w:rPr>
              <w:t>14</w:t>
            </w:r>
            <w:r w:rsidRPr="007D03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2BA2B397" w14:textId="0D862D7B" w:rsidR="007D0396" w:rsidRDefault="007D0396" w:rsidP="00D05C9A">
      <w:r>
        <w:br w:type="page"/>
      </w:r>
    </w:p>
    <w:p w14:paraId="314A7335" w14:textId="0823AAD4" w:rsidR="00164A4E" w:rsidRDefault="00164A4E" w:rsidP="00164A4E">
      <w:pPr>
        <w:pStyle w:val="Heading1"/>
      </w:pPr>
      <w:r w:rsidRPr="00646B96">
        <w:lastRenderedPageBreak/>
        <w:t>Supplementary</w:t>
      </w:r>
      <w:r>
        <w:t xml:space="preserve"> Reference</w:t>
      </w:r>
    </w:p>
    <w:p w14:paraId="09C9F3EC" w14:textId="77777777" w:rsidR="00363A94" w:rsidRPr="00363A94" w:rsidRDefault="006A6530" w:rsidP="00363A94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63A94" w:rsidRPr="00363A94">
        <w:t>1</w:t>
      </w:r>
      <w:r w:rsidR="00363A94" w:rsidRPr="00363A94">
        <w:tab/>
        <w:t>EnergyTrend. How to Deal With Retired Batteries. (2018).</w:t>
      </w:r>
    </w:p>
    <w:p w14:paraId="1CD694CC" w14:textId="77777777" w:rsidR="00363A94" w:rsidRPr="00363A94" w:rsidRDefault="00363A94" w:rsidP="00363A94">
      <w:pPr>
        <w:pStyle w:val="EndNoteBibliography"/>
        <w:ind w:left="720" w:hanging="720"/>
      </w:pPr>
      <w:r w:rsidRPr="00363A94">
        <w:t>2</w:t>
      </w:r>
      <w:r w:rsidRPr="00363A94">
        <w:tab/>
        <w:t xml:space="preserve">Zeng, R., Li, H., Jiang, R., Liu, L. &amp; Zhang, G. A novel multi-objective optimization method for CCHP–GSHP coupling systems. </w:t>
      </w:r>
      <w:r w:rsidRPr="00363A94">
        <w:rPr>
          <w:i/>
        </w:rPr>
        <w:t>Energy and Buildings</w:t>
      </w:r>
      <w:r w:rsidRPr="00363A94">
        <w:t xml:space="preserve"> </w:t>
      </w:r>
      <w:r w:rsidRPr="00363A94">
        <w:rPr>
          <w:b/>
        </w:rPr>
        <w:t>112</w:t>
      </w:r>
      <w:r w:rsidRPr="00363A94">
        <w:t>, 149-158, doi:10.1016/j.enbuild.2015.11.072 (2016).</w:t>
      </w:r>
    </w:p>
    <w:p w14:paraId="63D73A24" w14:textId="77777777" w:rsidR="00363A94" w:rsidRPr="00363A94" w:rsidRDefault="00363A94" w:rsidP="00363A94">
      <w:pPr>
        <w:pStyle w:val="EndNoteBibliography"/>
        <w:ind w:left="720" w:hanging="720"/>
      </w:pPr>
      <w:r w:rsidRPr="00363A94">
        <w:t>3</w:t>
      </w:r>
      <w:r w:rsidRPr="00363A94">
        <w:tab/>
        <w:t xml:space="preserve">Wu, Q., Ren, H., Gao, W. &amp; Ren, J. Multi-objective optimization of a distributed energy network integrated with heating interchange. </w:t>
      </w:r>
      <w:r w:rsidRPr="00363A94">
        <w:rPr>
          <w:i/>
        </w:rPr>
        <w:t>Energy</w:t>
      </w:r>
      <w:r w:rsidRPr="00363A94">
        <w:t xml:space="preserve"> </w:t>
      </w:r>
      <w:r w:rsidRPr="00363A94">
        <w:rPr>
          <w:b/>
        </w:rPr>
        <w:t>109</w:t>
      </w:r>
      <w:r w:rsidRPr="00363A94">
        <w:t>, 353-364, doi:10.1016/j.energy.2016.04.112 (2016).</w:t>
      </w:r>
    </w:p>
    <w:p w14:paraId="40943BD7" w14:textId="77777777" w:rsidR="00363A94" w:rsidRPr="00363A94" w:rsidRDefault="00363A94" w:rsidP="00363A94">
      <w:pPr>
        <w:pStyle w:val="EndNoteBibliography"/>
        <w:ind w:left="720" w:hanging="720"/>
      </w:pPr>
      <w:r w:rsidRPr="00363A94">
        <w:t>4</w:t>
      </w:r>
      <w:r w:rsidRPr="00363A94">
        <w:tab/>
        <w:t>Jing, R.</w:t>
      </w:r>
      <w:r w:rsidRPr="00363A94">
        <w:rPr>
          <w:i/>
        </w:rPr>
        <w:t xml:space="preserve"> et al.</w:t>
      </w:r>
      <w:r w:rsidRPr="00363A94">
        <w:t xml:space="preserve"> A multi-objective optimization and multi-criteria evaluation integrated framework for distributed energy system optimal planning. </w:t>
      </w:r>
      <w:r w:rsidRPr="00363A94">
        <w:rPr>
          <w:i/>
        </w:rPr>
        <w:t>Energy Conversion and Management</w:t>
      </w:r>
      <w:r w:rsidRPr="00363A94">
        <w:t xml:space="preserve"> </w:t>
      </w:r>
      <w:r w:rsidRPr="00363A94">
        <w:rPr>
          <w:b/>
        </w:rPr>
        <w:t>166</w:t>
      </w:r>
      <w:r w:rsidRPr="00363A94">
        <w:t>, 445-462, doi:10.1016/j.enconman.2018.04.054 (2018).</w:t>
      </w:r>
    </w:p>
    <w:p w14:paraId="14AF7D07" w14:textId="77777777" w:rsidR="00363A94" w:rsidRPr="00363A94" w:rsidRDefault="00363A94" w:rsidP="00363A94">
      <w:pPr>
        <w:pStyle w:val="EndNoteBibliography"/>
        <w:ind w:left="720" w:hanging="720"/>
      </w:pPr>
      <w:r w:rsidRPr="00363A94">
        <w:t>5</w:t>
      </w:r>
      <w:r w:rsidRPr="00363A94">
        <w:tab/>
        <w:t>Huang, Z.</w:t>
      </w:r>
      <w:r w:rsidRPr="00363A94">
        <w:rPr>
          <w:i/>
        </w:rPr>
        <w:t xml:space="preserve"> et al.</w:t>
      </w:r>
      <w:r w:rsidRPr="00363A94">
        <w:t xml:space="preserve"> Modeling and multi-objective optimization of a stand-alone PV-hydrogen-retired EV battery hybrid energy system. </w:t>
      </w:r>
      <w:r w:rsidRPr="00363A94">
        <w:rPr>
          <w:i/>
        </w:rPr>
        <w:t>Energy Conversion and Management</w:t>
      </w:r>
      <w:r w:rsidRPr="00363A94">
        <w:t xml:space="preserve"> </w:t>
      </w:r>
      <w:r w:rsidRPr="00363A94">
        <w:rPr>
          <w:b/>
        </w:rPr>
        <w:t>181</w:t>
      </w:r>
      <w:r w:rsidRPr="00363A94">
        <w:t>, 80-92, doi:10.1016/j.enconman.2018.11.079 (2019).</w:t>
      </w:r>
    </w:p>
    <w:p w14:paraId="77F37E73" w14:textId="77777777" w:rsidR="00363A94" w:rsidRPr="00363A94" w:rsidRDefault="00363A94" w:rsidP="00363A94">
      <w:pPr>
        <w:pStyle w:val="EndNoteBibliography"/>
        <w:ind w:left="720" w:hanging="720"/>
      </w:pPr>
      <w:r w:rsidRPr="00363A94">
        <w:t>6</w:t>
      </w:r>
      <w:r w:rsidRPr="00363A94">
        <w:tab/>
        <w:t xml:space="preserve">Jing, R., Xie, M. N., Wang, F. X. &amp; Chen, L. X. Fair P2P energy trading between residential and commercial multi-energy systems enabling integrated demand-side management. </w:t>
      </w:r>
      <w:r w:rsidRPr="00363A94">
        <w:rPr>
          <w:i/>
        </w:rPr>
        <w:t>Applied Energy</w:t>
      </w:r>
      <w:r w:rsidRPr="00363A94">
        <w:t xml:space="preserve"> </w:t>
      </w:r>
      <w:r w:rsidRPr="00363A94">
        <w:rPr>
          <w:b/>
        </w:rPr>
        <w:t>262</w:t>
      </w:r>
      <w:r w:rsidRPr="00363A94">
        <w:t>, 114551, doi:10.1016/j.apenergy.2020.114551 (2020).</w:t>
      </w:r>
    </w:p>
    <w:p w14:paraId="0A430EED" w14:textId="77777777" w:rsidR="00363A94" w:rsidRPr="00363A94" w:rsidRDefault="00363A94" w:rsidP="00363A94">
      <w:pPr>
        <w:pStyle w:val="EndNoteBibliography"/>
        <w:ind w:left="720" w:hanging="720"/>
      </w:pPr>
      <w:r w:rsidRPr="00363A94">
        <w:t>7</w:t>
      </w:r>
      <w:r w:rsidRPr="00363A94">
        <w:tab/>
        <w:t>Huang, J.</w:t>
      </w:r>
      <w:r w:rsidRPr="00363A94">
        <w:rPr>
          <w:i/>
        </w:rPr>
        <w:t xml:space="preserve"> et al.</w:t>
      </w:r>
      <w:r w:rsidRPr="00363A94">
        <w:t xml:space="preserve"> Thermal properties optimization of envelope in energy-saving renovation of existing public buildings. </w:t>
      </w:r>
      <w:r w:rsidRPr="00363A94">
        <w:rPr>
          <w:i/>
        </w:rPr>
        <w:t>Energy and Buildings</w:t>
      </w:r>
      <w:r w:rsidRPr="00363A94">
        <w:t xml:space="preserve"> </w:t>
      </w:r>
      <w:r w:rsidRPr="00363A94">
        <w:rPr>
          <w:b/>
        </w:rPr>
        <w:t>75</w:t>
      </w:r>
      <w:r w:rsidRPr="00363A94">
        <w:t>, 504-510, doi:10.1016/j.enbuild.2014.02.040 (2014).</w:t>
      </w:r>
    </w:p>
    <w:p w14:paraId="3734A176" w14:textId="77777777" w:rsidR="00363A94" w:rsidRPr="00363A94" w:rsidRDefault="00363A94" w:rsidP="00363A94">
      <w:pPr>
        <w:pStyle w:val="EndNoteBibliography"/>
        <w:ind w:left="720" w:hanging="720"/>
      </w:pPr>
      <w:r w:rsidRPr="00363A94">
        <w:t>8</w:t>
      </w:r>
      <w:r w:rsidRPr="00363A94">
        <w:tab/>
        <w:t xml:space="preserve">Wu, Q., Ren, H., Gao, W. &amp; Ren, J. Benefit allocation for distributed energy network participants applying game theory based solutions. </w:t>
      </w:r>
      <w:r w:rsidRPr="00363A94">
        <w:rPr>
          <w:i/>
        </w:rPr>
        <w:t>Energy</w:t>
      </w:r>
      <w:r w:rsidRPr="00363A94">
        <w:t xml:space="preserve"> </w:t>
      </w:r>
      <w:r w:rsidRPr="00363A94">
        <w:rPr>
          <w:b/>
        </w:rPr>
        <w:t>119</w:t>
      </w:r>
      <w:r w:rsidRPr="00363A94">
        <w:t>, 384-391, doi:10.1016/j.energy.2016.12.088 (2017).</w:t>
      </w:r>
    </w:p>
    <w:p w14:paraId="4C7706C4" w14:textId="0F0EAA6F" w:rsidR="00363A94" w:rsidRPr="00363A94" w:rsidRDefault="00363A94" w:rsidP="00363A94">
      <w:pPr>
        <w:pStyle w:val="EndNoteBibliography"/>
        <w:ind w:left="720" w:hanging="720"/>
      </w:pPr>
      <w:r w:rsidRPr="00363A94">
        <w:t>9</w:t>
      </w:r>
      <w:r w:rsidRPr="00363A94">
        <w:tab/>
        <w:t>China meteorological data sharing service system. (</w:t>
      </w:r>
      <w:hyperlink r:id="rId61" w:history="1">
        <w:r w:rsidRPr="00363A94">
          <w:rPr>
            <w:rStyle w:val="Hyperlink"/>
          </w:rPr>
          <w:t>http://data.cma.cn</w:t>
        </w:r>
      </w:hyperlink>
      <w:r w:rsidRPr="00363A94">
        <w:t>, 2018).</w:t>
      </w:r>
    </w:p>
    <w:p w14:paraId="4E11CDAB" w14:textId="77777777" w:rsidR="00363A94" w:rsidRPr="00363A94" w:rsidRDefault="00363A94" w:rsidP="00363A94">
      <w:pPr>
        <w:pStyle w:val="EndNoteBibliography"/>
        <w:ind w:left="720" w:hanging="720"/>
      </w:pPr>
      <w:r w:rsidRPr="00363A94">
        <w:t>10</w:t>
      </w:r>
      <w:r w:rsidRPr="00363A94">
        <w:tab/>
        <w:t xml:space="preserve">Li, H. &amp; Li, X. Benchmarking energy performance for cooling in large commercial buildings. </w:t>
      </w:r>
      <w:r w:rsidRPr="00363A94">
        <w:rPr>
          <w:i/>
        </w:rPr>
        <w:t>Energy and Buildings</w:t>
      </w:r>
      <w:r w:rsidRPr="00363A94">
        <w:t xml:space="preserve"> </w:t>
      </w:r>
      <w:r w:rsidRPr="00363A94">
        <w:rPr>
          <w:b/>
        </w:rPr>
        <w:t>176</w:t>
      </w:r>
      <w:r w:rsidRPr="00363A94">
        <w:t>, 179-193, doi:10.1016/j.enbuild.2018.07.039 (2018).</w:t>
      </w:r>
    </w:p>
    <w:p w14:paraId="5443F3C4" w14:textId="77777777" w:rsidR="00363A94" w:rsidRPr="00363A94" w:rsidRDefault="00363A94" w:rsidP="00363A94">
      <w:pPr>
        <w:pStyle w:val="EndNoteBibliography"/>
        <w:ind w:left="720" w:hanging="720"/>
      </w:pPr>
      <w:r w:rsidRPr="00363A94">
        <w:t>11</w:t>
      </w:r>
      <w:r w:rsidRPr="00363A94">
        <w:tab/>
        <w:t xml:space="preserve">Neubauer, J. P., Ahmad; Williams, Brett; Ferry, Mike; Eyer, Jim. A Techno-Economic Analysis of PEV Battery Second Use: Repurposed-Battery Selling Price and Commercial and Industrial End-User Value. </w:t>
      </w:r>
      <w:r w:rsidRPr="00363A94">
        <w:rPr>
          <w:i/>
        </w:rPr>
        <w:t>SAE International</w:t>
      </w:r>
      <w:r w:rsidRPr="00363A94">
        <w:t>, doi:10.4271/2012-01-0349 (2012).</w:t>
      </w:r>
    </w:p>
    <w:p w14:paraId="61EED163" w14:textId="77777777" w:rsidR="00363A94" w:rsidRPr="00363A94" w:rsidRDefault="00363A94" w:rsidP="00363A94">
      <w:pPr>
        <w:pStyle w:val="EndNoteBibliography"/>
        <w:ind w:left="720" w:hanging="720"/>
      </w:pPr>
      <w:r w:rsidRPr="00363A94">
        <w:t>12</w:t>
      </w:r>
      <w:r w:rsidRPr="00363A94">
        <w:tab/>
        <w:t xml:space="preserve">Canals Casals, L., Barbero, M. &amp; Corchero, C. Reused second life batteries for aggregated demand response services. </w:t>
      </w:r>
      <w:r w:rsidRPr="00363A94">
        <w:rPr>
          <w:i/>
        </w:rPr>
        <w:t>Journal of Cleaner Production</w:t>
      </w:r>
      <w:r w:rsidRPr="00363A94">
        <w:t xml:space="preserve"> </w:t>
      </w:r>
      <w:r w:rsidRPr="00363A94">
        <w:rPr>
          <w:b/>
        </w:rPr>
        <w:t>212</w:t>
      </w:r>
      <w:r w:rsidRPr="00363A94">
        <w:t>, 99-108, doi:10.1016/j.jclepro.2018.12.005 (2019).</w:t>
      </w:r>
    </w:p>
    <w:p w14:paraId="36F549E7" w14:textId="77777777" w:rsidR="00363A94" w:rsidRPr="00363A94" w:rsidRDefault="00363A94" w:rsidP="00363A94">
      <w:pPr>
        <w:pStyle w:val="EndNoteBibliography"/>
        <w:ind w:left="720" w:hanging="720"/>
      </w:pPr>
      <w:r w:rsidRPr="00363A94">
        <w:t>13</w:t>
      </w:r>
      <w:r w:rsidRPr="00363A94">
        <w:tab/>
        <w:t xml:space="preserve">Han, X., Liang, Y., Ai, Y. &amp; Li, J. Economic evaluation of a PV combined energy storage charging station based on cost estimation of second-use batteries. </w:t>
      </w:r>
      <w:r w:rsidRPr="00363A94">
        <w:rPr>
          <w:i/>
        </w:rPr>
        <w:t>Energy</w:t>
      </w:r>
      <w:r w:rsidRPr="00363A94">
        <w:t xml:space="preserve"> </w:t>
      </w:r>
      <w:r w:rsidRPr="00363A94">
        <w:rPr>
          <w:b/>
        </w:rPr>
        <w:t>165</w:t>
      </w:r>
      <w:r w:rsidRPr="00363A94">
        <w:t>, 326-339, doi:10.1016/j.energy.2018.09.022 (2018).</w:t>
      </w:r>
    </w:p>
    <w:p w14:paraId="7D65049E" w14:textId="77777777" w:rsidR="00363A94" w:rsidRPr="00363A94" w:rsidRDefault="00363A94" w:rsidP="00363A94">
      <w:pPr>
        <w:pStyle w:val="EndNoteBibliography"/>
        <w:ind w:left="720" w:hanging="720"/>
      </w:pPr>
      <w:r w:rsidRPr="00363A94">
        <w:t>14</w:t>
      </w:r>
      <w:r w:rsidRPr="00363A94">
        <w:tab/>
        <w:t xml:space="preserve">Madlener, R. &amp; Kirmas, A. Economic Viability of Second Use Electric Vehicle Batteries for Energy Storage in Residential Applications. </w:t>
      </w:r>
      <w:r w:rsidRPr="00363A94">
        <w:rPr>
          <w:i/>
        </w:rPr>
        <w:t>Energy Procedia</w:t>
      </w:r>
      <w:r w:rsidRPr="00363A94">
        <w:t xml:space="preserve"> </w:t>
      </w:r>
      <w:r w:rsidRPr="00363A94">
        <w:rPr>
          <w:b/>
        </w:rPr>
        <w:t>105</w:t>
      </w:r>
      <w:r w:rsidRPr="00363A94">
        <w:t>, 3806-3815, doi:10.1016/j.egypro.2017.03.890 (2017).</w:t>
      </w:r>
    </w:p>
    <w:p w14:paraId="27A1D2D7" w14:textId="0EBA419F" w:rsidR="002F05C5" w:rsidRPr="002F05C5" w:rsidRDefault="006A6530" w:rsidP="002F05C5">
      <w:pPr>
        <w:rPr>
          <w:sz w:val="20"/>
        </w:rPr>
      </w:pPr>
      <w:r>
        <w:fldChar w:fldCharType="end"/>
      </w:r>
    </w:p>
    <w:sectPr w:rsidR="002F05C5" w:rsidRPr="002F05C5" w:rsidSect="00712CCD">
      <w:headerReference w:type="default" r:id="rId62"/>
      <w:footerReference w:type="default" r:id="rId63"/>
      <w:pgSz w:w="11906" w:h="16838"/>
      <w:pgMar w:top="1440" w:right="1080" w:bottom="1440" w:left="108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C80C" w14:textId="77777777" w:rsidR="008D057A" w:rsidRDefault="008D057A" w:rsidP="00547AB1">
      <w:r>
        <w:separator/>
      </w:r>
    </w:p>
  </w:endnote>
  <w:endnote w:type="continuationSeparator" w:id="0">
    <w:p w14:paraId="2887E611" w14:textId="77777777" w:rsidR="008D057A" w:rsidRDefault="008D057A" w:rsidP="0054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34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8A5D7" w14:textId="673627C0" w:rsidR="007D0396" w:rsidRDefault="007D0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DC420" w14:textId="77777777" w:rsidR="007D0396" w:rsidRDefault="007D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02D9" w14:textId="77777777" w:rsidR="008D057A" w:rsidRDefault="008D057A" w:rsidP="00547AB1">
      <w:r>
        <w:separator/>
      </w:r>
    </w:p>
  </w:footnote>
  <w:footnote w:type="continuationSeparator" w:id="0">
    <w:p w14:paraId="69D01C8C" w14:textId="77777777" w:rsidR="008D057A" w:rsidRDefault="008D057A" w:rsidP="0054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DF74" w14:textId="77777777" w:rsidR="007D0396" w:rsidRPr="00646B96" w:rsidRDefault="007D0396" w:rsidP="00D05C9A">
    <w:pPr>
      <w:spacing w:after="240"/>
      <w:rPr>
        <w:b/>
        <w:sz w:val="24"/>
      </w:rPr>
    </w:pPr>
    <w:r w:rsidRPr="00646B96">
      <w:rPr>
        <w:b/>
        <w:sz w:val="24"/>
      </w:rPr>
      <w:t>Supplementary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355F"/>
    <w:multiLevelType w:val="hybridMultilevel"/>
    <w:tmpl w:val="4EC09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s0ppxvrrwerqe55vfv9xd0aaevp0wversv&quot;&gt;My EndNote Library&lt;record-ids&gt;&lt;item&gt;4&lt;/item&gt;&lt;item&gt;38&lt;/item&gt;&lt;item&gt;204&lt;/item&gt;&lt;item&gt;326&lt;/item&gt;&lt;item&gt;374&lt;/item&gt;&lt;item&gt;392&lt;/item&gt;&lt;item&gt;543&lt;/item&gt;&lt;item&gt;549&lt;/item&gt;&lt;item&gt;651&lt;/item&gt;&lt;item&gt;660&lt;/item&gt;&lt;item&gt;661&lt;/item&gt;&lt;item&gt;878&lt;/item&gt;&lt;item&gt;941&lt;/item&gt;&lt;item&gt;942&lt;/item&gt;&lt;/record-ids&gt;&lt;/item&gt;&lt;/Libraries&gt;"/>
  </w:docVars>
  <w:rsids>
    <w:rsidRoot w:val="00B63A59"/>
    <w:rsid w:val="00001E1A"/>
    <w:rsid w:val="00030B04"/>
    <w:rsid w:val="0008451D"/>
    <w:rsid w:val="00087F63"/>
    <w:rsid w:val="000D1DD5"/>
    <w:rsid w:val="001134CE"/>
    <w:rsid w:val="00122583"/>
    <w:rsid w:val="001416A2"/>
    <w:rsid w:val="00164A4E"/>
    <w:rsid w:val="001B4A4E"/>
    <w:rsid w:val="001E1202"/>
    <w:rsid w:val="001E6654"/>
    <w:rsid w:val="001F3F95"/>
    <w:rsid w:val="00273DE7"/>
    <w:rsid w:val="002D74D9"/>
    <w:rsid w:val="002F05C5"/>
    <w:rsid w:val="0030263D"/>
    <w:rsid w:val="003251ED"/>
    <w:rsid w:val="003601C8"/>
    <w:rsid w:val="00363A94"/>
    <w:rsid w:val="003B6EA0"/>
    <w:rsid w:val="003C3731"/>
    <w:rsid w:val="004055E4"/>
    <w:rsid w:val="004247C3"/>
    <w:rsid w:val="00425F04"/>
    <w:rsid w:val="00446666"/>
    <w:rsid w:val="004510A8"/>
    <w:rsid w:val="004A2334"/>
    <w:rsid w:val="004A5120"/>
    <w:rsid w:val="004B460C"/>
    <w:rsid w:val="0051549A"/>
    <w:rsid w:val="00547AB1"/>
    <w:rsid w:val="00551B24"/>
    <w:rsid w:val="005A5572"/>
    <w:rsid w:val="005B5262"/>
    <w:rsid w:val="005D18F9"/>
    <w:rsid w:val="005F5438"/>
    <w:rsid w:val="005F55BA"/>
    <w:rsid w:val="00615A96"/>
    <w:rsid w:val="00646B96"/>
    <w:rsid w:val="006521EE"/>
    <w:rsid w:val="006A1B4F"/>
    <w:rsid w:val="006A6530"/>
    <w:rsid w:val="00712CCD"/>
    <w:rsid w:val="00725E2D"/>
    <w:rsid w:val="00754F97"/>
    <w:rsid w:val="0076350B"/>
    <w:rsid w:val="00772E25"/>
    <w:rsid w:val="007B077D"/>
    <w:rsid w:val="007D0396"/>
    <w:rsid w:val="007F0F04"/>
    <w:rsid w:val="00802DD9"/>
    <w:rsid w:val="00844568"/>
    <w:rsid w:val="00861E35"/>
    <w:rsid w:val="00880665"/>
    <w:rsid w:val="00884596"/>
    <w:rsid w:val="00884611"/>
    <w:rsid w:val="00890F0E"/>
    <w:rsid w:val="008920C5"/>
    <w:rsid w:val="008A2378"/>
    <w:rsid w:val="008D057A"/>
    <w:rsid w:val="008F2BE9"/>
    <w:rsid w:val="009C3B05"/>
    <w:rsid w:val="009F64BA"/>
    <w:rsid w:val="00A10308"/>
    <w:rsid w:val="00A173D3"/>
    <w:rsid w:val="00A76748"/>
    <w:rsid w:val="00A80567"/>
    <w:rsid w:val="00AA6914"/>
    <w:rsid w:val="00AA6A53"/>
    <w:rsid w:val="00AC49D6"/>
    <w:rsid w:val="00AC5D27"/>
    <w:rsid w:val="00AD5FF8"/>
    <w:rsid w:val="00B0178B"/>
    <w:rsid w:val="00B24B89"/>
    <w:rsid w:val="00B40CB4"/>
    <w:rsid w:val="00B411D0"/>
    <w:rsid w:val="00B5326E"/>
    <w:rsid w:val="00B56772"/>
    <w:rsid w:val="00B63A59"/>
    <w:rsid w:val="00B86115"/>
    <w:rsid w:val="00B87E8D"/>
    <w:rsid w:val="00BE521E"/>
    <w:rsid w:val="00BE7AF3"/>
    <w:rsid w:val="00C0690E"/>
    <w:rsid w:val="00C45150"/>
    <w:rsid w:val="00C50D45"/>
    <w:rsid w:val="00C54243"/>
    <w:rsid w:val="00CA30E8"/>
    <w:rsid w:val="00CA5384"/>
    <w:rsid w:val="00CD53AE"/>
    <w:rsid w:val="00CF4E9D"/>
    <w:rsid w:val="00D05C9A"/>
    <w:rsid w:val="00D6246A"/>
    <w:rsid w:val="00D77264"/>
    <w:rsid w:val="00DD3EEC"/>
    <w:rsid w:val="00DE64FB"/>
    <w:rsid w:val="00DF6605"/>
    <w:rsid w:val="00E11635"/>
    <w:rsid w:val="00E437D1"/>
    <w:rsid w:val="00E4727A"/>
    <w:rsid w:val="00E64206"/>
    <w:rsid w:val="00E70199"/>
    <w:rsid w:val="00E71833"/>
    <w:rsid w:val="00E94BE3"/>
    <w:rsid w:val="00E96A52"/>
    <w:rsid w:val="00EF426C"/>
    <w:rsid w:val="00F15729"/>
    <w:rsid w:val="00F47293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9453E"/>
  <w14:defaultImageDpi w14:val="32767"/>
  <w15:chartTrackingRefBased/>
  <w15:docId w15:val="{83AE6CF2-36B2-4904-9173-F22FCF3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B1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B96"/>
    <w:pPr>
      <w:spacing w:beforeLines="50" w:before="120" w:afterLines="50" w:after="120" w:line="360" w:lineRule="auto"/>
      <w:outlineLvl w:val="0"/>
    </w:pPr>
    <w:rPr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173D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4653"/>
    <w:pPr>
      <w:spacing w:beforeLines="0" w:afterLines="0" w:after="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47AB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AB1"/>
    <w:pPr>
      <w:keepNext/>
      <w:keepLines/>
      <w:spacing w:line="360" w:lineRule="auto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AB1"/>
    <w:pPr>
      <w:tabs>
        <w:tab w:val="center" w:pos="4153"/>
        <w:tab w:val="right" w:pos="8306"/>
      </w:tabs>
    </w:pPr>
    <w:rPr>
      <w:rFonts w:asciiTheme="minorHAnsi" w:eastAsiaTheme="minorEastAsia" w:hAnsiTheme="minorHAnsi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7AB1"/>
  </w:style>
  <w:style w:type="paragraph" w:styleId="Footer">
    <w:name w:val="footer"/>
    <w:basedOn w:val="Normal"/>
    <w:link w:val="FooterChar"/>
    <w:uiPriority w:val="99"/>
    <w:unhideWhenUsed/>
    <w:rsid w:val="00547AB1"/>
    <w:pPr>
      <w:tabs>
        <w:tab w:val="center" w:pos="4153"/>
        <w:tab w:val="right" w:pos="8306"/>
      </w:tabs>
    </w:pPr>
    <w:rPr>
      <w:rFonts w:asciiTheme="minorHAnsi" w:eastAsiaTheme="minorEastAsia" w:hAnsiTheme="minorHAnsi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47AB1"/>
  </w:style>
  <w:style w:type="character" w:customStyle="1" w:styleId="Heading2Char">
    <w:name w:val="Heading 2 Char"/>
    <w:basedOn w:val="DefaultParagraphFont"/>
    <w:link w:val="Heading2"/>
    <w:uiPriority w:val="9"/>
    <w:rsid w:val="00A173D3"/>
    <w:rPr>
      <w:rFonts w:ascii="Times New Roman" w:eastAsia="SimSun" w:hAnsi="Times New Roman"/>
      <w:b/>
      <w:kern w:val="2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F4653"/>
    <w:rPr>
      <w:rFonts w:ascii="Times New Roman" w:eastAsia="SimSun" w:hAnsi="Times New Roman"/>
      <w:b/>
      <w:kern w:val="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47AB1"/>
    <w:rPr>
      <w:rFonts w:ascii="Times New Roman" w:eastAsia="SimSun" w:hAnsi="Times New Roman"/>
      <w:b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47AB1"/>
    <w:rPr>
      <w:rFonts w:ascii="Times New Roman" w:eastAsia="SimSun" w:hAnsi="Times New Roman"/>
      <w:b/>
      <w:bCs/>
      <w:kern w:val="2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7AB1"/>
    <w:pPr>
      <w:spacing w:after="0" w:line="240" w:lineRule="auto"/>
    </w:pPr>
    <w:rPr>
      <w:rFonts w:ascii="Times New Roman" w:eastAsia="SimSun" w:hAnsi="Times New Roman"/>
      <w:kern w:val="2"/>
      <w:sz w:val="21"/>
      <w:szCs w:val="2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7AB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547AB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47AB1"/>
    <w:rPr>
      <w:rFonts w:ascii="Times New Roman" w:eastAsia="SimSun" w:hAnsi="Times New Roman"/>
      <w:kern w:val="2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B96"/>
    <w:rPr>
      <w:rFonts w:ascii="Times New Roman" w:eastAsia="SimSun" w:hAnsi="Times New Roman"/>
      <w:b/>
      <w:kern w:val="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B1"/>
    <w:rPr>
      <w:rFonts w:ascii="Segoe UI" w:eastAsia="SimSun" w:hAnsi="Segoe UI" w:cs="Segoe UI"/>
      <w:kern w:val="2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01E1A"/>
    <w:rPr>
      <w:rFonts w:asciiTheme="majorHAnsi" w:eastAsia="Times New Roman" w:hAnsiTheme="majorHAnsi" w:cstheme="maj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1A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1A"/>
    <w:rPr>
      <w:rFonts w:ascii="Times New Roman" w:eastAsia="SimSun" w:hAnsi="Times New Roman"/>
      <w:b/>
      <w:bCs/>
      <w:kern w:val="2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A6530"/>
    <w:pPr>
      <w:jc w:val="center"/>
    </w:pPr>
    <w:rPr>
      <w:rFonts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6530"/>
    <w:rPr>
      <w:rFonts w:ascii="Times New Roman" w:eastAsia="SimSun" w:hAnsi="Times New Roman" w:cs="Times New Roman"/>
      <w:noProof/>
      <w:kern w:val="2"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A6530"/>
    <w:rPr>
      <w:rFonts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A6530"/>
    <w:rPr>
      <w:rFonts w:ascii="Times New Roman" w:eastAsia="SimSun" w:hAnsi="Times New Roman" w:cs="Times New Roman"/>
      <w:noProof/>
      <w:kern w:val="2"/>
      <w:sz w:val="20"/>
      <w:szCs w:val="2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12CCD"/>
  </w:style>
  <w:style w:type="character" w:styleId="Hyperlink">
    <w:name w:val="Hyperlink"/>
    <w:basedOn w:val="DefaultParagraphFont"/>
    <w:uiPriority w:val="99"/>
    <w:unhideWhenUsed/>
    <w:rsid w:val="00652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hyperlink" Target="http://data.cma.cn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37A4-1071-46BA-A863-BE3B24D5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8761</Words>
  <Characters>49943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Guo, Miao</dc:creator>
  <cp:keywords/>
  <dc:description/>
  <cp:lastModifiedBy>Guo, Miao</cp:lastModifiedBy>
  <cp:revision>2</cp:revision>
  <dcterms:created xsi:type="dcterms:W3CDTF">2020-07-12T21:43:00Z</dcterms:created>
  <dcterms:modified xsi:type="dcterms:W3CDTF">2020-07-12T21:43:00Z</dcterms:modified>
</cp:coreProperties>
</file>