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28BB6" w14:textId="0CC2EC71" w:rsidR="000E5908" w:rsidRPr="00D756D1" w:rsidRDefault="003F4AD5" w:rsidP="007C198B">
      <w:pPr>
        <w:spacing w:after="0" w:line="240" w:lineRule="auto"/>
        <w:rPr>
          <w:rFonts w:ascii="Times New Roman" w:eastAsia="Times New Roman" w:hAnsi="Times New Roman" w:cs="Times New Roman"/>
          <w:bCs/>
          <w:sz w:val="40"/>
          <w:szCs w:val="40"/>
          <w:lang w:val="en-US"/>
        </w:rPr>
      </w:pPr>
      <w:r w:rsidRPr="00D756D1">
        <w:rPr>
          <w:rFonts w:ascii="Times New Roman" w:eastAsia="Times New Roman" w:hAnsi="Times New Roman" w:cs="Times New Roman"/>
          <w:bCs/>
          <w:sz w:val="40"/>
          <w:szCs w:val="40"/>
          <w:lang w:val="en-US"/>
        </w:rPr>
        <w:t>Supplementary data</w:t>
      </w:r>
    </w:p>
    <w:p w14:paraId="2CF556A9" w14:textId="6E085182" w:rsidR="00A85F12" w:rsidRPr="00D756D1" w:rsidRDefault="00A85F12" w:rsidP="007C198B">
      <w:pPr>
        <w:spacing w:after="0" w:line="240" w:lineRule="auto"/>
        <w:rPr>
          <w:rFonts w:ascii="Times New Roman" w:eastAsia="Times New Roman" w:hAnsi="Times New Roman" w:cs="Times New Roman"/>
          <w:b/>
          <w:bCs/>
          <w:sz w:val="24"/>
          <w:szCs w:val="24"/>
          <w:lang w:val="en-US"/>
        </w:rPr>
      </w:pPr>
    </w:p>
    <w:p w14:paraId="777068DF" w14:textId="0D13F036" w:rsidR="00A717C3" w:rsidRPr="003C38DB" w:rsidRDefault="00D91D95" w:rsidP="00A717C3">
      <w:pPr>
        <w:spacing w:before="240" w:line="240" w:lineRule="auto"/>
        <w:jc w:val="both"/>
        <w:rPr>
          <w:rFonts w:ascii="Times New Roman" w:eastAsia="Times New Roman" w:hAnsi="Times New Roman" w:cs="Times New Roman"/>
          <w:b/>
          <w:bCs/>
          <w:color w:val="7030A0"/>
          <w:sz w:val="28"/>
          <w:szCs w:val="28"/>
          <w:lang w:val="en-US"/>
        </w:rPr>
      </w:pPr>
      <w:r w:rsidRPr="00D162D2">
        <w:rPr>
          <w:rFonts w:ascii="Times New Roman" w:eastAsia="Times New Roman" w:hAnsi="Times New Roman" w:cs="Times New Roman"/>
          <w:b/>
          <w:bCs/>
          <w:color w:val="7030A0"/>
          <w:sz w:val="28"/>
          <w:szCs w:val="28"/>
          <w:lang w:val="en-US"/>
        </w:rPr>
        <w:t xml:space="preserve">Deciphering </w:t>
      </w:r>
      <w:r w:rsidR="00243AD5">
        <w:rPr>
          <w:rFonts w:ascii="Times New Roman" w:eastAsia="Times New Roman" w:hAnsi="Times New Roman" w:cs="Times New Roman"/>
          <w:b/>
          <w:bCs/>
          <w:color w:val="7030A0"/>
          <w:sz w:val="28"/>
          <w:szCs w:val="28"/>
          <w:lang w:val="en-US"/>
        </w:rPr>
        <w:t>the</w:t>
      </w:r>
      <w:bookmarkStart w:id="0" w:name="_GoBack"/>
      <w:bookmarkEnd w:id="0"/>
      <w:r w:rsidRPr="00D162D2">
        <w:rPr>
          <w:rFonts w:ascii="Times New Roman" w:eastAsia="Times New Roman" w:hAnsi="Times New Roman" w:cs="Times New Roman"/>
          <w:b/>
          <w:bCs/>
          <w:color w:val="7030A0"/>
          <w:sz w:val="28"/>
          <w:szCs w:val="28"/>
          <w:lang w:val="en-US"/>
        </w:rPr>
        <w:t xml:space="preserve"> </w:t>
      </w:r>
      <w:r>
        <w:rPr>
          <w:rFonts w:ascii="Times New Roman" w:eastAsia="Times New Roman" w:hAnsi="Times New Roman" w:cs="Times New Roman"/>
          <w:b/>
          <w:bCs/>
          <w:color w:val="7030A0"/>
          <w:sz w:val="28"/>
          <w:szCs w:val="28"/>
          <w:lang w:val="en-US"/>
        </w:rPr>
        <w:t xml:space="preserve">complex </w:t>
      </w:r>
      <w:r w:rsidRPr="00D162D2">
        <w:rPr>
          <w:rFonts w:ascii="Times New Roman" w:eastAsia="Times New Roman" w:hAnsi="Times New Roman" w:cs="Times New Roman"/>
          <w:b/>
          <w:bCs/>
          <w:color w:val="7030A0"/>
          <w:sz w:val="28"/>
          <w:szCs w:val="28"/>
          <w:lang w:val="en-US"/>
        </w:rPr>
        <w:t>circulating immune cell microenvironment in chronic lymphocytic leukemia</w:t>
      </w:r>
      <w:r>
        <w:rPr>
          <w:rFonts w:ascii="Times New Roman" w:eastAsia="Times New Roman" w:hAnsi="Times New Roman" w:cs="Times New Roman"/>
          <w:b/>
          <w:bCs/>
          <w:color w:val="7030A0"/>
          <w:sz w:val="28"/>
          <w:szCs w:val="28"/>
          <w:lang w:val="en-US"/>
        </w:rPr>
        <w:t xml:space="preserve"> using patient similarity networks</w:t>
      </w:r>
    </w:p>
    <w:p w14:paraId="73280B4C" w14:textId="77777777" w:rsidR="00A85F12" w:rsidRPr="004570AE" w:rsidRDefault="00A85F12" w:rsidP="004570AE">
      <w:pPr>
        <w:spacing w:after="0" w:line="240" w:lineRule="auto"/>
        <w:rPr>
          <w:rFonts w:ascii="Times New Roman" w:eastAsia="Times New Roman" w:hAnsi="Times New Roman" w:cs="Times New Roman"/>
          <w:b/>
          <w:bCs/>
          <w:lang w:val="en-US"/>
        </w:rPr>
      </w:pPr>
    </w:p>
    <w:p w14:paraId="56B67B70" w14:textId="15E0EECE" w:rsidR="006E5023" w:rsidRPr="00D756D1" w:rsidRDefault="006E5023" w:rsidP="007C198B">
      <w:pPr>
        <w:spacing w:after="0" w:line="240" w:lineRule="auto"/>
        <w:rPr>
          <w:rFonts w:ascii="Times New Roman" w:eastAsia="Times New Roman" w:hAnsi="Times New Roman" w:cs="Times New Roman"/>
          <w:b/>
          <w:bCs/>
          <w:sz w:val="24"/>
          <w:szCs w:val="24"/>
          <w:lang w:val="en-US"/>
        </w:rPr>
      </w:pPr>
    </w:p>
    <w:p w14:paraId="71360623" w14:textId="5CC8E9B5" w:rsidR="000A2DEC" w:rsidRPr="00D756D1" w:rsidRDefault="000A2DEC" w:rsidP="000B21AC">
      <w:pPr>
        <w:spacing w:after="0" w:line="48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File summary</w:t>
      </w:r>
    </w:p>
    <w:p w14:paraId="638F5E5D" w14:textId="4C27AF1E" w:rsidR="000A2DEC" w:rsidRPr="00D756D1" w:rsidRDefault="009E7BA2" w:rsidP="000B21AC">
      <w:pPr>
        <w:spacing w:after="0" w:line="480" w:lineRule="auto"/>
        <w:jc w:val="both"/>
        <w:rPr>
          <w:rFonts w:ascii="Times New Roman" w:eastAsia="Times New Roman" w:hAnsi="Times New Roman" w:cs="Times New Roman"/>
          <w:bCs/>
          <w:sz w:val="24"/>
          <w:szCs w:val="24"/>
          <w:lang w:val="en-US"/>
        </w:rPr>
      </w:pPr>
      <w:r w:rsidRPr="00D756D1">
        <w:rPr>
          <w:rFonts w:ascii="Times New Roman" w:eastAsia="Times New Roman" w:hAnsi="Times New Roman" w:cs="Times New Roman"/>
          <w:bCs/>
          <w:sz w:val="24"/>
          <w:szCs w:val="24"/>
          <w:lang w:val="en-US"/>
        </w:rPr>
        <w:t>F</w:t>
      </w:r>
      <w:r w:rsidR="00A87BF1" w:rsidRPr="00D756D1">
        <w:rPr>
          <w:rFonts w:ascii="Times New Roman" w:eastAsia="Times New Roman" w:hAnsi="Times New Roman" w:cs="Times New Roman"/>
          <w:bCs/>
          <w:sz w:val="24"/>
          <w:szCs w:val="24"/>
          <w:lang w:val="en-US"/>
        </w:rPr>
        <w:t xml:space="preserve">ile contents </w:t>
      </w:r>
      <w:r w:rsidR="009F1657" w:rsidRPr="00D756D1">
        <w:rPr>
          <w:rFonts w:ascii="Times New Roman" w:eastAsia="Times New Roman" w:hAnsi="Times New Roman" w:cs="Times New Roman"/>
          <w:bCs/>
          <w:sz w:val="24"/>
          <w:szCs w:val="24"/>
          <w:lang w:val="en-US"/>
        </w:rPr>
        <w:t>6</w:t>
      </w:r>
      <w:r w:rsidR="00A87BF1" w:rsidRPr="00D756D1">
        <w:rPr>
          <w:rFonts w:ascii="Times New Roman" w:eastAsia="Times New Roman" w:hAnsi="Times New Roman" w:cs="Times New Roman"/>
          <w:bCs/>
          <w:sz w:val="24"/>
          <w:szCs w:val="24"/>
          <w:lang w:val="en-US"/>
        </w:rPr>
        <w:t xml:space="preserve"> Tables</w:t>
      </w:r>
      <w:r w:rsidR="009F1657" w:rsidRPr="00D756D1">
        <w:rPr>
          <w:rFonts w:ascii="Times New Roman" w:eastAsia="Times New Roman" w:hAnsi="Times New Roman" w:cs="Times New Roman"/>
          <w:bCs/>
          <w:sz w:val="24"/>
          <w:szCs w:val="24"/>
          <w:lang w:val="en-US"/>
        </w:rPr>
        <w:t xml:space="preserve"> (S1-S2 Used surface markers; S3 </w:t>
      </w:r>
      <w:r w:rsidR="009F1657" w:rsidRPr="00D756D1">
        <w:rPr>
          <w:rFonts w:ascii="Times New Roman" w:eastAsia="Times New Roman" w:hAnsi="Times New Roman" w:cs="Times New Roman"/>
          <w:sz w:val="24"/>
          <w:szCs w:val="24"/>
          <w:lang w:val="en-US"/>
        </w:rPr>
        <w:t>Correlation analysis</w:t>
      </w:r>
      <w:r w:rsidR="009F1657" w:rsidRPr="00D756D1">
        <w:rPr>
          <w:rFonts w:ascii="Times New Roman" w:eastAsia="Times New Roman" w:hAnsi="Times New Roman" w:cs="Times New Roman"/>
          <w:bCs/>
          <w:sz w:val="24"/>
          <w:szCs w:val="24"/>
          <w:lang w:val="en-US"/>
        </w:rPr>
        <w:t xml:space="preserve">; S4-S6 </w:t>
      </w:r>
      <w:r w:rsidR="00B55D21" w:rsidRPr="00D756D1">
        <w:rPr>
          <w:rFonts w:ascii="Times New Roman" w:eastAsia="Times New Roman" w:hAnsi="Times New Roman" w:cs="Times New Roman"/>
          <w:sz w:val="24"/>
          <w:szCs w:val="24"/>
          <w:lang w:val="en-US"/>
        </w:rPr>
        <w:t>A</w:t>
      </w:r>
      <w:r w:rsidR="009F1657" w:rsidRPr="00D756D1">
        <w:rPr>
          <w:rFonts w:ascii="Times New Roman" w:eastAsia="Times New Roman" w:hAnsi="Times New Roman" w:cs="Times New Roman"/>
          <w:sz w:val="24"/>
          <w:szCs w:val="24"/>
          <w:lang w:val="en-US"/>
        </w:rPr>
        <w:t xml:space="preserve">ctivation </w:t>
      </w:r>
      <w:r w:rsidR="00B55D21" w:rsidRPr="00D756D1">
        <w:rPr>
          <w:rFonts w:ascii="Times New Roman" w:eastAsia="Times New Roman" w:hAnsi="Times New Roman" w:cs="Times New Roman"/>
          <w:sz w:val="24"/>
          <w:szCs w:val="24"/>
          <w:lang w:val="en-US"/>
        </w:rPr>
        <w:t>of immune cells in patient</w:t>
      </w:r>
      <w:r w:rsidRPr="00D756D1">
        <w:rPr>
          <w:rFonts w:ascii="Times New Roman" w:eastAsia="Times New Roman" w:hAnsi="Times New Roman" w:cs="Times New Roman"/>
          <w:sz w:val="24"/>
          <w:szCs w:val="24"/>
          <w:lang w:val="en-US"/>
        </w:rPr>
        <w:t>s</w:t>
      </w:r>
      <w:r w:rsidR="00B55D21" w:rsidRPr="00D756D1">
        <w:rPr>
          <w:rFonts w:ascii="Times New Roman" w:eastAsia="Times New Roman" w:hAnsi="Times New Roman" w:cs="Times New Roman"/>
          <w:sz w:val="24"/>
          <w:szCs w:val="24"/>
          <w:lang w:val="en-US"/>
        </w:rPr>
        <w:t xml:space="preserve"> subgroups</w:t>
      </w:r>
      <w:r w:rsidR="009F1657" w:rsidRPr="00D756D1">
        <w:rPr>
          <w:rFonts w:ascii="Times New Roman" w:eastAsia="Times New Roman" w:hAnsi="Times New Roman" w:cs="Times New Roman"/>
          <w:sz w:val="24"/>
          <w:szCs w:val="24"/>
          <w:lang w:val="en-US"/>
        </w:rPr>
        <w:t>)</w:t>
      </w:r>
      <w:r w:rsidR="009F1657" w:rsidRPr="00D756D1">
        <w:rPr>
          <w:rFonts w:ascii="Times New Roman" w:eastAsia="Times New Roman" w:hAnsi="Times New Roman" w:cs="Times New Roman"/>
          <w:bCs/>
          <w:sz w:val="24"/>
          <w:szCs w:val="24"/>
          <w:lang w:val="en-US"/>
        </w:rPr>
        <w:t xml:space="preserve">, </w:t>
      </w:r>
      <w:r w:rsidR="00D069F8">
        <w:rPr>
          <w:rFonts w:ascii="Times New Roman" w:eastAsia="Times New Roman" w:hAnsi="Times New Roman" w:cs="Times New Roman"/>
          <w:bCs/>
          <w:sz w:val="24"/>
          <w:szCs w:val="24"/>
          <w:lang w:val="en-US"/>
        </w:rPr>
        <w:t>2</w:t>
      </w:r>
      <w:r w:rsidR="009F1657" w:rsidRPr="00D756D1">
        <w:rPr>
          <w:rFonts w:ascii="Times New Roman" w:eastAsia="Times New Roman" w:hAnsi="Times New Roman" w:cs="Times New Roman"/>
          <w:bCs/>
          <w:sz w:val="24"/>
          <w:szCs w:val="24"/>
          <w:lang w:val="en-US"/>
        </w:rPr>
        <w:t xml:space="preserve"> Figure</w:t>
      </w:r>
      <w:r w:rsidR="00D069F8">
        <w:rPr>
          <w:rFonts w:ascii="Times New Roman" w:eastAsia="Times New Roman" w:hAnsi="Times New Roman" w:cs="Times New Roman"/>
          <w:bCs/>
          <w:sz w:val="24"/>
          <w:szCs w:val="24"/>
          <w:lang w:val="en-US"/>
        </w:rPr>
        <w:t>s</w:t>
      </w:r>
      <w:r w:rsidR="009F1657" w:rsidRPr="00D756D1">
        <w:rPr>
          <w:rFonts w:ascii="Times New Roman" w:eastAsia="Times New Roman" w:hAnsi="Times New Roman" w:cs="Times New Roman"/>
          <w:bCs/>
          <w:sz w:val="24"/>
          <w:szCs w:val="24"/>
          <w:lang w:val="en-US"/>
        </w:rPr>
        <w:t xml:space="preserve"> (S1 </w:t>
      </w:r>
      <w:r w:rsidR="00B55D21" w:rsidRPr="00D756D1">
        <w:rPr>
          <w:rFonts w:ascii="Times New Roman" w:eastAsia="Times New Roman" w:hAnsi="Times New Roman" w:cs="Times New Roman"/>
          <w:sz w:val="24"/>
          <w:szCs w:val="24"/>
          <w:lang w:val="en-US"/>
        </w:rPr>
        <w:t>Trend analysis for activation markers on immune cells across clusters</w:t>
      </w:r>
      <w:r w:rsidR="00D069F8">
        <w:rPr>
          <w:rFonts w:ascii="Times New Roman" w:eastAsia="Times New Roman" w:hAnsi="Times New Roman" w:cs="Times New Roman"/>
          <w:sz w:val="24"/>
          <w:szCs w:val="24"/>
          <w:lang w:val="en-US"/>
        </w:rPr>
        <w:t>; S2 comparative analysis</w:t>
      </w:r>
      <w:r w:rsidR="009F1657" w:rsidRPr="00D756D1">
        <w:rPr>
          <w:rFonts w:ascii="Times New Roman" w:eastAsia="Times New Roman" w:hAnsi="Times New Roman" w:cs="Times New Roman"/>
          <w:bCs/>
          <w:sz w:val="24"/>
          <w:szCs w:val="24"/>
          <w:lang w:val="en-US"/>
        </w:rPr>
        <w:t xml:space="preserve">), </w:t>
      </w:r>
      <w:r w:rsidRPr="00D756D1">
        <w:rPr>
          <w:rFonts w:ascii="Times New Roman" w:eastAsia="Times New Roman" w:hAnsi="Times New Roman" w:cs="Times New Roman"/>
          <w:bCs/>
          <w:sz w:val="24"/>
          <w:szCs w:val="24"/>
          <w:lang w:val="en-US"/>
        </w:rPr>
        <w:t xml:space="preserve">Comparison of immune cells activation during various treatment regimens, </w:t>
      </w:r>
      <w:r w:rsidR="009F1657" w:rsidRPr="00D756D1">
        <w:rPr>
          <w:rFonts w:ascii="Times New Roman" w:eastAsia="Times New Roman" w:hAnsi="Times New Roman" w:cs="Times New Roman"/>
          <w:bCs/>
          <w:sz w:val="24"/>
          <w:szCs w:val="24"/>
          <w:lang w:val="en-US"/>
        </w:rPr>
        <w:t xml:space="preserve">and Description of </w:t>
      </w:r>
      <w:r w:rsidRPr="00D756D1">
        <w:rPr>
          <w:rFonts w:ascii="Times New Roman" w:eastAsia="Times New Roman" w:hAnsi="Times New Roman" w:cs="Times New Roman"/>
          <w:bCs/>
          <w:sz w:val="24"/>
          <w:szCs w:val="24"/>
          <w:lang w:val="en-US"/>
        </w:rPr>
        <w:t xml:space="preserve">trends </w:t>
      </w:r>
      <w:r w:rsidR="009F1657" w:rsidRPr="00D756D1">
        <w:rPr>
          <w:rFonts w:ascii="Times New Roman" w:eastAsia="Times New Roman" w:hAnsi="Times New Roman" w:cs="Times New Roman"/>
          <w:bCs/>
          <w:sz w:val="24"/>
          <w:szCs w:val="24"/>
          <w:lang w:val="en-US"/>
        </w:rPr>
        <w:t>calculation based on network layout.</w:t>
      </w:r>
    </w:p>
    <w:p w14:paraId="6AE19A7C" w14:textId="6768C579" w:rsidR="000A2DEC" w:rsidRPr="00D756D1" w:rsidRDefault="000A2DEC" w:rsidP="007C198B">
      <w:pPr>
        <w:spacing w:after="0" w:line="240" w:lineRule="auto"/>
        <w:rPr>
          <w:rFonts w:ascii="Times New Roman" w:eastAsia="Times New Roman" w:hAnsi="Times New Roman" w:cs="Times New Roman"/>
          <w:b/>
          <w:bCs/>
          <w:sz w:val="24"/>
          <w:szCs w:val="24"/>
          <w:lang w:val="en-US"/>
        </w:rPr>
      </w:pPr>
    </w:p>
    <w:p w14:paraId="396CA1A0" w14:textId="1C209B26" w:rsidR="00A85F12" w:rsidRPr="00D756D1" w:rsidRDefault="00A85F12" w:rsidP="007C198B">
      <w:pPr>
        <w:spacing w:after="0" w:line="240" w:lineRule="auto"/>
        <w:rPr>
          <w:rFonts w:ascii="Times New Roman" w:eastAsia="Times New Roman" w:hAnsi="Times New Roman" w:cs="Times New Roman"/>
          <w:b/>
          <w:bCs/>
          <w:sz w:val="24"/>
          <w:szCs w:val="24"/>
          <w:lang w:val="en-US"/>
        </w:rPr>
      </w:pPr>
    </w:p>
    <w:p w14:paraId="29ECBD59" w14:textId="77777777" w:rsidR="00A85F12" w:rsidRPr="00D756D1" w:rsidRDefault="00A85F12" w:rsidP="007C198B">
      <w:pPr>
        <w:spacing w:after="0" w:line="240" w:lineRule="auto"/>
        <w:rPr>
          <w:rFonts w:ascii="Times New Roman" w:eastAsia="Times New Roman" w:hAnsi="Times New Roman" w:cs="Times New Roman"/>
          <w:b/>
          <w:bCs/>
          <w:sz w:val="24"/>
          <w:szCs w:val="24"/>
          <w:lang w:val="en-US"/>
        </w:rPr>
      </w:pPr>
    </w:p>
    <w:p w14:paraId="31AA6BFA" w14:textId="28D6CE89" w:rsidR="00546091" w:rsidRDefault="005E69D6" w:rsidP="007C198B">
      <w:pP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b/>
          <w:bCs/>
          <w:sz w:val="24"/>
          <w:szCs w:val="24"/>
          <w:lang w:val="en-US"/>
        </w:rPr>
        <w:t>Table S1</w:t>
      </w:r>
      <w:r w:rsidRPr="00D756D1">
        <w:rPr>
          <w:rFonts w:ascii="Times New Roman" w:eastAsia="Times New Roman" w:hAnsi="Times New Roman" w:cs="Times New Roman"/>
          <w:sz w:val="24"/>
          <w:szCs w:val="24"/>
          <w:lang w:val="en-US"/>
        </w:rPr>
        <w:t xml:space="preserve">. List of surface </w:t>
      </w:r>
      <w:r w:rsidR="00546091" w:rsidRPr="00D756D1">
        <w:rPr>
          <w:rFonts w:ascii="Times New Roman" w:eastAsia="Times New Roman" w:hAnsi="Times New Roman" w:cs="Times New Roman"/>
          <w:sz w:val="24"/>
          <w:szCs w:val="24"/>
          <w:lang w:val="en-US"/>
        </w:rPr>
        <w:t>markers</w:t>
      </w:r>
      <w:r w:rsidR="0048003E" w:rsidRPr="00D756D1">
        <w:rPr>
          <w:rFonts w:ascii="Times New Roman" w:eastAsia="Times New Roman" w:hAnsi="Times New Roman" w:cs="Times New Roman"/>
          <w:sz w:val="24"/>
          <w:szCs w:val="24"/>
          <w:lang w:val="en-US"/>
        </w:rPr>
        <w:t xml:space="preserve"> </w:t>
      </w:r>
      <w:r w:rsidR="009F1657" w:rsidRPr="00D756D1">
        <w:rPr>
          <w:rFonts w:ascii="Times New Roman" w:eastAsia="Times New Roman" w:hAnsi="Times New Roman" w:cs="Times New Roman"/>
          <w:sz w:val="24"/>
          <w:szCs w:val="24"/>
          <w:lang w:val="en-US"/>
        </w:rPr>
        <w:t xml:space="preserve">used </w:t>
      </w:r>
      <w:r w:rsidR="0048003E" w:rsidRPr="00D756D1">
        <w:rPr>
          <w:rFonts w:ascii="Times New Roman" w:eastAsia="Times New Roman" w:hAnsi="Times New Roman" w:cs="Times New Roman"/>
          <w:sz w:val="24"/>
          <w:szCs w:val="24"/>
          <w:lang w:val="en-US"/>
        </w:rPr>
        <w:t>to characterise the immune populations</w:t>
      </w:r>
      <w:r w:rsidR="00546091" w:rsidRPr="00D756D1">
        <w:rPr>
          <w:rFonts w:ascii="Times New Roman" w:eastAsia="Times New Roman" w:hAnsi="Times New Roman" w:cs="Times New Roman"/>
          <w:sz w:val="24"/>
          <w:szCs w:val="24"/>
          <w:lang w:val="en-US"/>
        </w:rPr>
        <w:t>.</w:t>
      </w:r>
    </w:p>
    <w:p w14:paraId="53BE1D9C" w14:textId="77777777" w:rsidR="004570AE" w:rsidRPr="00D756D1" w:rsidRDefault="004570AE" w:rsidP="007C198B">
      <w:pPr>
        <w:spacing w:after="0" w:line="240" w:lineRule="auto"/>
        <w:jc w:val="both"/>
        <w:rPr>
          <w:rFonts w:ascii="Times New Roman" w:eastAsia="Times New Roman" w:hAnsi="Times New Roman" w:cs="Times New Roman"/>
          <w:sz w:val="24"/>
          <w:szCs w:val="24"/>
          <w:lang w:val="en-US"/>
        </w:rPr>
      </w:pPr>
    </w:p>
    <w:tbl>
      <w:tblPr>
        <w:tblStyle w:val="Mkatabulky"/>
        <w:tblpPr w:leftFromText="141" w:rightFromText="141" w:vertAnchor="text" w:horzAnchor="margin" w:tblpY="103"/>
        <w:tblW w:w="0" w:type="auto"/>
        <w:tblLook w:val="04A0" w:firstRow="1" w:lastRow="0" w:firstColumn="1" w:lastColumn="0" w:noHBand="0" w:noVBand="1"/>
      </w:tblPr>
      <w:tblGrid>
        <w:gridCol w:w="3964"/>
        <w:gridCol w:w="5098"/>
      </w:tblGrid>
      <w:tr w:rsidR="001D6E50" w:rsidRPr="00D756D1" w14:paraId="70B1E2F6" w14:textId="77777777" w:rsidTr="001D6E50">
        <w:tc>
          <w:tcPr>
            <w:tcW w:w="3964" w:type="dxa"/>
          </w:tcPr>
          <w:p w14:paraId="71FD2C0F"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bCs/>
                <w:sz w:val="24"/>
                <w:szCs w:val="24"/>
                <w:lang w:val="en-US"/>
              </w:rPr>
            </w:pPr>
            <w:bookmarkStart w:id="1" w:name="_Hlk24108724"/>
            <w:r w:rsidRPr="00D756D1">
              <w:rPr>
                <w:rFonts w:ascii="Times New Roman" w:eastAsia="Times New Roman" w:hAnsi="Times New Roman" w:cs="Times New Roman"/>
                <w:b/>
                <w:bCs/>
                <w:sz w:val="24"/>
                <w:szCs w:val="24"/>
                <w:lang w:val="en-US"/>
              </w:rPr>
              <w:t>Immune population</w:t>
            </w:r>
          </w:p>
        </w:tc>
        <w:tc>
          <w:tcPr>
            <w:tcW w:w="5098" w:type="dxa"/>
          </w:tcPr>
          <w:p w14:paraId="18903E47"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Combination of the markers</w:t>
            </w:r>
          </w:p>
        </w:tc>
      </w:tr>
      <w:tr w:rsidR="001D6E50" w:rsidRPr="00D756D1" w14:paraId="1511052D" w14:textId="77777777" w:rsidTr="001D6E50">
        <w:tc>
          <w:tcPr>
            <w:tcW w:w="3964" w:type="dxa"/>
          </w:tcPr>
          <w:p w14:paraId="735CE7E8"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CLL cells</w:t>
            </w:r>
          </w:p>
        </w:tc>
        <w:tc>
          <w:tcPr>
            <w:tcW w:w="5098" w:type="dxa"/>
          </w:tcPr>
          <w:p w14:paraId="4E39A8E4"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CD5/CD19/CD20/CD27/CD38/CD49d/HLA-DR</w:t>
            </w:r>
          </w:p>
        </w:tc>
      </w:tr>
      <w:tr w:rsidR="001D6E50" w:rsidRPr="00D756D1" w14:paraId="3C89BEAA" w14:textId="77777777" w:rsidTr="001D6E50">
        <w:tc>
          <w:tcPr>
            <w:tcW w:w="3964" w:type="dxa"/>
          </w:tcPr>
          <w:p w14:paraId="49005ABA" w14:textId="1B8D8485"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Classical/intermediate/non-classical monocytes</w:t>
            </w:r>
          </w:p>
        </w:tc>
        <w:tc>
          <w:tcPr>
            <w:tcW w:w="5098" w:type="dxa"/>
          </w:tcPr>
          <w:p w14:paraId="2DA56112"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CD11b/CD14/CD16/CD64/HLA-DR</w:t>
            </w:r>
          </w:p>
        </w:tc>
      </w:tr>
      <w:tr w:rsidR="001D6E50" w:rsidRPr="00D756D1" w14:paraId="5984257F" w14:textId="77777777" w:rsidTr="001D6E50">
        <w:tc>
          <w:tcPr>
            <w:tcW w:w="3964" w:type="dxa"/>
          </w:tcPr>
          <w:p w14:paraId="0B645268"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Neutrophils</w:t>
            </w:r>
          </w:p>
        </w:tc>
        <w:tc>
          <w:tcPr>
            <w:tcW w:w="5098" w:type="dxa"/>
          </w:tcPr>
          <w:p w14:paraId="22BA20AC"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CD11b/CD15/CD16/CD54/CD62L/CD64</w:t>
            </w:r>
          </w:p>
        </w:tc>
      </w:tr>
      <w:tr w:rsidR="001D6E50" w:rsidRPr="00D756D1" w14:paraId="33B42CA2" w14:textId="77777777" w:rsidTr="001D6E50">
        <w:tc>
          <w:tcPr>
            <w:tcW w:w="3964" w:type="dxa"/>
          </w:tcPr>
          <w:p w14:paraId="3D9F7020"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CD4+ lymphocytes</w:t>
            </w:r>
          </w:p>
        </w:tc>
        <w:tc>
          <w:tcPr>
            <w:tcW w:w="5098" w:type="dxa"/>
          </w:tcPr>
          <w:p w14:paraId="289D4030"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CD3/CD4/HLA-DR</w:t>
            </w:r>
          </w:p>
        </w:tc>
      </w:tr>
      <w:tr w:rsidR="001D6E50" w:rsidRPr="00D756D1" w14:paraId="4E1B090E" w14:textId="77777777" w:rsidTr="001D6E50">
        <w:tc>
          <w:tcPr>
            <w:tcW w:w="3964" w:type="dxa"/>
          </w:tcPr>
          <w:p w14:paraId="2221095C"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CD8+ lymphocytes</w:t>
            </w:r>
          </w:p>
        </w:tc>
        <w:tc>
          <w:tcPr>
            <w:tcW w:w="5098" w:type="dxa"/>
          </w:tcPr>
          <w:p w14:paraId="6870E556"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CD3/CD8/HLA-DR</w:t>
            </w:r>
          </w:p>
        </w:tc>
      </w:tr>
      <w:tr w:rsidR="001D6E50" w:rsidRPr="00D756D1" w14:paraId="41541315" w14:textId="77777777" w:rsidTr="001D6E50">
        <w:tc>
          <w:tcPr>
            <w:tcW w:w="3964" w:type="dxa"/>
          </w:tcPr>
          <w:p w14:paraId="7E373EBD"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Treg lymphocytes</w:t>
            </w:r>
          </w:p>
        </w:tc>
        <w:tc>
          <w:tcPr>
            <w:tcW w:w="5098" w:type="dxa"/>
          </w:tcPr>
          <w:p w14:paraId="286EE501"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CD3/CD4/CD25/CD127</w:t>
            </w:r>
          </w:p>
        </w:tc>
      </w:tr>
      <w:tr w:rsidR="001D6E50" w:rsidRPr="00D756D1" w14:paraId="3348E01B" w14:textId="77777777" w:rsidTr="001D6E50">
        <w:tc>
          <w:tcPr>
            <w:tcW w:w="3964" w:type="dxa"/>
          </w:tcPr>
          <w:p w14:paraId="516CDD8D"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NK cells</w:t>
            </w:r>
          </w:p>
        </w:tc>
        <w:tc>
          <w:tcPr>
            <w:tcW w:w="5098" w:type="dxa"/>
          </w:tcPr>
          <w:p w14:paraId="587C4AA7" w14:textId="77777777" w:rsidR="001D6E50" w:rsidRPr="00D756D1" w:rsidRDefault="001D6E50"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CD3/CD16/CD56/CD69/HLA-DR</w:t>
            </w:r>
          </w:p>
        </w:tc>
      </w:tr>
      <w:bookmarkEnd w:id="1"/>
    </w:tbl>
    <w:p w14:paraId="0DCA33D1" w14:textId="77777777" w:rsidR="009B19A6" w:rsidRPr="00D756D1" w:rsidRDefault="009B19A6" w:rsidP="007C198B">
      <w:pPr>
        <w:spacing w:after="0" w:line="240" w:lineRule="auto"/>
        <w:rPr>
          <w:rFonts w:ascii="Times New Roman" w:eastAsia="Times New Roman" w:hAnsi="Times New Roman" w:cs="Times New Roman"/>
          <w:b/>
          <w:bCs/>
          <w:sz w:val="24"/>
          <w:szCs w:val="24"/>
          <w:lang w:val="en-US"/>
        </w:rPr>
      </w:pPr>
    </w:p>
    <w:p w14:paraId="2132A1C2" w14:textId="3F82BA38" w:rsidR="005E69D6" w:rsidRDefault="005E69D6" w:rsidP="007C198B">
      <w:pPr>
        <w:spacing w:after="0" w:line="240" w:lineRule="auto"/>
        <w:rPr>
          <w:rFonts w:ascii="Times New Roman" w:eastAsia="Times New Roman" w:hAnsi="Times New Roman" w:cs="Times New Roman"/>
          <w:sz w:val="24"/>
          <w:szCs w:val="24"/>
          <w:lang w:val="en-US"/>
        </w:rPr>
      </w:pPr>
      <w:r w:rsidRPr="00D756D1">
        <w:rPr>
          <w:rFonts w:ascii="Times New Roman" w:eastAsia="Times New Roman" w:hAnsi="Times New Roman" w:cs="Times New Roman"/>
          <w:b/>
          <w:bCs/>
          <w:sz w:val="24"/>
          <w:szCs w:val="24"/>
          <w:lang w:val="en-US"/>
        </w:rPr>
        <w:t>Table S2</w:t>
      </w:r>
      <w:r w:rsidRPr="00D756D1">
        <w:rPr>
          <w:rFonts w:ascii="Times New Roman" w:eastAsia="Times New Roman" w:hAnsi="Times New Roman" w:cs="Times New Roman"/>
          <w:sz w:val="24"/>
          <w:szCs w:val="24"/>
          <w:lang w:val="en-US"/>
        </w:rPr>
        <w:t>. List of surface markers with relevant clone and fluorochrome</w:t>
      </w:r>
      <w:r w:rsidR="00C22E84" w:rsidRPr="00D756D1">
        <w:rPr>
          <w:rFonts w:ascii="Times New Roman" w:eastAsia="Times New Roman" w:hAnsi="Times New Roman" w:cs="Times New Roman"/>
          <w:sz w:val="24"/>
          <w:szCs w:val="24"/>
          <w:lang w:val="en-US"/>
        </w:rPr>
        <w:t xml:space="preserve"> (conjugate)</w:t>
      </w:r>
      <w:r w:rsidRPr="00D756D1">
        <w:rPr>
          <w:rFonts w:ascii="Times New Roman" w:eastAsia="Times New Roman" w:hAnsi="Times New Roman" w:cs="Times New Roman"/>
          <w:sz w:val="24"/>
          <w:szCs w:val="24"/>
          <w:lang w:val="en-US"/>
        </w:rPr>
        <w:t>.</w:t>
      </w:r>
    </w:p>
    <w:p w14:paraId="152EDA4D" w14:textId="77777777" w:rsidR="004570AE" w:rsidRPr="00D756D1" w:rsidRDefault="004570AE" w:rsidP="007C198B">
      <w:pPr>
        <w:spacing w:after="0" w:line="240" w:lineRule="auto"/>
        <w:rPr>
          <w:rFonts w:ascii="Times New Roman" w:eastAsia="Times New Roman" w:hAnsi="Times New Roman" w:cs="Times New Roman"/>
          <w:b/>
          <w:sz w:val="24"/>
          <w:szCs w:val="24"/>
          <w:lang w:val="en-US"/>
        </w:rPr>
      </w:pPr>
    </w:p>
    <w:tbl>
      <w:tblPr>
        <w:tblStyle w:val="Mkatabulky"/>
        <w:tblW w:w="0" w:type="auto"/>
        <w:jc w:val="center"/>
        <w:tblLayout w:type="fixed"/>
        <w:tblLook w:val="04A0" w:firstRow="1" w:lastRow="0" w:firstColumn="1" w:lastColumn="0" w:noHBand="0" w:noVBand="1"/>
      </w:tblPr>
      <w:tblGrid>
        <w:gridCol w:w="2830"/>
        <w:gridCol w:w="2982"/>
        <w:gridCol w:w="2552"/>
      </w:tblGrid>
      <w:tr w:rsidR="005E69D6" w:rsidRPr="00D756D1" w14:paraId="5A8623F3" w14:textId="77777777" w:rsidTr="006E5023">
        <w:trPr>
          <w:trHeight w:val="350"/>
          <w:jc w:val="center"/>
        </w:trPr>
        <w:tc>
          <w:tcPr>
            <w:tcW w:w="2830" w:type="dxa"/>
            <w:vAlign w:val="center"/>
          </w:tcPr>
          <w:p w14:paraId="2E74583C" w14:textId="77777777" w:rsidR="005E69D6" w:rsidRPr="00D756D1" w:rsidRDefault="005E69D6"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b/>
                <w:sz w:val="24"/>
                <w:szCs w:val="24"/>
                <w:lang w:val="en-US"/>
              </w:rPr>
            </w:pPr>
            <w:r w:rsidRPr="00D756D1">
              <w:rPr>
                <w:rFonts w:ascii="Times New Roman" w:hAnsi="Times New Roman" w:cs="Times New Roman"/>
                <w:b/>
                <w:sz w:val="24"/>
                <w:szCs w:val="24"/>
                <w:lang w:val="en-US"/>
              </w:rPr>
              <w:t>Name</w:t>
            </w:r>
          </w:p>
        </w:tc>
        <w:tc>
          <w:tcPr>
            <w:tcW w:w="2982" w:type="dxa"/>
            <w:vAlign w:val="center"/>
          </w:tcPr>
          <w:p w14:paraId="4069B796" w14:textId="77777777" w:rsidR="005E69D6" w:rsidRPr="00D756D1" w:rsidRDefault="005E69D6"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b/>
                <w:sz w:val="24"/>
                <w:szCs w:val="24"/>
                <w:lang w:val="en-US"/>
              </w:rPr>
            </w:pPr>
            <w:r w:rsidRPr="00D756D1">
              <w:rPr>
                <w:rFonts w:ascii="Times New Roman" w:hAnsi="Times New Roman" w:cs="Times New Roman"/>
                <w:b/>
                <w:sz w:val="24"/>
                <w:szCs w:val="24"/>
                <w:lang w:val="en-US"/>
              </w:rPr>
              <w:t>Clone</w:t>
            </w:r>
          </w:p>
        </w:tc>
        <w:tc>
          <w:tcPr>
            <w:tcW w:w="2552" w:type="dxa"/>
            <w:vAlign w:val="center"/>
          </w:tcPr>
          <w:p w14:paraId="32B4BB67" w14:textId="77777777" w:rsidR="005E69D6" w:rsidRPr="00D756D1" w:rsidRDefault="005E69D6"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b/>
                <w:sz w:val="24"/>
                <w:szCs w:val="24"/>
                <w:lang w:val="en-US"/>
              </w:rPr>
            </w:pPr>
            <w:r w:rsidRPr="00D756D1">
              <w:rPr>
                <w:rFonts w:ascii="Times New Roman" w:hAnsi="Times New Roman" w:cs="Times New Roman"/>
                <w:b/>
                <w:sz w:val="24"/>
                <w:szCs w:val="24"/>
                <w:lang w:val="en-US"/>
              </w:rPr>
              <w:t>Conjugate</w:t>
            </w:r>
          </w:p>
        </w:tc>
      </w:tr>
      <w:tr w:rsidR="00460C79" w:rsidRPr="00D756D1" w14:paraId="5D86CD95" w14:textId="77777777" w:rsidTr="006E5023">
        <w:trPr>
          <w:jc w:val="center"/>
        </w:trPr>
        <w:tc>
          <w:tcPr>
            <w:tcW w:w="2830" w:type="dxa"/>
            <w:vAlign w:val="center"/>
          </w:tcPr>
          <w:p w14:paraId="671E10B2"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CD3</w:t>
            </w:r>
          </w:p>
        </w:tc>
        <w:tc>
          <w:tcPr>
            <w:tcW w:w="2982" w:type="dxa"/>
            <w:vAlign w:val="center"/>
          </w:tcPr>
          <w:p w14:paraId="07735A54"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OKT3</w:t>
            </w:r>
          </w:p>
        </w:tc>
        <w:tc>
          <w:tcPr>
            <w:tcW w:w="2552" w:type="dxa"/>
            <w:vAlign w:val="center"/>
          </w:tcPr>
          <w:p w14:paraId="6F5CFDF0"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FITC</w:t>
            </w:r>
          </w:p>
        </w:tc>
      </w:tr>
      <w:tr w:rsidR="00460C79" w:rsidRPr="00D756D1" w14:paraId="5E8692B8" w14:textId="77777777" w:rsidTr="006E5023">
        <w:trPr>
          <w:jc w:val="center"/>
        </w:trPr>
        <w:tc>
          <w:tcPr>
            <w:tcW w:w="2830" w:type="dxa"/>
            <w:vAlign w:val="center"/>
          </w:tcPr>
          <w:p w14:paraId="1789AE77"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CD4</w:t>
            </w:r>
          </w:p>
        </w:tc>
        <w:tc>
          <w:tcPr>
            <w:tcW w:w="2982" w:type="dxa"/>
            <w:vAlign w:val="center"/>
          </w:tcPr>
          <w:p w14:paraId="17F6BCD6"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RPA-T4</w:t>
            </w:r>
          </w:p>
        </w:tc>
        <w:tc>
          <w:tcPr>
            <w:tcW w:w="2552" w:type="dxa"/>
            <w:vAlign w:val="center"/>
          </w:tcPr>
          <w:p w14:paraId="6FB71AA8"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APC-Cy7</w:t>
            </w:r>
          </w:p>
        </w:tc>
      </w:tr>
      <w:tr w:rsidR="00460C79" w:rsidRPr="00D756D1" w14:paraId="48E6B3E0" w14:textId="77777777" w:rsidTr="006E5023">
        <w:trPr>
          <w:jc w:val="center"/>
        </w:trPr>
        <w:tc>
          <w:tcPr>
            <w:tcW w:w="2830" w:type="dxa"/>
            <w:vAlign w:val="center"/>
          </w:tcPr>
          <w:p w14:paraId="6BB78810"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CD5</w:t>
            </w:r>
          </w:p>
        </w:tc>
        <w:tc>
          <w:tcPr>
            <w:tcW w:w="2982" w:type="dxa"/>
            <w:vAlign w:val="center"/>
          </w:tcPr>
          <w:p w14:paraId="7AEBCB3D"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UCHT2</w:t>
            </w:r>
          </w:p>
        </w:tc>
        <w:tc>
          <w:tcPr>
            <w:tcW w:w="2552" w:type="dxa"/>
            <w:vAlign w:val="center"/>
          </w:tcPr>
          <w:p w14:paraId="42E0E60F"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PerCP-Cy5.5</w:t>
            </w:r>
          </w:p>
        </w:tc>
      </w:tr>
      <w:tr w:rsidR="00460C79" w:rsidRPr="00D756D1" w14:paraId="49BEFE1A" w14:textId="77777777" w:rsidTr="006E5023">
        <w:trPr>
          <w:jc w:val="center"/>
        </w:trPr>
        <w:tc>
          <w:tcPr>
            <w:tcW w:w="2830" w:type="dxa"/>
            <w:vAlign w:val="center"/>
          </w:tcPr>
          <w:p w14:paraId="558F7DD4"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CD8</w:t>
            </w:r>
          </w:p>
        </w:tc>
        <w:tc>
          <w:tcPr>
            <w:tcW w:w="2982" w:type="dxa"/>
            <w:vAlign w:val="center"/>
          </w:tcPr>
          <w:p w14:paraId="7CDB059A"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SK1</w:t>
            </w:r>
          </w:p>
        </w:tc>
        <w:tc>
          <w:tcPr>
            <w:tcW w:w="2552" w:type="dxa"/>
            <w:vAlign w:val="center"/>
          </w:tcPr>
          <w:p w14:paraId="7972F21B"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PE-Cy7</w:t>
            </w:r>
          </w:p>
        </w:tc>
      </w:tr>
      <w:tr w:rsidR="00460C79" w:rsidRPr="00D756D1" w14:paraId="033D8835" w14:textId="77777777" w:rsidTr="006E5023">
        <w:trPr>
          <w:jc w:val="center"/>
        </w:trPr>
        <w:tc>
          <w:tcPr>
            <w:tcW w:w="2830" w:type="dxa"/>
            <w:vAlign w:val="center"/>
          </w:tcPr>
          <w:p w14:paraId="3F2714DF"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CD11b</w:t>
            </w:r>
          </w:p>
        </w:tc>
        <w:tc>
          <w:tcPr>
            <w:tcW w:w="2982" w:type="dxa"/>
            <w:vAlign w:val="center"/>
          </w:tcPr>
          <w:p w14:paraId="5958784A"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ICRF44</w:t>
            </w:r>
          </w:p>
        </w:tc>
        <w:tc>
          <w:tcPr>
            <w:tcW w:w="2552" w:type="dxa"/>
            <w:vAlign w:val="center"/>
          </w:tcPr>
          <w:p w14:paraId="320BA173"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PerCP-Cy5.5</w:t>
            </w:r>
          </w:p>
        </w:tc>
      </w:tr>
      <w:tr w:rsidR="00460C79" w:rsidRPr="00D756D1" w14:paraId="68741BB2" w14:textId="77777777" w:rsidTr="006E5023">
        <w:trPr>
          <w:jc w:val="center"/>
        </w:trPr>
        <w:tc>
          <w:tcPr>
            <w:tcW w:w="2830" w:type="dxa"/>
            <w:vAlign w:val="center"/>
          </w:tcPr>
          <w:p w14:paraId="6A9EFB0B"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CD14</w:t>
            </w:r>
          </w:p>
        </w:tc>
        <w:tc>
          <w:tcPr>
            <w:tcW w:w="2982" w:type="dxa"/>
            <w:vAlign w:val="center"/>
          </w:tcPr>
          <w:p w14:paraId="7011D220"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HCD14</w:t>
            </w:r>
          </w:p>
        </w:tc>
        <w:tc>
          <w:tcPr>
            <w:tcW w:w="2552" w:type="dxa"/>
            <w:vAlign w:val="center"/>
          </w:tcPr>
          <w:p w14:paraId="76B71380"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FITC</w:t>
            </w:r>
          </w:p>
        </w:tc>
      </w:tr>
      <w:tr w:rsidR="00460C79" w:rsidRPr="00D756D1" w14:paraId="21E51060" w14:textId="77777777" w:rsidTr="006E5023">
        <w:trPr>
          <w:jc w:val="center"/>
        </w:trPr>
        <w:tc>
          <w:tcPr>
            <w:tcW w:w="2830" w:type="dxa"/>
            <w:vAlign w:val="center"/>
          </w:tcPr>
          <w:p w14:paraId="495761CB"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CD15</w:t>
            </w:r>
          </w:p>
        </w:tc>
        <w:tc>
          <w:tcPr>
            <w:tcW w:w="2982" w:type="dxa"/>
            <w:vAlign w:val="center"/>
          </w:tcPr>
          <w:p w14:paraId="384F7254"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W6D3</w:t>
            </w:r>
          </w:p>
        </w:tc>
        <w:tc>
          <w:tcPr>
            <w:tcW w:w="2552" w:type="dxa"/>
            <w:vAlign w:val="center"/>
          </w:tcPr>
          <w:p w14:paraId="5AE1C23A"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PE-Cy7</w:t>
            </w:r>
          </w:p>
        </w:tc>
      </w:tr>
      <w:tr w:rsidR="00460C79" w:rsidRPr="00D756D1" w14:paraId="510D871E" w14:textId="77777777" w:rsidTr="006E5023">
        <w:trPr>
          <w:jc w:val="center"/>
        </w:trPr>
        <w:tc>
          <w:tcPr>
            <w:tcW w:w="2830" w:type="dxa"/>
            <w:vAlign w:val="center"/>
          </w:tcPr>
          <w:p w14:paraId="6BB1FC87"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CD16</w:t>
            </w:r>
          </w:p>
        </w:tc>
        <w:tc>
          <w:tcPr>
            <w:tcW w:w="2982" w:type="dxa"/>
            <w:vAlign w:val="center"/>
          </w:tcPr>
          <w:p w14:paraId="2631B617"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3G8</w:t>
            </w:r>
          </w:p>
        </w:tc>
        <w:tc>
          <w:tcPr>
            <w:tcW w:w="2552" w:type="dxa"/>
            <w:vAlign w:val="center"/>
          </w:tcPr>
          <w:p w14:paraId="5C234B53"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PE</w:t>
            </w:r>
          </w:p>
        </w:tc>
      </w:tr>
      <w:tr w:rsidR="00460C79" w:rsidRPr="00D756D1" w14:paraId="078A4FD8" w14:textId="77777777" w:rsidTr="006E5023">
        <w:trPr>
          <w:jc w:val="center"/>
        </w:trPr>
        <w:tc>
          <w:tcPr>
            <w:tcW w:w="2830" w:type="dxa"/>
            <w:vAlign w:val="center"/>
          </w:tcPr>
          <w:p w14:paraId="0F056D2F"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CD19</w:t>
            </w:r>
          </w:p>
        </w:tc>
        <w:tc>
          <w:tcPr>
            <w:tcW w:w="2982" w:type="dxa"/>
            <w:vAlign w:val="center"/>
          </w:tcPr>
          <w:p w14:paraId="5E3A4B09"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SJ25C1</w:t>
            </w:r>
          </w:p>
        </w:tc>
        <w:tc>
          <w:tcPr>
            <w:tcW w:w="2552" w:type="dxa"/>
            <w:vAlign w:val="center"/>
          </w:tcPr>
          <w:p w14:paraId="7D5D837D"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APC-Cy7</w:t>
            </w:r>
          </w:p>
        </w:tc>
      </w:tr>
      <w:tr w:rsidR="00460C79" w:rsidRPr="00D756D1" w14:paraId="5AF86BA0" w14:textId="77777777" w:rsidTr="006E5023">
        <w:trPr>
          <w:jc w:val="center"/>
        </w:trPr>
        <w:tc>
          <w:tcPr>
            <w:tcW w:w="2830" w:type="dxa"/>
            <w:vAlign w:val="center"/>
          </w:tcPr>
          <w:p w14:paraId="6025C7A4"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CD20</w:t>
            </w:r>
          </w:p>
        </w:tc>
        <w:tc>
          <w:tcPr>
            <w:tcW w:w="2982" w:type="dxa"/>
            <w:vAlign w:val="center"/>
          </w:tcPr>
          <w:p w14:paraId="2468C4EF"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2H7</w:t>
            </w:r>
          </w:p>
        </w:tc>
        <w:tc>
          <w:tcPr>
            <w:tcW w:w="2552" w:type="dxa"/>
            <w:vAlign w:val="center"/>
          </w:tcPr>
          <w:p w14:paraId="6257BCF2"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PE</w:t>
            </w:r>
          </w:p>
        </w:tc>
      </w:tr>
      <w:tr w:rsidR="00460C79" w:rsidRPr="00D756D1" w14:paraId="2E04547E" w14:textId="77777777" w:rsidTr="006E5023">
        <w:trPr>
          <w:jc w:val="center"/>
        </w:trPr>
        <w:tc>
          <w:tcPr>
            <w:tcW w:w="2830" w:type="dxa"/>
            <w:vAlign w:val="center"/>
          </w:tcPr>
          <w:p w14:paraId="0745BF8E"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lastRenderedPageBreak/>
              <w:t>CD25</w:t>
            </w:r>
          </w:p>
        </w:tc>
        <w:tc>
          <w:tcPr>
            <w:tcW w:w="2982" w:type="dxa"/>
            <w:vAlign w:val="center"/>
          </w:tcPr>
          <w:p w14:paraId="19D269AE"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M-A251</w:t>
            </w:r>
          </w:p>
        </w:tc>
        <w:tc>
          <w:tcPr>
            <w:tcW w:w="2552" w:type="dxa"/>
            <w:vAlign w:val="center"/>
          </w:tcPr>
          <w:p w14:paraId="382CE971"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PE</w:t>
            </w:r>
          </w:p>
        </w:tc>
      </w:tr>
      <w:tr w:rsidR="00460C79" w:rsidRPr="00D756D1" w14:paraId="41B14F7E" w14:textId="77777777" w:rsidTr="006E5023">
        <w:trPr>
          <w:jc w:val="center"/>
        </w:trPr>
        <w:tc>
          <w:tcPr>
            <w:tcW w:w="2830" w:type="dxa"/>
            <w:vAlign w:val="center"/>
          </w:tcPr>
          <w:p w14:paraId="772A2157"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CD27</w:t>
            </w:r>
          </w:p>
        </w:tc>
        <w:tc>
          <w:tcPr>
            <w:tcW w:w="2982" w:type="dxa"/>
            <w:vAlign w:val="center"/>
          </w:tcPr>
          <w:p w14:paraId="264DEFF5"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M-T271</w:t>
            </w:r>
          </w:p>
        </w:tc>
        <w:tc>
          <w:tcPr>
            <w:tcW w:w="2552" w:type="dxa"/>
            <w:vAlign w:val="center"/>
          </w:tcPr>
          <w:p w14:paraId="16FB4C78"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FITC</w:t>
            </w:r>
          </w:p>
        </w:tc>
      </w:tr>
      <w:tr w:rsidR="00460C79" w:rsidRPr="00D756D1" w14:paraId="3998792A" w14:textId="77777777" w:rsidTr="006E5023">
        <w:trPr>
          <w:jc w:val="center"/>
        </w:trPr>
        <w:tc>
          <w:tcPr>
            <w:tcW w:w="2830" w:type="dxa"/>
            <w:vAlign w:val="center"/>
          </w:tcPr>
          <w:p w14:paraId="4A435B95"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CD38</w:t>
            </w:r>
          </w:p>
        </w:tc>
        <w:tc>
          <w:tcPr>
            <w:tcW w:w="2982" w:type="dxa"/>
            <w:vAlign w:val="center"/>
          </w:tcPr>
          <w:p w14:paraId="151D2F8F"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HB-7</w:t>
            </w:r>
          </w:p>
        </w:tc>
        <w:tc>
          <w:tcPr>
            <w:tcW w:w="2552" w:type="dxa"/>
            <w:vAlign w:val="center"/>
          </w:tcPr>
          <w:p w14:paraId="1BB63EEB" w14:textId="77777777" w:rsidR="00460C79" w:rsidRPr="00D756D1" w:rsidRDefault="00460C7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PE-Cy7</w:t>
            </w:r>
          </w:p>
        </w:tc>
      </w:tr>
      <w:tr w:rsidR="009A011C" w:rsidRPr="00D756D1" w14:paraId="3A8D20D1" w14:textId="77777777" w:rsidTr="006E5023">
        <w:trPr>
          <w:jc w:val="center"/>
        </w:trPr>
        <w:tc>
          <w:tcPr>
            <w:tcW w:w="2830" w:type="dxa"/>
            <w:vAlign w:val="center"/>
          </w:tcPr>
          <w:p w14:paraId="296D1827"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CD49d</w:t>
            </w:r>
          </w:p>
        </w:tc>
        <w:tc>
          <w:tcPr>
            <w:tcW w:w="2982" w:type="dxa"/>
            <w:vAlign w:val="center"/>
          </w:tcPr>
          <w:p w14:paraId="5944461D"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9F10</w:t>
            </w:r>
          </w:p>
        </w:tc>
        <w:tc>
          <w:tcPr>
            <w:tcW w:w="2552" w:type="dxa"/>
            <w:vAlign w:val="center"/>
          </w:tcPr>
          <w:p w14:paraId="2B42BE59"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APC</w:t>
            </w:r>
          </w:p>
        </w:tc>
      </w:tr>
      <w:tr w:rsidR="009A011C" w:rsidRPr="00D756D1" w14:paraId="58D97874" w14:textId="77777777" w:rsidTr="006E5023">
        <w:trPr>
          <w:jc w:val="center"/>
        </w:trPr>
        <w:tc>
          <w:tcPr>
            <w:tcW w:w="2830" w:type="dxa"/>
            <w:vAlign w:val="center"/>
          </w:tcPr>
          <w:p w14:paraId="5330CC83"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CD54</w:t>
            </w:r>
          </w:p>
        </w:tc>
        <w:tc>
          <w:tcPr>
            <w:tcW w:w="2982" w:type="dxa"/>
            <w:vAlign w:val="center"/>
          </w:tcPr>
          <w:p w14:paraId="1222AE96"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HA58</w:t>
            </w:r>
          </w:p>
        </w:tc>
        <w:tc>
          <w:tcPr>
            <w:tcW w:w="2552" w:type="dxa"/>
            <w:vAlign w:val="center"/>
          </w:tcPr>
          <w:p w14:paraId="579060AC"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FITC</w:t>
            </w:r>
          </w:p>
        </w:tc>
      </w:tr>
      <w:tr w:rsidR="009A011C" w:rsidRPr="00D756D1" w14:paraId="706F21B6" w14:textId="77777777" w:rsidTr="006E5023">
        <w:trPr>
          <w:jc w:val="center"/>
        </w:trPr>
        <w:tc>
          <w:tcPr>
            <w:tcW w:w="2830" w:type="dxa"/>
            <w:vAlign w:val="center"/>
          </w:tcPr>
          <w:p w14:paraId="29EEEF68"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CD62L</w:t>
            </w:r>
          </w:p>
        </w:tc>
        <w:tc>
          <w:tcPr>
            <w:tcW w:w="2982" w:type="dxa"/>
            <w:vAlign w:val="center"/>
          </w:tcPr>
          <w:p w14:paraId="4E632686"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DREG-56</w:t>
            </w:r>
          </w:p>
        </w:tc>
        <w:tc>
          <w:tcPr>
            <w:tcW w:w="2552" w:type="dxa"/>
            <w:vAlign w:val="center"/>
          </w:tcPr>
          <w:p w14:paraId="4CC9AFEE"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APC</w:t>
            </w:r>
          </w:p>
        </w:tc>
      </w:tr>
      <w:tr w:rsidR="009A011C" w:rsidRPr="00D756D1" w14:paraId="6D24899C" w14:textId="77777777" w:rsidTr="006E5023">
        <w:trPr>
          <w:jc w:val="center"/>
        </w:trPr>
        <w:tc>
          <w:tcPr>
            <w:tcW w:w="2830" w:type="dxa"/>
            <w:vAlign w:val="center"/>
          </w:tcPr>
          <w:p w14:paraId="726D44AA"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CD64</w:t>
            </w:r>
          </w:p>
        </w:tc>
        <w:tc>
          <w:tcPr>
            <w:tcW w:w="2982" w:type="dxa"/>
            <w:vAlign w:val="center"/>
          </w:tcPr>
          <w:p w14:paraId="64F03035"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10.1</w:t>
            </w:r>
          </w:p>
        </w:tc>
        <w:tc>
          <w:tcPr>
            <w:tcW w:w="2552" w:type="dxa"/>
            <w:vAlign w:val="center"/>
          </w:tcPr>
          <w:p w14:paraId="6D76443B"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APC-Cy7</w:t>
            </w:r>
          </w:p>
        </w:tc>
      </w:tr>
      <w:tr w:rsidR="009A011C" w:rsidRPr="00D756D1" w14:paraId="388896B3" w14:textId="77777777" w:rsidTr="006E5023">
        <w:trPr>
          <w:jc w:val="center"/>
        </w:trPr>
        <w:tc>
          <w:tcPr>
            <w:tcW w:w="2830" w:type="dxa"/>
            <w:vAlign w:val="center"/>
          </w:tcPr>
          <w:p w14:paraId="2DC02161"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CD69</w:t>
            </w:r>
          </w:p>
        </w:tc>
        <w:tc>
          <w:tcPr>
            <w:tcW w:w="2982" w:type="dxa"/>
            <w:vAlign w:val="center"/>
          </w:tcPr>
          <w:p w14:paraId="3ECD5BE2"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FN50</w:t>
            </w:r>
          </w:p>
        </w:tc>
        <w:tc>
          <w:tcPr>
            <w:tcW w:w="2552" w:type="dxa"/>
            <w:vAlign w:val="center"/>
          </w:tcPr>
          <w:p w14:paraId="674AB82D"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APC</w:t>
            </w:r>
          </w:p>
        </w:tc>
      </w:tr>
      <w:tr w:rsidR="009A011C" w:rsidRPr="00D756D1" w14:paraId="19CE816C" w14:textId="77777777" w:rsidTr="006E5023">
        <w:trPr>
          <w:jc w:val="center"/>
        </w:trPr>
        <w:tc>
          <w:tcPr>
            <w:tcW w:w="2830" w:type="dxa"/>
            <w:vAlign w:val="center"/>
          </w:tcPr>
          <w:p w14:paraId="6B0A30A2"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CD86</w:t>
            </w:r>
          </w:p>
        </w:tc>
        <w:tc>
          <w:tcPr>
            <w:tcW w:w="2982" w:type="dxa"/>
            <w:vAlign w:val="center"/>
          </w:tcPr>
          <w:p w14:paraId="00F8AE5E"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IT2.2</w:t>
            </w:r>
          </w:p>
        </w:tc>
        <w:tc>
          <w:tcPr>
            <w:tcW w:w="2552" w:type="dxa"/>
            <w:vAlign w:val="center"/>
          </w:tcPr>
          <w:p w14:paraId="5F45F4D5"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PE</w:t>
            </w:r>
          </w:p>
        </w:tc>
      </w:tr>
      <w:tr w:rsidR="009A011C" w:rsidRPr="00D756D1" w14:paraId="16B968A1" w14:textId="77777777" w:rsidTr="006E5023">
        <w:trPr>
          <w:jc w:val="center"/>
        </w:trPr>
        <w:tc>
          <w:tcPr>
            <w:tcW w:w="2830" w:type="dxa"/>
            <w:vAlign w:val="center"/>
          </w:tcPr>
          <w:p w14:paraId="2247DCB6"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CD127</w:t>
            </w:r>
          </w:p>
        </w:tc>
        <w:tc>
          <w:tcPr>
            <w:tcW w:w="2982" w:type="dxa"/>
            <w:vAlign w:val="center"/>
          </w:tcPr>
          <w:p w14:paraId="39EAE8BE"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A019D5</w:t>
            </w:r>
          </w:p>
        </w:tc>
        <w:tc>
          <w:tcPr>
            <w:tcW w:w="2552" w:type="dxa"/>
            <w:vAlign w:val="center"/>
          </w:tcPr>
          <w:p w14:paraId="03EF8477"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PerCP-Cy5.5</w:t>
            </w:r>
          </w:p>
        </w:tc>
      </w:tr>
      <w:tr w:rsidR="009A011C" w:rsidRPr="00D756D1" w14:paraId="47AE7A94" w14:textId="77777777" w:rsidTr="006E5023">
        <w:trPr>
          <w:jc w:val="center"/>
        </w:trPr>
        <w:tc>
          <w:tcPr>
            <w:tcW w:w="2830" w:type="dxa"/>
            <w:vAlign w:val="center"/>
          </w:tcPr>
          <w:p w14:paraId="61EFA015"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HLA-DR</w:t>
            </w:r>
          </w:p>
        </w:tc>
        <w:tc>
          <w:tcPr>
            <w:tcW w:w="2982" w:type="dxa"/>
            <w:vAlign w:val="center"/>
          </w:tcPr>
          <w:p w14:paraId="40DD3D4A"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L243</w:t>
            </w:r>
          </w:p>
        </w:tc>
        <w:tc>
          <w:tcPr>
            <w:tcW w:w="2552" w:type="dxa"/>
            <w:vAlign w:val="center"/>
          </w:tcPr>
          <w:p w14:paraId="02851CCC"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APC</w:t>
            </w:r>
          </w:p>
        </w:tc>
      </w:tr>
      <w:tr w:rsidR="009A011C" w:rsidRPr="00D756D1" w14:paraId="3D0854DF" w14:textId="77777777" w:rsidTr="006E5023">
        <w:trPr>
          <w:jc w:val="center"/>
        </w:trPr>
        <w:tc>
          <w:tcPr>
            <w:tcW w:w="2830" w:type="dxa"/>
            <w:vAlign w:val="center"/>
          </w:tcPr>
          <w:p w14:paraId="0BA149A7"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CD3/(CD16+CD56)</w:t>
            </w:r>
          </w:p>
        </w:tc>
        <w:tc>
          <w:tcPr>
            <w:tcW w:w="2982" w:type="dxa"/>
            <w:vAlign w:val="center"/>
          </w:tcPr>
          <w:p w14:paraId="45933388"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UCHT1/3G8+MEM-188</w:t>
            </w:r>
          </w:p>
        </w:tc>
        <w:tc>
          <w:tcPr>
            <w:tcW w:w="2552" w:type="dxa"/>
            <w:vAlign w:val="center"/>
          </w:tcPr>
          <w:p w14:paraId="3B2CB429" w14:textId="77777777" w:rsidR="009A011C" w:rsidRPr="00D756D1" w:rsidRDefault="009A011C"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D756D1">
              <w:rPr>
                <w:rFonts w:ascii="Times New Roman" w:hAnsi="Times New Roman" w:cs="Times New Roman"/>
                <w:sz w:val="24"/>
                <w:szCs w:val="24"/>
                <w:lang w:val="en-US"/>
              </w:rPr>
              <w:t>FITC/PE</w:t>
            </w:r>
          </w:p>
        </w:tc>
      </w:tr>
    </w:tbl>
    <w:p w14:paraId="03ACCFE6" w14:textId="13CE668F" w:rsidR="005E69D6" w:rsidRDefault="005E69D6" w:rsidP="007C198B">
      <w:pPr>
        <w:spacing w:after="0" w:line="240" w:lineRule="auto"/>
        <w:rPr>
          <w:rFonts w:ascii="Times New Roman" w:eastAsia="Times New Roman" w:hAnsi="Times New Roman" w:cs="Times New Roman"/>
          <w:sz w:val="24"/>
          <w:szCs w:val="24"/>
          <w:lang w:val="en-US"/>
        </w:rPr>
      </w:pPr>
    </w:p>
    <w:p w14:paraId="7041417B" w14:textId="77777777" w:rsidR="00C4167C" w:rsidRPr="00D756D1" w:rsidRDefault="00C4167C" w:rsidP="007C198B">
      <w:pPr>
        <w:spacing w:after="0" w:line="240" w:lineRule="auto"/>
        <w:rPr>
          <w:rFonts w:ascii="Times New Roman" w:eastAsia="Times New Roman" w:hAnsi="Times New Roman" w:cs="Times New Roman"/>
          <w:sz w:val="24"/>
          <w:szCs w:val="24"/>
          <w:lang w:val="en-US"/>
        </w:rPr>
      </w:pPr>
    </w:p>
    <w:p w14:paraId="634813C2" w14:textId="6D9C9C0B" w:rsidR="005C6456" w:rsidRDefault="005C6456" w:rsidP="007C198B">
      <w:pP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b/>
          <w:bCs/>
          <w:sz w:val="24"/>
          <w:szCs w:val="24"/>
          <w:lang w:val="en-US"/>
        </w:rPr>
        <w:t>Table S3</w:t>
      </w:r>
      <w:r w:rsidRPr="00D756D1">
        <w:rPr>
          <w:rFonts w:ascii="Times New Roman" w:eastAsia="Times New Roman" w:hAnsi="Times New Roman" w:cs="Times New Roman"/>
          <w:sz w:val="24"/>
          <w:szCs w:val="24"/>
          <w:lang w:val="en-US"/>
        </w:rPr>
        <w:t>. Correlations between absolute numbers of CLL cells and expression of activation markers on immune cell populations or percentages of immune cell subpopulations.</w:t>
      </w:r>
    </w:p>
    <w:tbl>
      <w:tblPr>
        <w:tblStyle w:val="Mkatabulky"/>
        <w:tblpPr w:leftFromText="141" w:rightFromText="141" w:vertAnchor="text" w:horzAnchor="margin" w:tblpY="207"/>
        <w:tblOverlap w:val="never"/>
        <w:tblW w:w="0" w:type="auto"/>
        <w:tblLook w:val="04A0" w:firstRow="1" w:lastRow="0" w:firstColumn="1" w:lastColumn="0" w:noHBand="0" w:noVBand="1"/>
      </w:tblPr>
      <w:tblGrid>
        <w:gridCol w:w="3823"/>
        <w:gridCol w:w="1134"/>
        <w:gridCol w:w="992"/>
      </w:tblGrid>
      <w:tr w:rsidR="00C4167C" w:rsidRPr="00D756D1" w14:paraId="41E16261" w14:textId="77777777" w:rsidTr="00C4167C">
        <w:tc>
          <w:tcPr>
            <w:tcW w:w="3823" w:type="dxa"/>
            <w:tcBorders>
              <w:bottom w:val="single" w:sz="4" w:space="0" w:color="auto"/>
            </w:tcBorders>
            <w:vAlign w:val="center"/>
          </w:tcPr>
          <w:p w14:paraId="5EC4D65E" w14:textId="77777777" w:rsidR="00C4167C" w:rsidRPr="00D756D1" w:rsidRDefault="00C4167C" w:rsidP="00C4167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Populations/markers correlated with absolute number of CLL cells</w:t>
            </w:r>
          </w:p>
        </w:tc>
        <w:tc>
          <w:tcPr>
            <w:tcW w:w="1134" w:type="dxa"/>
            <w:tcBorders>
              <w:bottom w:val="single" w:sz="4" w:space="0" w:color="auto"/>
            </w:tcBorders>
            <w:vAlign w:val="center"/>
          </w:tcPr>
          <w:p w14:paraId="4060B182" w14:textId="77777777" w:rsidR="00C4167C" w:rsidRPr="00D756D1" w:rsidRDefault="00C4167C" w:rsidP="00C4167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r</w:t>
            </w:r>
            <w:r w:rsidRPr="00D756D1">
              <w:rPr>
                <w:rFonts w:ascii="Times New Roman" w:eastAsia="Times New Roman" w:hAnsi="Times New Roman" w:cs="Times New Roman"/>
                <w:b/>
                <w:bCs/>
                <w:sz w:val="24"/>
                <w:szCs w:val="24"/>
                <w:vertAlign w:val="subscript"/>
                <w:lang w:val="en-US"/>
              </w:rPr>
              <w:t>s</w:t>
            </w:r>
            <w:r w:rsidRPr="00D756D1">
              <w:rPr>
                <w:rFonts w:ascii="Times New Roman" w:eastAsia="Times New Roman" w:hAnsi="Times New Roman" w:cs="Times New Roman"/>
                <w:b/>
                <w:bCs/>
                <w:sz w:val="24"/>
                <w:szCs w:val="24"/>
                <w:lang w:val="en-US"/>
              </w:rPr>
              <w:t xml:space="preserve"> value</w:t>
            </w:r>
          </w:p>
        </w:tc>
        <w:tc>
          <w:tcPr>
            <w:tcW w:w="992" w:type="dxa"/>
            <w:tcBorders>
              <w:bottom w:val="single" w:sz="4" w:space="0" w:color="auto"/>
            </w:tcBorders>
            <w:vAlign w:val="center"/>
          </w:tcPr>
          <w:p w14:paraId="5886AE81" w14:textId="77777777" w:rsidR="00C4167C" w:rsidRPr="00D756D1" w:rsidRDefault="00C4167C" w:rsidP="00C4167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i/>
                <w:iCs/>
                <w:sz w:val="24"/>
                <w:szCs w:val="24"/>
                <w:lang w:val="en-US"/>
              </w:rPr>
              <w:t>P</w:t>
            </w:r>
            <w:r w:rsidRPr="00D756D1">
              <w:rPr>
                <w:rFonts w:ascii="Times New Roman" w:eastAsia="Times New Roman" w:hAnsi="Times New Roman" w:cs="Times New Roman"/>
                <w:b/>
                <w:bCs/>
                <w:sz w:val="24"/>
                <w:szCs w:val="24"/>
                <w:lang w:val="en-US"/>
              </w:rPr>
              <w:t xml:space="preserve"> value</w:t>
            </w:r>
          </w:p>
        </w:tc>
      </w:tr>
      <w:tr w:rsidR="00C4167C" w:rsidRPr="00D756D1" w14:paraId="42EAAF97" w14:textId="77777777" w:rsidTr="00C4167C">
        <w:tc>
          <w:tcPr>
            <w:tcW w:w="5949" w:type="dxa"/>
            <w:gridSpan w:val="3"/>
            <w:tcBorders>
              <w:top w:val="single" w:sz="4" w:space="0" w:color="auto"/>
              <w:left w:val="single" w:sz="4" w:space="0" w:color="auto"/>
              <w:bottom w:val="single" w:sz="4" w:space="0" w:color="BFBFBF" w:themeColor="background1" w:themeShade="BF"/>
              <w:right w:val="single" w:sz="4" w:space="0" w:color="auto"/>
            </w:tcBorders>
            <w:vAlign w:val="center"/>
          </w:tcPr>
          <w:p w14:paraId="7E880311" w14:textId="77777777" w:rsidR="00C4167C" w:rsidRPr="00D756D1" w:rsidRDefault="00C4167C" w:rsidP="00C4167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b/>
                <w:bCs/>
                <w:sz w:val="24"/>
                <w:szCs w:val="24"/>
                <w:lang w:val="en-US"/>
              </w:rPr>
              <w:t>Classical monocytes (MON)</w:t>
            </w:r>
          </w:p>
        </w:tc>
      </w:tr>
      <w:tr w:rsidR="00C4167C" w:rsidRPr="00D756D1" w14:paraId="1D417972"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05F1CFB" w14:textId="77777777" w:rsidR="00C4167C" w:rsidRPr="00D756D1" w:rsidRDefault="00C4167C" w:rsidP="00C4167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of MON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E79CF5" w14:textId="77777777" w:rsidR="00C4167C" w:rsidRPr="006B7018" w:rsidRDefault="00C4167C" w:rsidP="00C4167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en-US"/>
              </w:rPr>
            </w:pPr>
            <w:r w:rsidRPr="006B7018">
              <w:rPr>
                <w:rFonts w:ascii="Times New Roman" w:eastAsia="Times New Roman" w:hAnsi="Times New Roman" w:cs="Times New Roman"/>
                <w:sz w:val="24"/>
                <w:szCs w:val="24"/>
                <w:lang w:val="en-US"/>
              </w:rPr>
              <w:t>-0.05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F7D1954" w14:textId="77777777" w:rsidR="00C4167C" w:rsidRPr="00D756D1" w:rsidRDefault="00C4167C" w:rsidP="00C4167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sz w:val="24"/>
                <w:szCs w:val="24"/>
                <w:lang w:val="en-US"/>
              </w:rPr>
              <w:t>0.480</w:t>
            </w:r>
          </w:p>
        </w:tc>
      </w:tr>
      <w:tr w:rsidR="00D9635C" w:rsidRPr="00D756D1" w14:paraId="74220DFB"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4D963C8"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HLA-DR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D5AFDF"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en-US"/>
              </w:rPr>
            </w:pPr>
            <w:r w:rsidRPr="006B7018">
              <w:rPr>
                <w:rFonts w:ascii="Times New Roman" w:eastAsia="Times New Roman" w:hAnsi="Times New Roman" w:cs="Times New Roman"/>
                <w:bCs/>
                <w:sz w:val="24"/>
                <w:szCs w:val="24"/>
                <w:lang w:val="en-US"/>
              </w:rPr>
              <w:t>-0.76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AC8CB0A"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b/>
                <w:bCs/>
                <w:sz w:val="24"/>
                <w:szCs w:val="24"/>
                <w:lang w:val="en-US"/>
              </w:rPr>
              <w:t> &lt; 0.001</w:t>
            </w:r>
          </w:p>
        </w:tc>
      </w:tr>
      <w:tr w:rsidR="00D9635C" w:rsidRPr="00D756D1" w14:paraId="083A049C"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97F3DBC"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CD64</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03057"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en-US"/>
              </w:rPr>
            </w:pPr>
            <w:r w:rsidRPr="006B7018">
              <w:rPr>
                <w:rFonts w:ascii="Times New Roman" w:eastAsia="Times New Roman" w:hAnsi="Times New Roman" w:cs="Times New Roman"/>
                <w:bCs/>
                <w:sz w:val="24"/>
                <w:szCs w:val="24"/>
                <w:lang w:val="en-US"/>
              </w:rPr>
              <w:t>-0.39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7FB2151"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b/>
                <w:bCs/>
                <w:sz w:val="24"/>
                <w:szCs w:val="24"/>
                <w:lang w:val="en-US"/>
              </w:rPr>
              <w:t> &lt; 0.001</w:t>
            </w:r>
          </w:p>
        </w:tc>
      </w:tr>
      <w:tr w:rsidR="00D9635C" w:rsidRPr="00D756D1" w14:paraId="012B042A" w14:textId="77777777" w:rsidTr="00C4167C">
        <w:tc>
          <w:tcPr>
            <w:tcW w:w="3823"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34CF8DFE"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CD11b</w:t>
            </w:r>
          </w:p>
        </w:tc>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19872164"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en-US"/>
              </w:rPr>
            </w:pPr>
            <w:r w:rsidRPr="006B7018">
              <w:rPr>
                <w:rFonts w:ascii="Times New Roman" w:eastAsia="Times New Roman" w:hAnsi="Times New Roman" w:cs="Times New Roman"/>
                <w:sz w:val="24"/>
                <w:szCs w:val="24"/>
                <w:lang w:val="en-US"/>
              </w:rPr>
              <w:t>-0.11</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7018C42E"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sz w:val="24"/>
                <w:szCs w:val="24"/>
                <w:lang w:val="en-US"/>
              </w:rPr>
              <w:t>0.120</w:t>
            </w:r>
          </w:p>
        </w:tc>
      </w:tr>
      <w:tr w:rsidR="00D9635C" w:rsidRPr="00D756D1" w14:paraId="687B0AA1" w14:textId="77777777" w:rsidTr="00C4167C">
        <w:tc>
          <w:tcPr>
            <w:tcW w:w="5949" w:type="dxa"/>
            <w:gridSpan w:val="3"/>
            <w:tcBorders>
              <w:top w:val="single" w:sz="4" w:space="0" w:color="auto"/>
              <w:left w:val="single" w:sz="4" w:space="0" w:color="auto"/>
              <w:bottom w:val="single" w:sz="4" w:space="0" w:color="BFBFBF" w:themeColor="background1" w:themeShade="BF"/>
              <w:right w:val="single" w:sz="4" w:space="0" w:color="auto"/>
            </w:tcBorders>
            <w:vAlign w:val="center"/>
          </w:tcPr>
          <w:p w14:paraId="6A4B5EA7"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Intermediate MON</w:t>
            </w:r>
          </w:p>
        </w:tc>
      </w:tr>
      <w:tr w:rsidR="00D9635C" w:rsidRPr="00D756D1" w14:paraId="12CD2127"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3539F40"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 of MON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112F25"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-0.01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04A7091"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0.880</w:t>
            </w:r>
          </w:p>
        </w:tc>
      </w:tr>
      <w:tr w:rsidR="00D9635C" w:rsidRPr="00D756D1" w14:paraId="558E8ADD"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CE1F75F"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HLA-DR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BB03C"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en-US"/>
              </w:rPr>
            </w:pPr>
            <w:r w:rsidRPr="006B7018">
              <w:rPr>
                <w:rFonts w:ascii="Times New Roman" w:eastAsia="Times New Roman" w:hAnsi="Times New Roman" w:cs="Times New Roman"/>
                <w:bCs/>
                <w:sz w:val="24"/>
                <w:szCs w:val="24"/>
                <w:lang w:val="en-US"/>
              </w:rPr>
              <w:t>-0.74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E04B488"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&lt; 0.001</w:t>
            </w:r>
          </w:p>
        </w:tc>
      </w:tr>
      <w:tr w:rsidR="00D9635C" w:rsidRPr="00D756D1" w14:paraId="4051D5C4"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87228BC"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CD64</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919614"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en-US"/>
              </w:rPr>
            </w:pPr>
            <w:r w:rsidRPr="006B7018">
              <w:rPr>
                <w:rFonts w:ascii="Times New Roman" w:eastAsia="Times New Roman" w:hAnsi="Times New Roman" w:cs="Times New Roman"/>
                <w:bCs/>
                <w:sz w:val="24"/>
                <w:szCs w:val="24"/>
                <w:lang w:val="en-US"/>
              </w:rPr>
              <w:t>-0.52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23758AE"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&lt; 0.001</w:t>
            </w:r>
          </w:p>
        </w:tc>
      </w:tr>
      <w:tr w:rsidR="00D9635C" w:rsidRPr="00D756D1" w14:paraId="2E4CEA0A" w14:textId="77777777" w:rsidTr="00C4167C">
        <w:tc>
          <w:tcPr>
            <w:tcW w:w="3823"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E828FC8"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CD11b</w:t>
            </w:r>
          </w:p>
        </w:tc>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11D29B64"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-0.07</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579FF37D"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0.330</w:t>
            </w:r>
          </w:p>
        </w:tc>
      </w:tr>
      <w:tr w:rsidR="00D9635C" w:rsidRPr="00D756D1" w14:paraId="4524D701" w14:textId="77777777" w:rsidTr="00C4167C">
        <w:tc>
          <w:tcPr>
            <w:tcW w:w="5949" w:type="dxa"/>
            <w:gridSpan w:val="3"/>
            <w:tcBorders>
              <w:top w:val="single" w:sz="4" w:space="0" w:color="auto"/>
              <w:left w:val="single" w:sz="4" w:space="0" w:color="auto"/>
              <w:bottom w:val="single" w:sz="4" w:space="0" w:color="BFBFBF" w:themeColor="background1" w:themeShade="BF"/>
              <w:right w:val="single" w:sz="4" w:space="0" w:color="auto"/>
            </w:tcBorders>
            <w:vAlign w:val="center"/>
          </w:tcPr>
          <w:p w14:paraId="57BB3D20"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D756D1">
              <w:rPr>
                <w:rFonts w:ascii="Times New Roman" w:eastAsia="Times New Roman" w:hAnsi="Times New Roman" w:cs="Times New Roman"/>
                <w:b/>
                <w:bCs/>
                <w:sz w:val="24"/>
                <w:szCs w:val="24"/>
                <w:lang w:val="en-US"/>
              </w:rPr>
              <w:t>Non-classical MON</w:t>
            </w:r>
          </w:p>
        </w:tc>
      </w:tr>
      <w:tr w:rsidR="00D9635C" w:rsidRPr="00D756D1" w14:paraId="0872A6EB"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1592E29" w14:textId="202E6B06"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of MON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4CAAD8"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0.11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942F30B"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0.120</w:t>
            </w:r>
          </w:p>
        </w:tc>
      </w:tr>
      <w:tr w:rsidR="00D9635C" w:rsidRPr="00D756D1" w14:paraId="1940736F"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AEBDAFA"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HLA-DR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3C9159"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en-US"/>
              </w:rPr>
            </w:pPr>
            <w:r w:rsidRPr="006B7018">
              <w:rPr>
                <w:rFonts w:ascii="Times New Roman" w:eastAsia="Times New Roman" w:hAnsi="Times New Roman" w:cs="Times New Roman"/>
                <w:bCs/>
                <w:sz w:val="24"/>
                <w:szCs w:val="24"/>
                <w:lang w:val="en-US"/>
              </w:rPr>
              <w:t>-0.78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FA0DCB9"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&lt; 0.001</w:t>
            </w:r>
          </w:p>
        </w:tc>
      </w:tr>
      <w:tr w:rsidR="00D9635C" w:rsidRPr="00D756D1" w14:paraId="3537754D"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8993513"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CD64</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960C3F"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-0.13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F608767"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0.086</w:t>
            </w:r>
          </w:p>
        </w:tc>
      </w:tr>
      <w:tr w:rsidR="00D9635C" w:rsidRPr="00D756D1" w14:paraId="19B9A84F" w14:textId="77777777" w:rsidTr="00C4167C">
        <w:tc>
          <w:tcPr>
            <w:tcW w:w="3823"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B9BE09E"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CD11b</w:t>
            </w:r>
          </w:p>
        </w:tc>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1604D87B"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0.18</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52F19A4F"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b/>
                <w:bCs/>
                <w:sz w:val="24"/>
                <w:szCs w:val="24"/>
                <w:lang w:val="en-US"/>
              </w:rPr>
              <w:t>0.014</w:t>
            </w:r>
          </w:p>
        </w:tc>
      </w:tr>
      <w:tr w:rsidR="00D9635C" w:rsidRPr="00D756D1" w14:paraId="37B8E6CF" w14:textId="77777777" w:rsidTr="00C4167C">
        <w:tc>
          <w:tcPr>
            <w:tcW w:w="5949" w:type="dxa"/>
            <w:gridSpan w:val="3"/>
            <w:tcBorders>
              <w:top w:val="single" w:sz="4" w:space="0" w:color="auto"/>
              <w:left w:val="single" w:sz="4" w:space="0" w:color="auto"/>
              <w:bottom w:val="single" w:sz="4" w:space="0" w:color="BFBFBF" w:themeColor="background1" w:themeShade="BF"/>
              <w:right w:val="single" w:sz="4" w:space="0" w:color="auto"/>
            </w:tcBorders>
            <w:vAlign w:val="center"/>
          </w:tcPr>
          <w:p w14:paraId="027AAFDA"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D756D1">
              <w:rPr>
                <w:rFonts w:ascii="Times New Roman" w:eastAsia="Times New Roman" w:hAnsi="Times New Roman" w:cs="Times New Roman"/>
                <w:b/>
                <w:bCs/>
                <w:sz w:val="24"/>
                <w:szCs w:val="24"/>
                <w:lang w:val="en-US"/>
              </w:rPr>
              <w:t>NEU</w:t>
            </w:r>
          </w:p>
        </w:tc>
      </w:tr>
      <w:tr w:rsidR="00D9635C" w:rsidRPr="00D756D1" w14:paraId="3064D00D"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B7B57E9"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CD64</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E865C7"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-0.22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F955EDB"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0.036</w:t>
            </w:r>
          </w:p>
        </w:tc>
      </w:tr>
      <w:tr w:rsidR="00D9635C" w:rsidRPr="00D756D1" w14:paraId="2B542855"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68E4A0E"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CD54</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BBD1EE"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0.10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F715EF2"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0.310</w:t>
            </w:r>
          </w:p>
        </w:tc>
      </w:tr>
      <w:tr w:rsidR="00D9635C" w:rsidRPr="00D756D1" w14:paraId="5E0E5D36"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69C041E"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CD11b</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56D86D"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-0.08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0B9AC29"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0.400</w:t>
            </w:r>
          </w:p>
        </w:tc>
      </w:tr>
      <w:tr w:rsidR="00D9635C" w:rsidRPr="00D756D1" w14:paraId="5F7CAECC" w14:textId="77777777" w:rsidTr="00C4167C">
        <w:tc>
          <w:tcPr>
            <w:tcW w:w="3823"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681AC2EC"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CD62L</w:t>
            </w:r>
          </w:p>
        </w:tc>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65B4BD8F"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-0.57</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61D91161"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&lt; 0.001</w:t>
            </w:r>
          </w:p>
        </w:tc>
      </w:tr>
      <w:tr w:rsidR="00D9635C" w:rsidRPr="00D756D1" w14:paraId="44B207C0" w14:textId="77777777" w:rsidTr="00C4167C">
        <w:tc>
          <w:tcPr>
            <w:tcW w:w="5949" w:type="dxa"/>
            <w:gridSpan w:val="3"/>
            <w:tcBorders>
              <w:top w:val="single" w:sz="4" w:space="0" w:color="auto"/>
              <w:left w:val="single" w:sz="4" w:space="0" w:color="auto"/>
              <w:bottom w:val="single" w:sz="4" w:space="0" w:color="BFBFBF" w:themeColor="background1" w:themeShade="BF"/>
              <w:right w:val="single" w:sz="4" w:space="0" w:color="auto"/>
            </w:tcBorders>
            <w:vAlign w:val="center"/>
          </w:tcPr>
          <w:p w14:paraId="4D4AABEA"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NK cells</w:t>
            </w:r>
          </w:p>
        </w:tc>
      </w:tr>
      <w:tr w:rsidR="00D9635C" w:rsidRPr="00D756D1" w14:paraId="1DAFF966"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E01F1F"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HLA-DR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16E851"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-0.11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2DB2F3D"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0.270</w:t>
            </w:r>
          </w:p>
        </w:tc>
      </w:tr>
      <w:tr w:rsidR="00D9635C" w:rsidRPr="00D756D1" w14:paraId="2C004578" w14:textId="77777777" w:rsidTr="00C4167C">
        <w:tc>
          <w:tcPr>
            <w:tcW w:w="3823"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02FF876A"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CD69</w:t>
            </w:r>
          </w:p>
        </w:tc>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1FFA9A51"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-0.33</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6BFEE0BB"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&lt; 0.001</w:t>
            </w:r>
          </w:p>
        </w:tc>
      </w:tr>
      <w:tr w:rsidR="00D9635C" w:rsidRPr="00D756D1" w14:paraId="40C01CE5" w14:textId="77777777" w:rsidTr="00C4167C">
        <w:tc>
          <w:tcPr>
            <w:tcW w:w="5949" w:type="dxa"/>
            <w:gridSpan w:val="3"/>
            <w:tcBorders>
              <w:top w:val="single" w:sz="4" w:space="0" w:color="auto"/>
              <w:left w:val="single" w:sz="4" w:space="0" w:color="auto"/>
              <w:bottom w:val="single" w:sz="4" w:space="0" w:color="BFBFBF" w:themeColor="background1" w:themeShade="BF"/>
              <w:right w:val="single" w:sz="4" w:space="0" w:color="auto"/>
            </w:tcBorders>
            <w:vAlign w:val="center"/>
          </w:tcPr>
          <w:p w14:paraId="2175D6DA"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T cells</w:t>
            </w:r>
          </w:p>
        </w:tc>
      </w:tr>
      <w:tr w:rsidR="00D9635C" w:rsidRPr="00D756D1" w14:paraId="68177139"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52163C5"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CD4+/CD8+ ratio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FD4999"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0.22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BFD1B91"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&lt; 0.001</w:t>
            </w:r>
          </w:p>
        </w:tc>
      </w:tr>
      <w:tr w:rsidR="00D9635C" w:rsidRPr="00D756D1" w14:paraId="5A893E78" w14:textId="77777777" w:rsidTr="00C4167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65F991B"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HLA-DR on CD4+ cells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81953E"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-0.51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2477612"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&lt; 0.001</w:t>
            </w:r>
          </w:p>
        </w:tc>
      </w:tr>
      <w:tr w:rsidR="00D9635C" w:rsidRPr="00D756D1" w14:paraId="3CC430A9" w14:textId="77777777" w:rsidTr="0023360C">
        <w:tc>
          <w:tcPr>
            <w:tcW w:w="382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E2E68B2"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HLA-DR on CD8+ cells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34C1B"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6B7018">
              <w:rPr>
                <w:rFonts w:ascii="Times New Roman" w:eastAsia="Times New Roman" w:hAnsi="Times New Roman" w:cs="Times New Roman"/>
                <w:sz w:val="24"/>
                <w:szCs w:val="24"/>
                <w:lang w:val="en-US"/>
              </w:rPr>
              <w:t>-0.60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33B80AD"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&lt; 0.001</w:t>
            </w:r>
          </w:p>
        </w:tc>
      </w:tr>
      <w:tr w:rsidR="00D9635C" w:rsidRPr="00D756D1" w14:paraId="464B7E0D" w14:textId="77777777" w:rsidTr="0023360C">
        <w:tc>
          <w:tcPr>
            <w:tcW w:w="3823"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4D8B85A1" w14:textId="77777777" w:rsidR="00D9635C" w:rsidRPr="00D756D1"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 xml:space="preserve">% </w:t>
            </w:r>
            <w:r w:rsidRPr="0023360C">
              <w:rPr>
                <w:rFonts w:ascii="Times New Roman" w:eastAsia="Times New Roman" w:hAnsi="Times New Roman" w:cs="Times New Roman"/>
                <w:b/>
                <w:bCs/>
                <w:sz w:val="24"/>
                <w:szCs w:val="24"/>
                <w:lang w:val="en-US"/>
              </w:rPr>
              <w:t>Treg cells</w:t>
            </w:r>
            <w:r w:rsidRPr="00D756D1">
              <w:rPr>
                <w:rFonts w:ascii="Times New Roman" w:eastAsia="Times New Roman" w:hAnsi="Times New Roman" w:cs="Times New Roman"/>
                <w:sz w:val="24"/>
                <w:szCs w:val="24"/>
                <w:lang w:val="en-US"/>
              </w:rPr>
              <w:t xml:space="preserve"> of CD4+ cells</w:t>
            </w:r>
          </w:p>
        </w:tc>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7C926134" w14:textId="77777777" w:rsidR="00D9635C" w:rsidRPr="006B7018"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en-US"/>
              </w:rPr>
            </w:pPr>
            <w:r w:rsidRPr="006B7018">
              <w:rPr>
                <w:rFonts w:ascii="Times New Roman" w:eastAsia="Times New Roman" w:hAnsi="Times New Roman" w:cs="Times New Roman"/>
                <w:bCs/>
                <w:sz w:val="24"/>
                <w:szCs w:val="24"/>
                <w:lang w:val="en-US"/>
              </w:rPr>
              <w:t>0.31</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16A8016D" w14:textId="77777777" w:rsidR="00D9635C" w:rsidRPr="0023360C" w:rsidRDefault="00D9635C" w:rsidP="00D9635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23360C">
              <w:rPr>
                <w:rFonts w:ascii="Times New Roman" w:eastAsia="Times New Roman" w:hAnsi="Times New Roman" w:cs="Times New Roman"/>
                <w:b/>
                <w:bCs/>
                <w:sz w:val="24"/>
                <w:szCs w:val="24"/>
                <w:lang w:val="en-US"/>
              </w:rPr>
              <w:t> &lt; 0.001</w:t>
            </w:r>
          </w:p>
        </w:tc>
      </w:tr>
    </w:tbl>
    <w:p w14:paraId="4580C0F5" w14:textId="77777777" w:rsidR="004570AE" w:rsidRPr="00D756D1" w:rsidRDefault="004570AE" w:rsidP="007C198B">
      <w:pPr>
        <w:spacing w:after="0" w:line="240" w:lineRule="auto"/>
        <w:jc w:val="both"/>
        <w:rPr>
          <w:rFonts w:ascii="Times New Roman" w:eastAsia="Times New Roman" w:hAnsi="Times New Roman" w:cs="Times New Roman"/>
          <w:sz w:val="24"/>
          <w:szCs w:val="24"/>
          <w:lang w:val="en-US"/>
        </w:rPr>
      </w:pPr>
    </w:p>
    <w:p w14:paraId="3A74348F"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17112426" w14:textId="77777777" w:rsidR="00460C79" w:rsidRPr="00D756D1" w:rsidRDefault="00460C79" w:rsidP="007C198B">
      <w:pPr>
        <w:spacing w:after="0" w:line="240" w:lineRule="auto"/>
        <w:rPr>
          <w:rFonts w:ascii="Times New Roman" w:eastAsia="Times New Roman" w:hAnsi="Times New Roman" w:cs="Times New Roman"/>
          <w:sz w:val="24"/>
          <w:szCs w:val="24"/>
          <w:lang w:val="en-US"/>
        </w:rPr>
      </w:pPr>
    </w:p>
    <w:p w14:paraId="07A48340"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4D4BDFA1"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72CEF1DC"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082184FA"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08F72EA2"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0DC4BF17"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4FE39EB6"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6A4C7F49"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13BC0530"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2F1FCAF8"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71BA5F56"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15E85EE1"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0E8CA24D"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443B1F2B"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2B277B21"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24AB77E8" w14:textId="77777777" w:rsidR="005C6456" w:rsidRPr="00D756D1" w:rsidRDefault="005C6456" w:rsidP="007C198B">
      <w:pPr>
        <w:spacing w:after="0" w:line="240" w:lineRule="auto"/>
        <w:rPr>
          <w:rFonts w:ascii="Times New Roman" w:eastAsia="Times New Roman" w:hAnsi="Times New Roman" w:cs="Times New Roman"/>
          <w:sz w:val="24"/>
          <w:szCs w:val="24"/>
          <w:lang w:val="en-US"/>
        </w:rPr>
      </w:pPr>
    </w:p>
    <w:p w14:paraId="6123CDBB" w14:textId="77777777" w:rsidR="00F8515F" w:rsidRPr="00D756D1" w:rsidRDefault="00F8515F" w:rsidP="007C198B">
      <w:pPr>
        <w:spacing w:after="0" w:line="240" w:lineRule="auto"/>
        <w:jc w:val="both"/>
        <w:rPr>
          <w:rFonts w:ascii="Times New Roman" w:eastAsia="Times New Roman" w:hAnsi="Times New Roman" w:cs="Times New Roman"/>
          <w:b/>
          <w:bCs/>
          <w:sz w:val="24"/>
          <w:szCs w:val="24"/>
          <w:lang w:val="en-US"/>
        </w:rPr>
      </w:pPr>
    </w:p>
    <w:p w14:paraId="35985F98" w14:textId="77777777" w:rsidR="00F72874" w:rsidRPr="00D756D1" w:rsidRDefault="00F72874" w:rsidP="007C198B">
      <w:pPr>
        <w:spacing w:after="0" w:line="240" w:lineRule="auto"/>
        <w:jc w:val="both"/>
        <w:rPr>
          <w:rFonts w:ascii="Times New Roman" w:eastAsia="Times New Roman" w:hAnsi="Times New Roman" w:cs="Times New Roman"/>
          <w:b/>
          <w:bCs/>
          <w:sz w:val="24"/>
          <w:szCs w:val="24"/>
          <w:lang w:val="en-US"/>
        </w:rPr>
      </w:pPr>
    </w:p>
    <w:p w14:paraId="319809D6" w14:textId="77777777" w:rsidR="00F72874" w:rsidRPr="00D756D1" w:rsidRDefault="00F72874" w:rsidP="007C198B">
      <w:pPr>
        <w:spacing w:after="0" w:line="240" w:lineRule="auto"/>
        <w:jc w:val="both"/>
        <w:rPr>
          <w:rFonts w:ascii="Times New Roman" w:eastAsia="Times New Roman" w:hAnsi="Times New Roman" w:cs="Times New Roman"/>
          <w:b/>
          <w:bCs/>
          <w:sz w:val="24"/>
          <w:szCs w:val="24"/>
          <w:lang w:val="en-US"/>
        </w:rPr>
      </w:pPr>
    </w:p>
    <w:p w14:paraId="30BE1263" w14:textId="77777777" w:rsidR="00F72874" w:rsidRPr="00D756D1" w:rsidRDefault="00F72874" w:rsidP="007C198B">
      <w:pPr>
        <w:spacing w:after="0" w:line="240" w:lineRule="auto"/>
        <w:jc w:val="both"/>
        <w:rPr>
          <w:rFonts w:ascii="Times New Roman" w:eastAsia="Times New Roman" w:hAnsi="Times New Roman" w:cs="Times New Roman"/>
          <w:b/>
          <w:bCs/>
          <w:sz w:val="24"/>
          <w:szCs w:val="24"/>
          <w:lang w:val="en-US"/>
        </w:rPr>
      </w:pPr>
    </w:p>
    <w:p w14:paraId="06D429EC" w14:textId="77777777" w:rsidR="00F72874" w:rsidRPr="00D756D1" w:rsidRDefault="00F72874" w:rsidP="007C198B">
      <w:pPr>
        <w:spacing w:after="0" w:line="240" w:lineRule="auto"/>
        <w:jc w:val="both"/>
        <w:rPr>
          <w:rFonts w:ascii="Times New Roman" w:eastAsia="Times New Roman" w:hAnsi="Times New Roman" w:cs="Times New Roman"/>
          <w:b/>
          <w:bCs/>
          <w:sz w:val="24"/>
          <w:szCs w:val="24"/>
          <w:lang w:val="en-US"/>
        </w:rPr>
      </w:pPr>
    </w:p>
    <w:p w14:paraId="145900EE" w14:textId="77777777" w:rsidR="00F72874" w:rsidRPr="00D756D1" w:rsidRDefault="00F72874" w:rsidP="007C198B">
      <w:pPr>
        <w:spacing w:after="0" w:line="240" w:lineRule="auto"/>
        <w:jc w:val="both"/>
        <w:rPr>
          <w:rFonts w:ascii="Times New Roman" w:eastAsia="Times New Roman" w:hAnsi="Times New Roman" w:cs="Times New Roman"/>
          <w:b/>
          <w:bCs/>
          <w:sz w:val="24"/>
          <w:szCs w:val="24"/>
          <w:lang w:val="en-US"/>
        </w:rPr>
      </w:pPr>
    </w:p>
    <w:p w14:paraId="25C83189" w14:textId="392E4B94" w:rsidR="00A85F12" w:rsidRDefault="00A85F12" w:rsidP="007C198B">
      <w:pPr>
        <w:widowControl/>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b/>
          <w:bCs/>
          <w:sz w:val="24"/>
          <w:szCs w:val="24"/>
          <w:lang w:val="en-US"/>
        </w:rPr>
      </w:pPr>
    </w:p>
    <w:p w14:paraId="40164329" w14:textId="311B3FEE" w:rsidR="004570AE" w:rsidRDefault="004570AE" w:rsidP="007C198B">
      <w:pPr>
        <w:widowControl/>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b/>
          <w:bCs/>
          <w:sz w:val="24"/>
          <w:szCs w:val="24"/>
          <w:lang w:val="en-US"/>
        </w:rPr>
      </w:pPr>
    </w:p>
    <w:p w14:paraId="7D706499" w14:textId="5BD04B4D" w:rsidR="004570AE" w:rsidRDefault="004570AE" w:rsidP="007C198B">
      <w:pPr>
        <w:widowControl/>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b/>
          <w:bCs/>
          <w:sz w:val="24"/>
          <w:szCs w:val="24"/>
          <w:lang w:val="en-US"/>
        </w:rPr>
      </w:pPr>
    </w:p>
    <w:p w14:paraId="60E59D6A" w14:textId="63D4E08B" w:rsidR="004570AE" w:rsidRDefault="004570AE" w:rsidP="007C198B">
      <w:pPr>
        <w:widowControl/>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b/>
          <w:bCs/>
          <w:sz w:val="24"/>
          <w:szCs w:val="24"/>
          <w:lang w:val="en-US"/>
        </w:rPr>
      </w:pPr>
    </w:p>
    <w:p w14:paraId="78B72A0E" w14:textId="25D55B11" w:rsidR="004570AE" w:rsidRDefault="004570AE" w:rsidP="007C198B">
      <w:pPr>
        <w:widowControl/>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b/>
          <w:bCs/>
          <w:sz w:val="24"/>
          <w:szCs w:val="24"/>
          <w:lang w:val="en-US"/>
        </w:rPr>
      </w:pPr>
    </w:p>
    <w:p w14:paraId="51EEA187" w14:textId="01F616FA" w:rsidR="00C4167C" w:rsidRDefault="00C4167C" w:rsidP="007C198B">
      <w:pPr>
        <w:widowControl/>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b/>
          <w:bCs/>
          <w:sz w:val="24"/>
          <w:szCs w:val="24"/>
          <w:lang w:val="en-US"/>
        </w:rPr>
      </w:pPr>
    </w:p>
    <w:p w14:paraId="58DC2898" w14:textId="77777777" w:rsidR="0023360C" w:rsidRPr="00D756D1" w:rsidRDefault="0023360C" w:rsidP="007C198B">
      <w:pPr>
        <w:widowControl/>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b/>
          <w:bCs/>
          <w:sz w:val="24"/>
          <w:szCs w:val="24"/>
          <w:lang w:val="en-US"/>
        </w:rPr>
      </w:pPr>
    </w:p>
    <w:p w14:paraId="5712E1A3" w14:textId="3C632297" w:rsidR="00272A09" w:rsidRDefault="00272A09" w:rsidP="007C198B">
      <w:pPr>
        <w:spacing w:after="0" w:line="240" w:lineRule="auto"/>
        <w:jc w:val="both"/>
        <w:rPr>
          <w:rFonts w:ascii="Times New Roman" w:eastAsia="Times New Roman" w:hAnsi="Times New Roman" w:cs="Times New Roman"/>
          <w:bCs/>
          <w:iCs/>
          <w:sz w:val="24"/>
          <w:szCs w:val="24"/>
          <w:lang w:val="en-US"/>
        </w:rPr>
      </w:pPr>
      <w:r w:rsidRPr="00D756D1">
        <w:rPr>
          <w:rFonts w:ascii="Times New Roman" w:eastAsia="Times New Roman" w:hAnsi="Times New Roman" w:cs="Times New Roman"/>
          <w:b/>
          <w:bCs/>
          <w:sz w:val="24"/>
          <w:szCs w:val="24"/>
          <w:lang w:val="en-US"/>
        </w:rPr>
        <w:t>Table S4</w:t>
      </w:r>
      <w:r w:rsidRPr="00D756D1">
        <w:rPr>
          <w:rFonts w:ascii="Times New Roman" w:eastAsia="Times New Roman" w:hAnsi="Times New Roman" w:cs="Times New Roman"/>
          <w:sz w:val="24"/>
          <w:szCs w:val="24"/>
          <w:lang w:val="en-US"/>
        </w:rPr>
        <w:t>. Comparison of immune subset percentages</w:t>
      </w:r>
      <w:r w:rsidR="001B01D4">
        <w:rPr>
          <w:rFonts w:ascii="Times New Roman" w:eastAsia="Times New Roman" w:hAnsi="Times New Roman" w:cs="Times New Roman"/>
          <w:sz w:val="24"/>
          <w:szCs w:val="24"/>
          <w:lang w:val="en-US"/>
        </w:rPr>
        <w:t xml:space="preserve">, </w:t>
      </w:r>
      <w:r w:rsidR="00D91D95">
        <w:rPr>
          <w:rFonts w:ascii="Times New Roman" w:eastAsia="Times New Roman" w:hAnsi="Times New Roman" w:cs="Times New Roman"/>
          <w:sz w:val="24"/>
          <w:szCs w:val="24"/>
          <w:lang w:val="en-US"/>
        </w:rPr>
        <w:t>cell counts</w:t>
      </w:r>
      <w:r w:rsidRPr="00D756D1">
        <w:rPr>
          <w:rFonts w:ascii="Times New Roman" w:eastAsia="Times New Roman" w:hAnsi="Times New Roman" w:cs="Times New Roman"/>
          <w:sz w:val="24"/>
          <w:szCs w:val="24"/>
          <w:lang w:val="en-US"/>
        </w:rPr>
        <w:t xml:space="preserve"> and activation markers expressed on immune cells in untreated CLL patients and CLL patients after the immunochemotherapy treatment with the same </w:t>
      </w:r>
      <w:r w:rsidR="004D7FFD" w:rsidRPr="00D756D1">
        <w:rPr>
          <w:rFonts w:ascii="Times New Roman" w:eastAsia="Times New Roman" w:hAnsi="Times New Roman" w:cs="Times New Roman"/>
          <w:sz w:val="24"/>
          <w:szCs w:val="24"/>
          <w:lang w:val="en-US"/>
        </w:rPr>
        <w:t>CLL cell</w:t>
      </w:r>
      <w:r w:rsidR="004D7FFD">
        <w:rPr>
          <w:rFonts w:ascii="Times New Roman" w:eastAsia="Times New Roman" w:hAnsi="Times New Roman" w:cs="Times New Roman"/>
          <w:sz w:val="24"/>
          <w:szCs w:val="24"/>
          <w:lang w:val="en-US"/>
        </w:rPr>
        <w:t xml:space="preserve"> counts</w:t>
      </w:r>
      <w:r w:rsidR="004D7FFD" w:rsidRPr="00D756D1">
        <w:rPr>
          <w:rFonts w:ascii="Times New Roman" w:eastAsia="Times New Roman" w:hAnsi="Times New Roman" w:cs="Times New Roman"/>
          <w:sz w:val="24"/>
          <w:szCs w:val="24"/>
          <w:lang w:val="en-US"/>
        </w:rPr>
        <w:t xml:space="preserve"> </w:t>
      </w:r>
      <w:r w:rsidR="00D91D95">
        <w:rPr>
          <w:rFonts w:ascii="Times New Roman" w:eastAsia="Times New Roman" w:hAnsi="Times New Roman" w:cs="Times New Roman"/>
          <w:bCs/>
          <w:iCs/>
          <w:sz w:val="24"/>
          <w:szCs w:val="24"/>
          <w:lang w:val="en-US"/>
        </w:rPr>
        <w:t>(20-80</w:t>
      </w:r>
      <w:r w:rsidRPr="00D756D1">
        <w:rPr>
          <w:rFonts w:ascii="Times New Roman" w:eastAsia="Times New Roman" w:hAnsi="Times New Roman" w:cs="Times New Roman"/>
          <w:bCs/>
          <w:iCs/>
          <w:sz w:val="24"/>
          <w:szCs w:val="24"/>
          <w:lang w:val="en-US"/>
        </w:rPr>
        <w:t>x10</w:t>
      </w:r>
      <w:r w:rsidRPr="00D756D1">
        <w:rPr>
          <w:rFonts w:ascii="Times New Roman" w:eastAsia="Times New Roman" w:hAnsi="Times New Roman" w:cs="Times New Roman"/>
          <w:bCs/>
          <w:iCs/>
          <w:sz w:val="24"/>
          <w:szCs w:val="24"/>
          <w:vertAlign w:val="superscript"/>
          <w:lang w:val="en-US"/>
        </w:rPr>
        <w:t>9</w:t>
      </w:r>
      <w:r w:rsidRPr="00D756D1">
        <w:rPr>
          <w:rFonts w:ascii="Times New Roman" w:eastAsia="Times New Roman" w:hAnsi="Times New Roman" w:cs="Times New Roman"/>
          <w:bCs/>
          <w:iCs/>
          <w:sz w:val="24"/>
          <w:szCs w:val="24"/>
          <w:lang w:val="en-US"/>
        </w:rPr>
        <w:t>/L).</w:t>
      </w:r>
    </w:p>
    <w:tbl>
      <w:tblPr>
        <w:tblStyle w:val="Mkatabulky"/>
        <w:tblpPr w:leftFromText="141" w:rightFromText="141" w:vertAnchor="text" w:horzAnchor="margin" w:tblpX="-436" w:tblpY="229"/>
        <w:tblOverlap w:val="never"/>
        <w:tblW w:w="9115" w:type="dxa"/>
        <w:tblLook w:val="04A0" w:firstRow="1" w:lastRow="0" w:firstColumn="1" w:lastColumn="0" w:noHBand="0" w:noVBand="1"/>
      </w:tblPr>
      <w:tblGrid>
        <w:gridCol w:w="3114"/>
        <w:gridCol w:w="1985"/>
        <w:gridCol w:w="2014"/>
        <w:gridCol w:w="992"/>
        <w:gridCol w:w="992"/>
        <w:gridCol w:w="18"/>
      </w:tblGrid>
      <w:tr w:rsidR="00C4167C" w:rsidRPr="00D756D1" w14:paraId="1C446A89" w14:textId="77777777" w:rsidTr="00217A14">
        <w:trPr>
          <w:gridAfter w:val="1"/>
          <w:wAfter w:w="18" w:type="dxa"/>
        </w:trPr>
        <w:tc>
          <w:tcPr>
            <w:tcW w:w="3114" w:type="dxa"/>
            <w:tcBorders>
              <w:bottom w:val="single" w:sz="4" w:space="0" w:color="auto"/>
            </w:tcBorders>
            <w:vAlign w:val="center"/>
          </w:tcPr>
          <w:p w14:paraId="1F154620"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xml:space="preserve">Populations/markers </w:t>
            </w:r>
          </w:p>
        </w:tc>
        <w:tc>
          <w:tcPr>
            <w:tcW w:w="1985" w:type="dxa"/>
            <w:tcBorders>
              <w:bottom w:val="single" w:sz="4" w:space="0" w:color="auto"/>
            </w:tcBorders>
            <w:vAlign w:val="center"/>
          </w:tcPr>
          <w:p w14:paraId="0E2FF7BE"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Untreated</w:t>
            </w:r>
          </w:p>
          <w:p w14:paraId="613FFDC0"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b/>
                <w:bCs/>
                <w:i/>
                <w:iCs/>
                <w:sz w:val="24"/>
                <w:szCs w:val="24"/>
                <w:lang w:val="en-US"/>
              </w:rPr>
              <w:t xml:space="preserve"> Mean (CI)</w:t>
            </w:r>
          </w:p>
        </w:tc>
        <w:tc>
          <w:tcPr>
            <w:tcW w:w="2014" w:type="dxa"/>
            <w:tcBorders>
              <w:bottom w:val="single" w:sz="4" w:space="0" w:color="auto"/>
            </w:tcBorders>
            <w:vAlign w:val="center"/>
          </w:tcPr>
          <w:p w14:paraId="6EF6A4C2"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xml:space="preserve">Chemotherapy </w:t>
            </w:r>
            <w:r w:rsidRPr="00D756D1">
              <w:rPr>
                <w:rFonts w:ascii="Times New Roman" w:eastAsia="Times New Roman" w:hAnsi="Times New Roman" w:cs="Times New Roman"/>
                <w:b/>
                <w:bCs/>
                <w:i/>
                <w:iCs/>
                <w:sz w:val="24"/>
                <w:szCs w:val="24"/>
                <w:lang w:val="en-US"/>
              </w:rPr>
              <w:t>Mean (CI)</w:t>
            </w:r>
          </w:p>
        </w:tc>
        <w:tc>
          <w:tcPr>
            <w:tcW w:w="992" w:type="dxa"/>
            <w:tcBorders>
              <w:bottom w:val="single" w:sz="4" w:space="0" w:color="auto"/>
            </w:tcBorders>
            <w:vAlign w:val="center"/>
          </w:tcPr>
          <w:p w14:paraId="071BA9E8"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b/>
                <w:bCs/>
                <w:i/>
                <w:iCs/>
                <w:sz w:val="24"/>
                <w:szCs w:val="24"/>
                <w:lang w:val="en-US"/>
              </w:rPr>
              <w:t>FC</w:t>
            </w:r>
          </w:p>
        </w:tc>
        <w:tc>
          <w:tcPr>
            <w:tcW w:w="992" w:type="dxa"/>
            <w:tcBorders>
              <w:bottom w:val="single" w:sz="4" w:space="0" w:color="auto"/>
            </w:tcBorders>
            <w:vAlign w:val="center"/>
          </w:tcPr>
          <w:p w14:paraId="4B51CD79"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b/>
                <w:bCs/>
                <w:i/>
                <w:iCs/>
                <w:sz w:val="24"/>
                <w:szCs w:val="24"/>
                <w:lang w:val="en-US"/>
              </w:rPr>
              <w:t>P value</w:t>
            </w:r>
          </w:p>
        </w:tc>
      </w:tr>
      <w:tr w:rsidR="00C4167C" w:rsidRPr="00D756D1" w14:paraId="0EC1FF76"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E543207" w14:textId="0E9A4888" w:rsidR="00C4167C" w:rsidRPr="00D756D1" w:rsidRDefault="00C4167C"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xml:space="preserve">CLL cell count </w:t>
            </w:r>
            <w:r w:rsidR="004D7FFD">
              <w:rPr>
                <w:rFonts w:ascii="Times New Roman" w:eastAsia="Times New Roman" w:hAnsi="Times New Roman" w:cs="Times New Roman"/>
                <w:b/>
                <w:bCs/>
                <w:sz w:val="24"/>
                <w:szCs w:val="24"/>
                <w:lang w:val="en-US"/>
              </w:rPr>
              <w:t>[</w:t>
            </w:r>
            <w:bookmarkStart w:id="2" w:name="_Hlk41919367"/>
            <w:r w:rsidRPr="00D756D1">
              <w:rPr>
                <w:rFonts w:ascii="Times New Roman" w:eastAsia="Times New Roman" w:hAnsi="Times New Roman" w:cs="Times New Roman"/>
                <w:b/>
                <w:bCs/>
                <w:iCs/>
                <w:sz w:val="24"/>
                <w:szCs w:val="24"/>
                <w:lang w:val="en-US"/>
              </w:rPr>
              <w:t>x10</w:t>
            </w:r>
            <w:r w:rsidRPr="00D756D1">
              <w:rPr>
                <w:rFonts w:ascii="Times New Roman" w:eastAsia="Times New Roman" w:hAnsi="Times New Roman" w:cs="Times New Roman"/>
                <w:b/>
                <w:bCs/>
                <w:iCs/>
                <w:sz w:val="24"/>
                <w:szCs w:val="24"/>
                <w:vertAlign w:val="superscript"/>
                <w:lang w:val="en-US"/>
              </w:rPr>
              <w:t>9</w:t>
            </w:r>
            <w:r w:rsidRPr="00D756D1">
              <w:rPr>
                <w:rFonts w:ascii="Times New Roman" w:eastAsia="Times New Roman" w:hAnsi="Times New Roman" w:cs="Times New Roman"/>
                <w:b/>
                <w:bCs/>
                <w:iCs/>
                <w:sz w:val="24"/>
                <w:szCs w:val="24"/>
                <w:lang w:val="en-US"/>
              </w:rPr>
              <w:t>/L</w:t>
            </w:r>
            <w:bookmarkEnd w:id="2"/>
            <w:r w:rsidR="004D7FFD">
              <w:rPr>
                <w:rFonts w:ascii="Times New Roman" w:eastAsia="Times New Roman" w:hAnsi="Times New Roman" w:cs="Times New Roman"/>
                <w:b/>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6F0FF7CE"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44.0 (37.5-50.6)</w:t>
            </w:r>
          </w:p>
        </w:tc>
        <w:tc>
          <w:tcPr>
            <w:tcW w:w="201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2A27BB1"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42.2 (32.3-51.9)</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3E7017D5"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-0.07</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6D4F1ABF"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0.683</w:t>
            </w:r>
          </w:p>
        </w:tc>
      </w:tr>
      <w:tr w:rsidR="00C4167C" w:rsidRPr="00D756D1" w14:paraId="074C9DC4" w14:textId="77777777" w:rsidTr="00217A14">
        <w:tc>
          <w:tcPr>
            <w:tcW w:w="9115" w:type="dxa"/>
            <w:gridSpan w:val="6"/>
            <w:tcBorders>
              <w:top w:val="single" w:sz="4" w:space="0" w:color="auto"/>
              <w:left w:val="single" w:sz="4" w:space="0" w:color="auto"/>
              <w:bottom w:val="single" w:sz="4" w:space="0" w:color="BFBFBF" w:themeColor="background1" w:themeShade="BF"/>
              <w:right w:val="single" w:sz="4" w:space="0" w:color="auto"/>
            </w:tcBorders>
            <w:vAlign w:val="center"/>
          </w:tcPr>
          <w:p w14:paraId="4371FEE6"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sz w:val="24"/>
                <w:szCs w:val="24"/>
                <w:lang w:val="en-US"/>
              </w:rPr>
            </w:pPr>
            <w:r w:rsidRPr="00D756D1">
              <w:rPr>
                <w:rFonts w:ascii="Times New Roman" w:eastAsia="Times New Roman" w:hAnsi="Times New Roman" w:cs="Times New Roman"/>
                <w:b/>
                <w:bCs/>
                <w:sz w:val="24"/>
                <w:szCs w:val="24"/>
                <w:lang w:val="en-US"/>
              </w:rPr>
              <w:t>Classical  monocytes (MON)</w:t>
            </w:r>
          </w:p>
        </w:tc>
      </w:tr>
      <w:tr w:rsidR="00C4167C" w:rsidRPr="00D756D1" w14:paraId="1EACAE3D"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14D245F" w14:textId="1106AA20"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of MON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7924E2"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85.3 (82.6-88.0)</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88B9CE"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82.6 (77.9-87.3)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4D0D85"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-0.04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40C808E"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0.257</w:t>
            </w:r>
          </w:p>
        </w:tc>
      </w:tr>
      <w:tr w:rsidR="00C4167C" w:rsidRPr="00D756D1" w14:paraId="08CF4FEE"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862BFE3" w14:textId="25CA38A1" w:rsidR="00C4167C" w:rsidRPr="00D756D1" w:rsidRDefault="00D91D95" w:rsidP="00217A1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Cell</w:t>
            </w:r>
            <w:r w:rsidR="00C4167C">
              <w:rPr>
                <w:rFonts w:ascii="Times New Roman" w:eastAsia="Times New Roman" w:hAnsi="Times New Roman" w:cs="Times New Roman"/>
                <w:bCs/>
                <w:iCs/>
                <w:sz w:val="24"/>
                <w:szCs w:val="24"/>
                <w:lang w:val="en-US"/>
              </w:rPr>
              <w:t xml:space="preserve"> count [</w:t>
            </w:r>
            <w:r w:rsidR="00C4167C" w:rsidRPr="00D756D1">
              <w:rPr>
                <w:rFonts w:ascii="Times New Roman" w:eastAsia="Times New Roman" w:hAnsi="Times New Roman" w:cs="Times New Roman"/>
                <w:bCs/>
                <w:iCs/>
                <w:sz w:val="24"/>
                <w:szCs w:val="24"/>
                <w:lang w:val="en-US"/>
              </w:rPr>
              <w:t>x10</w:t>
            </w:r>
            <w:r w:rsidR="00C4167C" w:rsidRPr="00D756D1">
              <w:rPr>
                <w:rFonts w:ascii="Times New Roman" w:eastAsia="Times New Roman" w:hAnsi="Times New Roman" w:cs="Times New Roman"/>
                <w:bCs/>
                <w:iCs/>
                <w:sz w:val="24"/>
                <w:szCs w:val="24"/>
                <w:vertAlign w:val="superscript"/>
                <w:lang w:val="en-US"/>
              </w:rPr>
              <w:t>9</w:t>
            </w:r>
            <w:r w:rsidR="00C4167C" w:rsidRPr="00D756D1">
              <w:rPr>
                <w:rFonts w:ascii="Times New Roman" w:eastAsia="Times New Roman" w:hAnsi="Times New Roman" w:cs="Times New Roman"/>
                <w:bCs/>
                <w:iCs/>
                <w:sz w:val="24"/>
                <w:szCs w:val="24"/>
                <w:lang w:val="en-US"/>
              </w:rPr>
              <w:t>/L</w:t>
            </w:r>
            <w:r w:rsidR="00C4167C">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680D3A" w14:textId="3E026368" w:rsidR="00C4167C" w:rsidRPr="00D91D95" w:rsidRDefault="0096186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0.46 (0.38-0.54)</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D058E3" w14:textId="55A63A8A" w:rsidR="00C4167C" w:rsidRPr="00D91D95" w:rsidRDefault="0096186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0.45 (0.30-0.60)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EEEF1C" w14:textId="6AD18E3D" w:rsidR="00C4167C" w:rsidRPr="00D91D95" w:rsidRDefault="0096186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-0.02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5D57B533" w14:textId="22740BF1" w:rsidR="00C4167C" w:rsidRPr="00D756D1" w:rsidRDefault="0096186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0.880</w:t>
            </w:r>
          </w:p>
        </w:tc>
      </w:tr>
      <w:tr w:rsidR="00C4167C" w:rsidRPr="00D756D1" w14:paraId="6F213C1D"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1A52E4E"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HLA-DR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EE3F81"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122 (101-142)</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6F130"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172 (130-215)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F7031"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0.57</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585FD2A7"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0.032</w:t>
            </w:r>
          </w:p>
        </w:tc>
      </w:tr>
      <w:tr w:rsidR="00C4167C" w:rsidRPr="00D756D1" w14:paraId="28D10AC2"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90C1081"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CD64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21B54"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229 (209-249)</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3F1FAA"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277 (221-333)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AE6E6F"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0.20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9CF8292"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0.044</w:t>
            </w:r>
          </w:p>
        </w:tc>
      </w:tr>
      <w:tr w:rsidR="00C4167C" w:rsidRPr="00D756D1" w14:paraId="26C69260"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69687B8"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CD11b</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07E1967B"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544 (462-625)</w:t>
            </w:r>
          </w:p>
        </w:tc>
        <w:tc>
          <w:tcPr>
            <w:tcW w:w="201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456B13D"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604 (513-694)</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CDA7915"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0.10</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2463E14A"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0.228</w:t>
            </w:r>
          </w:p>
        </w:tc>
      </w:tr>
      <w:tr w:rsidR="00C4167C" w:rsidRPr="00D756D1" w14:paraId="75B68E08" w14:textId="77777777" w:rsidTr="00217A14">
        <w:tc>
          <w:tcPr>
            <w:tcW w:w="9115" w:type="dxa"/>
            <w:gridSpan w:val="6"/>
            <w:tcBorders>
              <w:top w:val="single" w:sz="4" w:space="0" w:color="auto"/>
              <w:left w:val="single" w:sz="4" w:space="0" w:color="auto"/>
              <w:bottom w:val="single" w:sz="4" w:space="0" w:color="BFBFBF" w:themeColor="background1" w:themeShade="BF"/>
              <w:right w:val="single" w:sz="4" w:space="0" w:color="auto"/>
            </w:tcBorders>
            <w:vAlign w:val="center"/>
          </w:tcPr>
          <w:p w14:paraId="2AEA3316"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D756D1">
              <w:rPr>
                <w:rFonts w:ascii="Times New Roman" w:eastAsia="Times New Roman" w:hAnsi="Times New Roman" w:cs="Times New Roman"/>
                <w:b/>
                <w:bCs/>
                <w:sz w:val="24"/>
                <w:szCs w:val="24"/>
                <w:lang w:val="en-US"/>
              </w:rPr>
              <w:t>Intermediate MON</w:t>
            </w:r>
          </w:p>
        </w:tc>
      </w:tr>
      <w:tr w:rsidR="00C4167C" w:rsidRPr="00D756D1" w14:paraId="0D6260E2"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773CE33" w14:textId="27D9B939"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of MON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BA8020"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5.32 (4.23-6.41)</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D2205E"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6.61 (5.14-8.08)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0A0B3"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0.36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191B1E4"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0.130</w:t>
            </w:r>
          </w:p>
        </w:tc>
      </w:tr>
      <w:tr w:rsidR="00C4167C" w:rsidRPr="00D756D1" w14:paraId="2590BE7E"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8DE58E0" w14:textId="73A91489" w:rsidR="00C4167C" w:rsidRPr="00D756D1" w:rsidRDefault="00D91D95"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Cell count</w:t>
            </w:r>
            <w:r w:rsidR="00C4167C">
              <w:rPr>
                <w:rFonts w:ascii="Times New Roman" w:eastAsia="Times New Roman" w:hAnsi="Times New Roman" w:cs="Times New Roman"/>
                <w:bCs/>
                <w:iCs/>
                <w:sz w:val="24"/>
                <w:szCs w:val="24"/>
                <w:lang w:val="en-US"/>
              </w:rPr>
              <w:t xml:space="preserve"> [</w:t>
            </w:r>
            <w:r w:rsidR="00C4167C" w:rsidRPr="00D756D1">
              <w:rPr>
                <w:rFonts w:ascii="Times New Roman" w:eastAsia="Times New Roman" w:hAnsi="Times New Roman" w:cs="Times New Roman"/>
                <w:bCs/>
                <w:iCs/>
                <w:sz w:val="24"/>
                <w:szCs w:val="24"/>
                <w:lang w:val="en-US"/>
              </w:rPr>
              <w:t>x10</w:t>
            </w:r>
            <w:r w:rsidR="00C4167C" w:rsidRPr="00D756D1">
              <w:rPr>
                <w:rFonts w:ascii="Times New Roman" w:eastAsia="Times New Roman" w:hAnsi="Times New Roman" w:cs="Times New Roman"/>
                <w:bCs/>
                <w:iCs/>
                <w:sz w:val="24"/>
                <w:szCs w:val="24"/>
                <w:vertAlign w:val="superscript"/>
                <w:lang w:val="en-US"/>
              </w:rPr>
              <w:t>9</w:t>
            </w:r>
            <w:r w:rsidR="00C4167C" w:rsidRPr="00D756D1">
              <w:rPr>
                <w:rFonts w:ascii="Times New Roman" w:eastAsia="Times New Roman" w:hAnsi="Times New Roman" w:cs="Times New Roman"/>
                <w:bCs/>
                <w:iCs/>
                <w:sz w:val="24"/>
                <w:szCs w:val="24"/>
                <w:lang w:val="en-US"/>
              </w:rPr>
              <w:t>/L</w:t>
            </w:r>
            <w:r w:rsidR="00C4167C">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047379" w14:textId="4826EEFE" w:rsidR="00C4167C" w:rsidRPr="00D756D1" w:rsidRDefault="0096186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0.03 (0.02-0.03)</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CECA96" w14:textId="2062F24B" w:rsidR="00C4167C" w:rsidRPr="00D756D1" w:rsidRDefault="0096186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0.03 (0.02-0.</w:t>
            </w:r>
            <w:r w:rsidR="001B01D4">
              <w:rPr>
                <w:rFonts w:ascii="Times New Roman" w:eastAsia="Times New Roman" w:hAnsi="Times New Roman" w:cs="Times New Roman"/>
                <w:sz w:val="24"/>
                <w:szCs w:val="24"/>
                <w:lang w:val="en-US"/>
              </w:rPr>
              <w:t>05)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ED054" w14:textId="020E96FD" w:rsidR="00C4167C" w:rsidRPr="00D756D1" w:rsidRDefault="001B01D4"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2CB1FD3" w14:textId="1C541F61" w:rsidR="00C4167C" w:rsidRPr="00D756D1" w:rsidRDefault="0096186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0.103</w:t>
            </w:r>
          </w:p>
        </w:tc>
      </w:tr>
      <w:tr w:rsidR="00C4167C" w:rsidRPr="00D756D1" w14:paraId="6D314DFC"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22B7002"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HLA-DR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74AF28"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792 (554-1031)</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04E60"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1034 (645-1423)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B7F3B"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0.24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1CCE9C7"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0.133</w:t>
            </w:r>
          </w:p>
        </w:tc>
      </w:tr>
      <w:tr w:rsidR="00C4167C" w:rsidRPr="00D756D1" w14:paraId="74D4EE05"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7899C75"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CD64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43FB2A"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200 (174-227)</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738BF"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258 (191-326)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8E3F5"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0.19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1EE0F7D"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0.061</w:t>
            </w:r>
          </w:p>
        </w:tc>
      </w:tr>
      <w:tr w:rsidR="00C4167C" w:rsidRPr="00D756D1" w14:paraId="0AC2F438"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7BC3E30"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CD11b</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7BAA8163"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444 (373-515)</w:t>
            </w:r>
          </w:p>
        </w:tc>
        <w:tc>
          <w:tcPr>
            <w:tcW w:w="201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732BDE1"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573 (485-661)</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0AB57F3"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0.35</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5859DEBE"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0.050</w:t>
            </w:r>
          </w:p>
        </w:tc>
      </w:tr>
      <w:tr w:rsidR="00C4167C" w:rsidRPr="00D756D1" w14:paraId="037A762D" w14:textId="77777777" w:rsidTr="00217A14">
        <w:tc>
          <w:tcPr>
            <w:tcW w:w="9115" w:type="dxa"/>
            <w:gridSpan w:val="6"/>
            <w:tcBorders>
              <w:top w:val="single" w:sz="4" w:space="0" w:color="auto"/>
              <w:left w:val="single" w:sz="4" w:space="0" w:color="auto"/>
              <w:bottom w:val="single" w:sz="4" w:space="0" w:color="BFBFBF" w:themeColor="background1" w:themeShade="BF"/>
              <w:right w:val="single" w:sz="4" w:space="0" w:color="auto"/>
            </w:tcBorders>
            <w:vAlign w:val="center"/>
          </w:tcPr>
          <w:p w14:paraId="741FCFF9"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D756D1">
              <w:rPr>
                <w:rFonts w:ascii="Times New Roman" w:eastAsia="Times New Roman" w:hAnsi="Times New Roman" w:cs="Times New Roman"/>
                <w:b/>
                <w:bCs/>
                <w:sz w:val="24"/>
                <w:szCs w:val="24"/>
                <w:lang w:val="en-US"/>
              </w:rPr>
              <w:t>Non-classical MON</w:t>
            </w:r>
          </w:p>
        </w:tc>
      </w:tr>
      <w:tr w:rsidR="00C4167C" w:rsidRPr="00D756D1" w14:paraId="61D1D326"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C14536C" w14:textId="0606BB1D"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of MON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D11D1F"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9.38 (7.36-11.4)</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6DB4C"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10.8 (6.32-15.2)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27AC75"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0.21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30FD7AD"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0.645</w:t>
            </w:r>
          </w:p>
        </w:tc>
      </w:tr>
      <w:tr w:rsidR="00C4167C" w:rsidRPr="00D756D1" w14:paraId="67779770"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3D8DAFF" w14:textId="67BAE325" w:rsidR="00C4167C" w:rsidRPr="00D756D1" w:rsidRDefault="00D91D95"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Cell count</w:t>
            </w:r>
            <w:r w:rsidR="001B01D4">
              <w:rPr>
                <w:rFonts w:ascii="Times New Roman" w:eastAsia="Times New Roman" w:hAnsi="Times New Roman" w:cs="Times New Roman"/>
                <w:bCs/>
                <w:iCs/>
                <w:sz w:val="24"/>
                <w:szCs w:val="24"/>
                <w:lang w:val="en-US"/>
              </w:rPr>
              <w:t xml:space="preserve"> [</w:t>
            </w:r>
            <w:r w:rsidR="001B01D4" w:rsidRPr="00D756D1">
              <w:rPr>
                <w:rFonts w:ascii="Times New Roman" w:eastAsia="Times New Roman" w:hAnsi="Times New Roman" w:cs="Times New Roman"/>
                <w:bCs/>
                <w:iCs/>
                <w:sz w:val="24"/>
                <w:szCs w:val="24"/>
                <w:lang w:val="en-US"/>
              </w:rPr>
              <w:t>x10</w:t>
            </w:r>
            <w:r w:rsidR="001B01D4" w:rsidRPr="00D756D1">
              <w:rPr>
                <w:rFonts w:ascii="Times New Roman" w:eastAsia="Times New Roman" w:hAnsi="Times New Roman" w:cs="Times New Roman"/>
                <w:bCs/>
                <w:iCs/>
                <w:sz w:val="24"/>
                <w:szCs w:val="24"/>
                <w:vertAlign w:val="superscript"/>
                <w:lang w:val="en-US"/>
              </w:rPr>
              <w:t>9</w:t>
            </w:r>
            <w:r w:rsidR="001B01D4" w:rsidRPr="00D756D1">
              <w:rPr>
                <w:rFonts w:ascii="Times New Roman" w:eastAsia="Times New Roman" w:hAnsi="Times New Roman" w:cs="Times New Roman"/>
                <w:bCs/>
                <w:iCs/>
                <w:sz w:val="24"/>
                <w:szCs w:val="24"/>
                <w:lang w:val="en-US"/>
              </w:rPr>
              <w:t>/L</w:t>
            </w:r>
            <w:r w:rsidR="001B01D4">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562AF3" w14:textId="38C4DD82" w:rsidR="00C4167C" w:rsidRPr="00D756D1" w:rsidRDefault="0096186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0.04 (0.03-0.05)</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A7C9B" w14:textId="61BB2B50" w:rsidR="00C4167C" w:rsidRPr="00D756D1" w:rsidRDefault="0096186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0.05 (0.03-0.06)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4AEEFE" w14:textId="352F18A7" w:rsidR="00C4167C" w:rsidRPr="00D756D1" w:rsidRDefault="0096186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0.17</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57BF7851" w14:textId="38EE14BF" w:rsidR="00C4167C" w:rsidRPr="00D756D1" w:rsidRDefault="0096186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0.250</w:t>
            </w:r>
          </w:p>
        </w:tc>
      </w:tr>
      <w:tr w:rsidR="00C4167C" w:rsidRPr="00D756D1" w14:paraId="7B6A5469"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99E47B3"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HLA-DR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317146"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285 (222-348)</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D35CB3"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519 (304-734)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9829CC"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0.38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688712B"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0.030</w:t>
            </w:r>
          </w:p>
        </w:tc>
      </w:tr>
      <w:tr w:rsidR="00C4167C" w:rsidRPr="00D756D1" w14:paraId="2803036E"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9353F86"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CD64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D2C96D"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146 (135-158)</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63AF5"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170 (133-208)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0931C"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0.01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868654E"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0.615</w:t>
            </w:r>
          </w:p>
        </w:tc>
      </w:tr>
      <w:tr w:rsidR="00C4167C" w:rsidRPr="00D756D1" w14:paraId="1A4DCC99"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6A75F3E"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CD11b</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2DFD7D8E"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89.9 (77.9-102)</w:t>
            </w:r>
          </w:p>
        </w:tc>
        <w:tc>
          <w:tcPr>
            <w:tcW w:w="201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0C6749E"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116 (94.6-138)</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874CEE8" w14:textId="77777777" w:rsidR="00C4167C" w:rsidRPr="00D91D95"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0.19</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0432575A"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0.041</w:t>
            </w:r>
          </w:p>
        </w:tc>
      </w:tr>
      <w:tr w:rsidR="00C4167C" w:rsidRPr="00D756D1" w14:paraId="0CF66A59" w14:textId="77777777" w:rsidTr="00217A14">
        <w:tc>
          <w:tcPr>
            <w:tcW w:w="9115" w:type="dxa"/>
            <w:gridSpan w:val="6"/>
            <w:tcBorders>
              <w:top w:val="single" w:sz="4" w:space="0" w:color="auto"/>
              <w:left w:val="single" w:sz="4" w:space="0" w:color="auto"/>
              <w:bottom w:val="single" w:sz="4" w:space="0" w:color="BFBFBF" w:themeColor="background1" w:themeShade="BF"/>
              <w:right w:val="single" w:sz="4" w:space="0" w:color="auto"/>
            </w:tcBorders>
            <w:vAlign w:val="center"/>
          </w:tcPr>
          <w:p w14:paraId="35AEC633"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D756D1">
              <w:rPr>
                <w:rFonts w:ascii="Times New Roman" w:eastAsia="Times New Roman" w:hAnsi="Times New Roman" w:cs="Times New Roman"/>
                <w:b/>
                <w:bCs/>
                <w:sz w:val="24"/>
                <w:szCs w:val="24"/>
                <w:lang w:val="en-US"/>
              </w:rPr>
              <w:t>NEU</w:t>
            </w:r>
          </w:p>
        </w:tc>
      </w:tr>
      <w:tr w:rsidR="001B01D4" w:rsidRPr="00D756D1" w14:paraId="1F7768A0"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C107EE3" w14:textId="446F4EEF" w:rsidR="001B01D4" w:rsidRPr="00D756D1" w:rsidRDefault="00D91D95"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Cell count</w:t>
            </w:r>
            <w:r w:rsidR="001B01D4">
              <w:rPr>
                <w:rFonts w:ascii="Times New Roman" w:eastAsia="Times New Roman" w:hAnsi="Times New Roman" w:cs="Times New Roman"/>
                <w:bCs/>
                <w:iCs/>
                <w:sz w:val="24"/>
                <w:szCs w:val="24"/>
                <w:lang w:val="en-US"/>
              </w:rPr>
              <w:t xml:space="preserve"> [</w:t>
            </w:r>
            <w:r w:rsidR="001B01D4" w:rsidRPr="00D756D1">
              <w:rPr>
                <w:rFonts w:ascii="Times New Roman" w:eastAsia="Times New Roman" w:hAnsi="Times New Roman" w:cs="Times New Roman"/>
                <w:bCs/>
                <w:iCs/>
                <w:sz w:val="24"/>
                <w:szCs w:val="24"/>
                <w:lang w:val="en-US"/>
              </w:rPr>
              <w:t>x10</w:t>
            </w:r>
            <w:r w:rsidR="001B01D4" w:rsidRPr="00D756D1">
              <w:rPr>
                <w:rFonts w:ascii="Times New Roman" w:eastAsia="Times New Roman" w:hAnsi="Times New Roman" w:cs="Times New Roman"/>
                <w:bCs/>
                <w:iCs/>
                <w:sz w:val="24"/>
                <w:szCs w:val="24"/>
                <w:vertAlign w:val="superscript"/>
                <w:lang w:val="en-US"/>
              </w:rPr>
              <w:t>9</w:t>
            </w:r>
            <w:r w:rsidR="001B01D4" w:rsidRPr="00D756D1">
              <w:rPr>
                <w:rFonts w:ascii="Times New Roman" w:eastAsia="Times New Roman" w:hAnsi="Times New Roman" w:cs="Times New Roman"/>
                <w:bCs/>
                <w:iCs/>
                <w:sz w:val="24"/>
                <w:szCs w:val="24"/>
                <w:lang w:val="en-US"/>
              </w:rPr>
              <w:t>/L</w:t>
            </w:r>
            <w:r w:rsidR="001B01D4">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E072D9" w14:textId="186B3188" w:rsidR="001B01D4"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5.38 (4.33-6.43)</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A2EB5E" w14:textId="6D516A1F" w:rsidR="001B01D4"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4.26 (3.47-5.05)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C246D" w14:textId="2CD28D97" w:rsidR="001B01D4"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97E5B0B" w14:textId="40A592CB" w:rsidR="001B01D4"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0.335</w:t>
            </w:r>
          </w:p>
        </w:tc>
      </w:tr>
      <w:tr w:rsidR="00C4167C" w:rsidRPr="00D756D1" w14:paraId="63AC6133"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45A874F"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CD64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05DDA3"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69.5 (58.9-80.1)</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1453F5"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80.9 (74.0-87.8)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5E27B"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0.04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82E4F7E"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0.162</w:t>
            </w:r>
          </w:p>
        </w:tc>
      </w:tr>
      <w:tr w:rsidR="00C4167C" w:rsidRPr="00D756D1" w14:paraId="059809EF"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719C5DB"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CD54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C844B6"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20.4 (17.4-23.5)</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00F85F"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19.0 (16.8-21.2)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4530D3"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-0.10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16EE01A"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0.708</w:t>
            </w:r>
          </w:p>
        </w:tc>
      </w:tr>
      <w:tr w:rsidR="00C4167C" w:rsidRPr="00D756D1" w14:paraId="37EC7A5B"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4C1CA0D"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CD11b</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11F5B"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178 (124-232)</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C963D"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159 (123-196)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AC7421"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-0.18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4F00B40"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0.615</w:t>
            </w:r>
          </w:p>
        </w:tc>
      </w:tr>
      <w:tr w:rsidR="00C4167C" w:rsidRPr="00D756D1" w14:paraId="2B0A7FA7"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061EC250"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CD62</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651134F4"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275 (201-350)</w:t>
            </w:r>
          </w:p>
        </w:tc>
        <w:tc>
          <w:tcPr>
            <w:tcW w:w="201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0294FD4"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306 (139-472)</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2BE85407"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0.03</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0AEC6C7C"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0.965</w:t>
            </w:r>
          </w:p>
        </w:tc>
      </w:tr>
      <w:tr w:rsidR="00C4167C" w:rsidRPr="00D756D1" w14:paraId="6306A531" w14:textId="77777777" w:rsidTr="00217A14">
        <w:tc>
          <w:tcPr>
            <w:tcW w:w="9115" w:type="dxa"/>
            <w:gridSpan w:val="6"/>
            <w:tcBorders>
              <w:top w:val="single" w:sz="4" w:space="0" w:color="auto"/>
              <w:left w:val="single" w:sz="4" w:space="0" w:color="auto"/>
              <w:bottom w:val="single" w:sz="4" w:space="0" w:color="BFBFBF" w:themeColor="background1" w:themeShade="BF"/>
              <w:right w:val="single" w:sz="4" w:space="0" w:color="auto"/>
            </w:tcBorders>
            <w:vAlign w:val="center"/>
          </w:tcPr>
          <w:p w14:paraId="4CD002C2"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D756D1">
              <w:rPr>
                <w:rFonts w:ascii="Times New Roman" w:eastAsia="Times New Roman" w:hAnsi="Times New Roman" w:cs="Times New Roman"/>
                <w:b/>
                <w:bCs/>
                <w:sz w:val="24"/>
                <w:szCs w:val="24"/>
                <w:lang w:val="en-US"/>
              </w:rPr>
              <w:t>NK cells</w:t>
            </w:r>
          </w:p>
        </w:tc>
      </w:tr>
      <w:tr w:rsidR="00E03D38" w:rsidRPr="00D756D1" w14:paraId="44371D57"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31EE66A" w14:textId="32AC5BB8" w:rsidR="00E03D38" w:rsidRPr="00D756D1" w:rsidRDefault="00D91D95"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Cell count</w:t>
            </w:r>
            <w:r w:rsidR="00E03D38">
              <w:rPr>
                <w:rFonts w:ascii="Times New Roman" w:eastAsia="Times New Roman" w:hAnsi="Times New Roman" w:cs="Times New Roman"/>
                <w:bCs/>
                <w:iCs/>
                <w:sz w:val="24"/>
                <w:szCs w:val="24"/>
                <w:lang w:val="en-US"/>
              </w:rPr>
              <w:t xml:space="preserve"> [</w:t>
            </w:r>
            <w:r w:rsidR="00E03D38" w:rsidRPr="00D756D1">
              <w:rPr>
                <w:rFonts w:ascii="Times New Roman" w:eastAsia="Times New Roman" w:hAnsi="Times New Roman" w:cs="Times New Roman"/>
                <w:bCs/>
                <w:iCs/>
                <w:sz w:val="24"/>
                <w:szCs w:val="24"/>
                <w:lang w:val="en-US"/>
              </w:rPr>
              <w:t>x10</w:t>
            </w:r>
            <w:r w:rsidR="00E03D38" w:rsidRPr="00D756D1">
              <w:rPr>
                <w:rFonts w:ascii="Times New Roman" w:eastAsia="Times New Roman" w:hAnsi="Times New Roman" w:cs="Times New Roman"/>
                <w:bCs/>
                <w:iCs/>
                <w:sz w:val="24"/>
                <w:szCs w:val="24"/>
                <w:vertAlign w:val="superscript"/>
                <w:lang w:val="en-US"/>
              </w:rPr>
              <w:t>9</w:t>
            </w:r>
            <w:r w:rsidR="00E03D38" w:rsidRPr="00D756D1">
              <w:rPr>
                <w:rFonts w:ascii="Times New Roman" w:eastAsia="Times New Roman" w:hAnsi="Times New Roman" w:cs="Times New Roman"/>
                <w:bCs/>
                <w:iCs/>
                <w:sz w:val="24"/>
                <w:szCs w:val="24"/>
                <w:lang w:val="en-US"/>
              </w:rPr>
              <w:t>/L</w:t>
            </w:r>
            <w:r w:rsidR="00E03D38">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7A416D" w14:textId="07AFCE3B"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0.48 (0.33-0.63)</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2CF965" w14:textId="483EE75B"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0.34 (0.24-0.43)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868D7" w14:textId="33E51F22"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C8ACF15" w14:textId="3FC5DCEF"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0.254</w:t>
            </w:r>
          </w:p>
        </w:tc>
      </w:tr>
      <w:tr w:rsidR="00C4167C" w:rsidRPr="00D756D1" w14:paraId="7C78D3D6"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0FC250A"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HLA-DR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25BB1D"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83.8 (5.17-173)</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881024"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42.7 (6.55-78.8)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E00F4B"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-0.15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AB77E65"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0.958</w:t>
            </w:r>
          </w:p>
        </w:tc>
      </w:tr>
      <w:tr w:rsidR="00C4167C" w:rsidRPr="00D756D1" w14:paraId="78AEC292"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4263AF34"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CD69</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05453E7A"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29.1 (23.5-34.7)</w:t>
            </w:r>
          </w:p>
        </w:tc>
        <w:tc>
          <w:tcPr>
            <w:tcW w:w="201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C7A86F7"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25.1 (21.9-28.3)</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39897DC"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-0.02</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60069C80"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0.792</w:t>
            </w:r>
          </w:p>
        </w:tc>
      </w:tr>
      <w:tr w:rsidR="00C4167C" w:rsidRPr="00D756D1" w14:paraId="2A4FF769" w14:textId="77777777" w:rsidTr="00217A14">
        <w:tc>
          <w:tcPr>
            <w:tcW w:w="9115" w:type="dxa"/>
            <w:gridSpan w:val="6"/>
            <w:tcBorders>
              <w:top w:val="single" w:sz="4" w:space="0" w:color="auto"/>
              <w:left w:val="single" w:sz="4" w:space="0" w:color="auto"/>
              <w:bottom w:val="single" w:sz="4" w:space="0" w:color="BFBFBF" w:themeColor="background1" w:themeShade="BF"/>
              <w:right w:val="single" w:sz="4" w:space="0" w:color="auto"/>
            </w:tcBorders>
            <w:vAlign w:val="center"/>
          </w:tcPr>
          <w:p w14:paraId="636B66B4" w14:textId="77777777" w:rsidR="00C4167C" w:rsidRPr="00D756D1" w:rsidRDefault="00C4167C" w:rsidP="00217A1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D756D1">
              <w:rPr>
                <w:rFonts w:ascii="Times New Roman" w:eastAsia="Times New Roman" w:hAnsi="Times New Roman" w:cs="Times New Roman"/>
                <w:b/>
                <w:bCs/>
                <w:sz w:val="24"/>
                <w:szCs w:val="24"/>
                <w:lang w:val="en-US"/>
              </w:rPr>
              <w:t>T cells</w:t>
            </w:r>
          </w:p>
        </w:tc>
      </w:tr>
      <w:tr w:rsidR="00E03D38" w:rsidRPr="00D756D1" w14:paraId="4C40C7C5"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4C88E0C" w14:textId="45AC7073" w:rsidR="00E03D38" w:rsidRPr="00D91D95" w:rsidRDefault="00D91D95"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91D95">
              <w:rPr>
                <w:rFonts w:ascii="Times New Roman" w:eastAsia="Times New Roman" w:hAnsi="Times New Roman" w:cs="Times New Roman"/>
                <w:bCs/>
                <w:iCs/>
                <w:sz w:val="24"/>
                <w:szCs w:val="24"/>
                <w:lang w:val="en-US"/>
              </w:rPr>
              <w:t>Cell count</w:t>
            </w:r>
            <w:r w:rsidR="00E03D38" w:rsidRPr="00D91D95">
              <w:rPr>
                <w:rFonts w:ascii="Times New Roman" w:eastAsia="Times New Roman" w:hAnsi="Times New Roman" w:cs="Times New Roman"/>
                <w:bCs/>
                <w:iCs/>
                <w:sz w:val="24"/>
                <w:szCs w:val="24"/>
                <w:lang w:val="en-US"/>
              </w:rPr>
              <w:t xml:space="preserve"> [x10</w:t>
            </w:r>
            <w:r w:rsidR="00E03D38" w:rsidRPr="00D91D95">
              <w:rPr>
                <w:rFonts w:ascii="Times New Roman" w:eastAsia="Times New Roman" w:hAnsi="Times New Roman" w:cs="Times New Roman"/>
                <w:bCs/>
                <w:iCs/>
                <w:sz w:val="24"/>
                <w:szCs w:val="24"/>
                <w:vertAlign w:val="superscript"/>
                <w:lang w:val="en-US"/>
              </w:rPr>
              <w:t>9</w:t>
            </w:r>
            <w:r w:rsidR="00E03D38" w:rsidRPr="00D91D95">
              <w:rPr>
                <w:rFonts w:ascii="Times New Roman" w:eastAsia="Times New Roman" w:hAnsi="Times New Roman" w:cs="Times New Roman"/>
                <w:bCs/>
                <w:iCs/>
                <w:sz w:val="24"/>
                <w:szCs w:val="24"/>
                <w:lang w:val="en-US"/>
              </w:rPr>
              <w:t>/L]</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E2592" w14:textId="59819884" w:rsidR="00E03D38" w:rsidRPr="00D91D95" w:rsidRDefault="00217A14"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en-US"/>
              </w:rPr>
            </w:pPr>
            <w:r w:rsidRPr="00D91D95">
              <w:rPr>
                <w:rFonts w:ascii="Times New Roman" w:eastAsia="Times New Roman" w:hAnsi="Times New Roman" w:cs="Times New Roman"/>
                <w:bCs/>
                <w:sz w:val="24"/>
                <w:szCs w:val="24"/>
                <w:lang w:val="en-US"/>
              </w:rPr>
              <w:t>2.89 (2.41-3.36)</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42941" w14:textId="093C7981" w:rsidR="00E03D38" w:rsidRPr="00D91D95" w:rsidRDefault="00217A14"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en-US"/>
              </w:rPr>
            </w:pPr>
            <w:r w:rsidRPr="00D91D95">
              <w:rPr>
                <w:rFonts w:ascii="Times New Roman" w:eastAsia="Times New Roman" w:hAnsi="Times New Roman" w:cs="Times New Roman"/>
                <w:bCs/>
                <w:sz w:val="24"/>
                <w:szCs w:val="24"/>
                <w:lang w:val="en-US"/>
              </w:rPr>
              <w:t>2.75 (1.90-3.60)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F8CF0" w14:textId="64576A29" w:rsidR="00E03D38" w:rsidRPr="00D91D95" w:rsidRDefault="00217A14"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en-US"/>
              </w:rPr>
            </w:pPr>
            <w:r w:rsidRPr="00D91D95">
              <w:rPr>
                <w:rFonts w:ascii="Times New Roman" w:eastAsia="Times New Roman" w:hAnsi="Times New Roman" w:cs="Times New Roman"/>
                <w:bCs/>
                <w:sz w:val="24"/>
                <w:szCs w:val="24"/>
                <w:lang w:val="en-US"/>
              </w:rPr>
              <w:t>-0.05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42EA370" w14:textId="673D5C7F" w:rsidR="00E03D38" w:rsidRPr="00217A14" w:rsidRDefault="00217A14"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217A14">
              <w:rPr>
                <w:rFonts w:ascii="Times New Roman" w:eastAsia="Times New Roman" w:hAnsi="Times New Roman" w:cs="Times New Roman"/>
                <w:sz w:val="24"/>
                <w:szCs w:val="24"/>
                <w:lang w:val="en-US"/>
              </w:rPr>
              <w:t>0.660</w:t>
            </w:r>
          </w:p>
        </w:tc>
      </w:tr>
      <w:tr w:rsidR="00E03D38" w:rsidRPr="00D756D1" w14:paraId="0C4524BB"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8D33FD3" w14:textId="77777777" w:rsidR="00E03D38" w:rsidRPr="00D91D95"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CD4+/CD8+ ratio</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4462D6" w14:textId="77777777" w:rsidR="00E03D38" w:rsidRPr="00D91D95"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2.02 (1.57-2.47)</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9075C5" w14:textId="77777777" w:rsidR="00E03D38" w:rsidRPr="00D91D95"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1.04 (0.75-1.34)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2F217" w14:textId="77777777" w:rsidR="00E03D38" w:rsidRPr="00D91D95"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-0.31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A0E28EE" w14:textId="77777777"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0.008</w:t>
            </w:r>
          </w:p>
        </w:tc>
      </w:tr>
      <w:tr w:rsidR="00E03D38" w:rsidRPr="00D756D1" w14:paraId="3D63C106"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39ECD8F" w14:textId="77777777" w:rsidR="00E03D38" w:rsidRPr="00D91D95"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HLA-DR on CD4+ cells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40C690" w14:textId="77777777" w:rsidR="00E03D38" w:rsidRPr="00D91D95"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19.2 (17.7-20.7)</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E2D18" w14:textId="77777777" w:rsidR="00E03D38" w:rsidRPr="00D91D95"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27.8 (22.5-33.1)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E4E70E" w14:textId="77777777" w:rsidR="00E03D38" w:rsidRPr="00D91D95"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color w:val="auto"/>
                <w:sz w:val="24"/>
                <w:szCs w:val="24"/>
                <w:lang w:val="en-US"/>
              </w:rPr>
              <w:t>0.25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080EF29" w14:textId="77777777"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&lt; 0.001</w:t>
            </w:r>
          </w:p>
        </w:tc>
      </w:tr>
      <w:tr w:rsidR="00E03D38" w:rsidRPr="00D756D1" w14:paraId="5493E129"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6F0E7CF" w14:textId="77777777" w:rsidR="00E03D38" w:rsidRPr="00D91D95"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HLA-DR on CD8+ cells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F9C7DD" w14:textId="77777777" w:rsidR="00E03D38" w:rsidRPr="00D91D95"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25.2 (22.0-28.4)</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75570E" w14:textId="77777777" w:rsidR="00E03D38" w:rsidRPr="00D91D95"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36.1 (27.2-45.1)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991E5" w14:textId="77777777" w:rsidR="00E03D38" w:rsidRPr="00D91D95"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91D95">
              <w:rPr>
                <w:rFonts w:ascii="Times New Roman" w:eastAsia="Times New Roman" w:hAnsi="Times New Roman" w:cs="Times New Roman"/>
                <w:sz w:val="24"/>
                <w:szCs w:val="24"/>
                <w:lang w:val="en-US"/>
              </w:rPr>
              <w:t>0.12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97EE7EA" w14:textId="77777777"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0.013</w:t>
            </w:r>
          </w:p>
        </w:tc>
      </w:tr>
      <w:tr w:rsidR="00E03D38" w:rsidRPr="00D756D1" w14:paraId="2AFD91C3"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831C3FA" w14:textId="77777777"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r w:rsidRPr="00217A14">
              <w:rPr>
                <w:rFonts w:ascii="Times New Roman" w:eastAsia="Times New Roman" w:hAnsi="Times New Roman" w:cs="Times New Roman"/>
                <w:b/>
                <w:bCs/>
                <w:sz w:val="24"/>
                <w:szCs w:val="24"/>
                <w:lang w:val="en-US"/>
              </w:rPr>
              <w:t>% Treg</w:t>
            </w:r>
            <w:r w:rsidRPr="00D756D1">
              <w:rPr>
                <w:rFonts w:ascii="Times New Roman" w:eastAsia="Times New Roman" w:hAnsi="Times New Roman" w:cs="Times New Roman"/>
                <w:sz w:val="24"/>
                <w:szCs w:val="24"/>
                <w:lang w:val="en-US"/>
              </w:rPr>
              <w:t xml:space="preserve"> </w:t>
            </w:r>
            <w:r w:rsidRPr="004D7FFD">
              <w:rPr>
                <w:rFonts w:ascii="Times New Roman" w:eastAsia="Times New Roman" w:hAnsi="Times New Roman" w:cs="Times New Roman"/>
                <w:b/>
                <w:bCs/>
                <w:sz w:val="24"/>
                <w:szCs w:val="24"/>
                <w:lang w:val="en-US"/>
              </w:rPr>
              <w:t>cells</w:t>
            </w:r>
            <w:r w:rsidRPr="00D756D1">
              <w:rPr>
                <w:rFonts w:ascii="Times New Roman" w:eastAsia="Times New Roman" w:hAnsi="Times New Roman" w:cs="Times New Roman"/>
                <w:sz w:val="24"/>
                <w:szCs w:val="24"/>
                <w:lang w:val="en-US"/>
              </w:rPr>
              <w:t xml:space="preserve"> of CD4+ cells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381EBE" w14:textId="77777777"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10.7 (9.19-12.2)</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03F74" w14:textId="77777777"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10.7 (8.39-13.0)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8F3C94" w14:textId="77777777"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0.01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213C1C5" w14:textId="77777777"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0.949</w:t>
            </w:r>
          </w:p>
        </w:tc>
      </w:tr>
      <w:tr w:rsidR="00E03D38" w:rsidRPr="00D756D1" w14:paraId="168D73FC" w14:textId="77777777" w:rsidTr="00217A14">
        <w:trPr>
          <w:gridAfter w:val="1"/>
          <w:wAfter w:w="18" w:type="dxa"/>
        </w:trPr>
        <w:tc>
          <w:tcPr>
            <w:tcW w:w="3114"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19E73F9" w14:textId="14A7ABC2" w:rsidR="00E03D38" w:rsidRPr="00D756D1" w:rsidRDefault="00D91D95"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val="en-US"/>
              </w:rPr>
            </w:pPr>
            <w:bookmarkStart w:id="3" w:name="OLE_LINK1"/>
            <w:r>
              <w:rPr>
                <w:rFonts w:ascii="Times New Roman" w:eastAsia="Times New Roman" w:hAnsi="Times New Roman" w:cs="Times New Roman"/>
                <w:bCs/>
                <w:iCs/>
                <w:sz w:val="24"/>
                <w:szCs w:val="24"/>
                <w:lang w:val="en-US"/>
              </w:rPr>
              <w:t>Cell count</w:t>
            </w:r>
            <w:r w:rsidR="00E03D38">
              <w:rPr>
                <w:rFonts w:ascii="Times New Roman" w:eastAsia="Times New Roman" w:hAnsi="Times New Roman" w:cs="Times New Roman"/>
                <w:bCs/>
                <w:iCs/>
                <w:sz w:val="24"/>
                <w:szCs w:val="24"/>
                <w:lang w:val="en-US"/>
              </w:rPr>
              <w:t xml:space="preserve"> [</w:t>
            </w:r>
            <w:r w:rsidR="00E03D38" w:rsidRPr="00D756D1">
              <w:rPr>
                <w:rFonts w:ascii="Times New Roman" w:eastAsia="Times New Roman" w:hAnsi="Times New Roman" w:cs="Times New Roman"/>
                <w:bCs/>
                <w:iCs/>
                <w:sz w:val="24"/>
                <w:szCs w:val="24"/>
                <w:lang w:val="en-US"/>
              </w:rPr>
              <w:t>x10</w:t>
            </w:r>
            <w:r w:rsidR="00E03D38" w:rsidRPr="00D756D1">
              <w:rPr>
                <w:rFonts w:ascii="Times New Roman" w:eastAsia="Times New Roman" w:hAnsi="Times New Roman" w:cs="Times New Roman"/>
                <w:bCs/>
                <w:iCs/>
                <w:sz w:val="24"/>
                <w:szCs w:val="24"/>
                <w:vertAlign w:val="superscript"/>
                <w:lang w:val="en-US"/>
              </w:rPr>
              <w:t>9</w:t>
            </w:r>
            <w:r w:rsidR="00E03D38" w:rsidRPr="00D756D1">
              <w:rPr>
                <w:rFonts w:ascii="Times New Roman" w:eastAsia="Times New Roman" w:hAnsi="Times New Roman" w:cs="Times New Roman"/>
                <w:bCs/>
                <w:iCs/>
                <w:sz w:val="24"/>
                <w:szCs w:val="24"/>
                <w:lang w:val="en-US"/>
              </w:rPr>
              <w:t>/L</w:t>
            </w:r>
            <w:r w:rsidR="00E03D38">
              <w:rPr>
                <w:rFonts w:ascii="Times New Roman" w:eastAsia="Times New Roman" w:hAnsi="Times New Roman" w:cs="Times New Roman"/>
                <w:bCs/>
                <w:iCs/>
                <w:sz w:val="24"/>
                <w:szCs w:val="24"/>
                <w:lang w:val="en-US"/>
              </w:rPr>
              <w:t>]</w:t>
            </w:r>
            <w:bookmarkEnd w:id="3"/>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66D40AB2" w14:textId="13A01092"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0.14 (0.10-0.18)</w:t>
            </w:r>
          </w:p>
        </w:tc>
        <w:tc>
          <w:tcPr>
            <w:tcW w:w="201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FAB3696" w14:textId="60FED40E"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0.09 (0.07-0.12)</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65A163A" w14:textId="3D2DBF12"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-0.33</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19135AC2" w14:textId="47066A06" w:rsidR="00E03D38" w:rsidRPr="00D756D1" w:rsidRDefault="00E03D38" w:rsidP="00217A1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0.278</w:t>
            </w:r>
          </w:p>
        </w:tc>
      </w:tr>
    </w:tbl>
    <w:p w14:paraId="6EC2E36F" w14:textId="77777777" w:rsidR="004570AE" w:rsidRPr="00D756D1" w:rsidRDefault="004570AE" w:rsidP="007C198B">
      <w:pPr>
        <w:spacing w:after="0" w:line="240" w:lineRule="auto"/>
        <w:jc w:val="both"/>
        <w:rPr>
          <w:rFonts w:ascii="Times New Roman" w:eastAsia="Times New Roman" w:hAnsi="Times New Roman" w:cs="Times New Roman"/>
          <w:sz w:val="24"/>
          <w:szCs w:val="24"/>
          <w:lang w:val="en-US"/>
        </w:rPr>
      </w:pPr>
    </w:p>
    <w:p w14:paraId="79DC3448" w14:textId="77777777" w:rsidR="00272A09" w:rsidRPr="00D756D1" w:rsidRDefault="00272A09" w:rsidP="007C198B">
      <w:pPr>
        <w:spacing w:after="0" w:line="240" w:lineRule="auto"/>
        <w:rPr>
          <w:rFonts w:ascii="Times New Roman" w:eastAsia="Times New Roman" w:hAnsi="Times New Roman" w:cs="Times New Roman"/>
          <w:sz w:val="24"/>
          <w:szCs w:val="24"/>
          <w:lang w:val="en-US"/>
        </w:rPr>
      </w:pPr>
    </w:p>
    <w:p w14:paraId="0FCEAB24" w14:textId="58A99881" w:rsidR="00272A09" w:rsidRDefault="00272A09" w:rsidP="007C198B">
      <w:pPr>
        <w:spacing w:after="0" w:line="240" w:lineRule="auto"/>
        <w:jc w:val="both"/>
        <w:rPr>
          <w:rFonts w:ascii="Times New Roman" w:eastAsia="Times New Roman" w:hAnsi="Times New Roman" w:cs="Times New Roman"/>
          <w:bCs/>
          <w:iCs/>
          <w:sz w:val="24"/>
          <w:szCs w:val="24"/>
          <w:lang w:val="en-US"/>
        </w:rPr>
      </w:pPr>
      <w:r w:rsidRPr="00D756D1">
        <w:rPr>
          <w:rFonts w:ascii="Times New Roman" w:eastAsia="Times New Roman" w:hAnsi="Times New Roman" w:cs="Times New Roman"/>
          <w:b/>
          <w:bCs/>
          <w:sz w:val="24"/>
          <w:szCs w:val="24"/>
          <w:lang w:val="en-US"/>
        </w:rPr>
        <w:t>Table S5</w:t>
      </w:r>
      <w:r w:rsidRPr="00D756D1">
        <w:rPr>
          <w:rFonts w:ascii="Times New Roman" w:eastAsia="Times New Roman" w:hAnsi="Times New Roman" w:cs="Times New Roman"/>
          <w:sz w:val="24"/>
          <w:szCs w:val="24"/>
          <w:lang w:val="en-US"/>
        </w:rPr>
        <w:t xml:space="preserve">. Comparison of immune subset percentages and activation markers expressed on immune cells in CLL patients after the immunochemotherapy treatment and patients on novel therapy with the </w:t>
      </w:r>
      <w:r w:rsidR="00D91D95">
        <w:rPr>
          <w:rFonts w:ascii="Times New Roman" w:eastAsia="Times New Roman" w:hAnsi="Times New Roman" w:cs="Times New Roman"/>
          <w:sz w:val="24"/>
          <w:szCs w:val="24"/>
          <w:lang w:val="en-US"/>
        </w:rPr>
        <w:t>equal</w:t>
      </w:r>
      <w:r w:rsidRPr="00D756D1">
        <w:rPr>
          <w:rFonts w:ascii="Times New Roman" w:eastAsia="Times New Roman" w:hAnsi="Times New Roman" w:cs="Times New Roman"/>
          <w:sz w:val="24"/>
          <w:szCs w:val="24"/>
          <w:lang w:val="en-US"/>
        </w:rPr>
        <w:t xml:space="preserve"> CLL cell</w:t>
      </w:r>
      <w:r w:rsidR="004D7FFD">
        <w:rPr>
          <w:rFonts w:ascii="Times New Roman" w:eastAsia="Times New Roman" w:hAnsi="Times New Roman" w:cs="Times New Roman"/>
          <w:sz w:val="24"/>
          <w:szCs w:val="24"/>
          <w:lang w:val="en-US"/>
        </w:rPr>
        <w:t xml:space="preserve"> counts</w:t>
      </w:r>
      <w:r w:rsidRPr="00D756D1">
        <w:rPr>
          <w:rFonts w:ascii="Times New Roman" w:eastAsia="Times New Roman" w:hAnsi="Times New Roman" w:cs="Times New Roman"/>
          <w:sz w:val="24"/>
          <w:szCs w:val="24"/>
          <w:lang w:val="en-US"/>
        </w:rPr>
        <w:t xml:space="preserve"> </w:t>
      </w:r>
      <w:r w:rsidRPr="00D756D1">
        <w:rPr>
          <w:rFonts w:ascii="Times New Roman" w:eastAsia="Times New Roman" w:hAnsi="Times New Roman" w:cs="Times New Roman"/>
          <w:bCs/>
          <w:iCs/>
          <w:sz w:val="24"/>
          <w:szCs w:val="24"/>
          <w:lang w:val="en-US"/>
        </w:rPr>
        <w:t>(&lt;10.0x10</w:t>
      </w:r>
      <w:r w:rsidRPr="00D756D1">
        <w:rPr>
          <w:rFonts w:ascii="Times New Roman" w:eastAsia="Times New Roman" w:hAnsi="Times New Roman" w:cs="Times New Roman"/>
          <w:bCs/>
          <w:iCs/>
          <w:sz w:val="24"/>
          <w:szCs w:val="24"/>
          <w:vertAlign w:val="superscript"/>
          <w:lang w:val="en-US"/>
        </w:rPr>
        <w:t>9</w:t>
      </w:r>
      <w:r w:rsidRPr="00D756D1">
        <w:rPr>
          <w:rFonts w:ascii="Times New Roman" w:eastAsia="Times New Roman" w:hAnsi="Times New Roman" w:cs="Times New Roman"/>
          <w:bCs/>
          <w:iCs/>
          <w:sz w:val="24"/>
          <w:szCs w:val="24"/>
          <w:lang w:val="en-US"/>
        </w:rPr>
        <w:t>/L).</w:t>
      </w:r>
    </w:p>
    <w:p w14:paraId="100507CC" w14:textId="77777777" w:rsidR="004570AE" w:rsidRPr="00D756D1" w:rsidRDefault="004570AE" w:rsidP="007C198B">
      <w:pPr>
        <w:spacing w:after="0" w:line="240" w:lineRule="auto"/>
        <w:jc w:val="both"/>
        <w:rPr>
          <w:rFonts w:ascii="Times New Roman" w:eastAsia="Times New Roman" w:hAnsi="Times New Roman" w:cs="Times New Roman"/>
          <w:bCs/>
          <w:iCs/>
          <w:sz w:val="24"/>
          <w:szCs w:val="24"/>
          <w:lang w:val="en-US"/>
        </w:rPr>
      </w:pPr>
    </w:p>
    <w:tbl>
      <w:tblPr>
        <w:tblStyle w:val="Mkatabulky"/>
        <w:tblpPr w:leftFromText="141" w:rightFromText="141" w:vertAnchor="text" w:horzAnchor="margin" w:tblpX="-289" w:tblpY="85"/>
        <w:tblOverlap w:val="never"/>
        <w:tblW w:w="0" w:type="auto"/>
        <w:tblLook w:val="04A0" w:firstRow="1" w:lastRow="0" w:firstColumn="1" w:lastColumn="0" w:noHBand="0" w:noVBand="1"/>
      </w:tblPr>
      <w:tblGrid>
        <w:gridCol w:w="2830"/>
        <w:gridCol w:w="1985"/>
        <w:gridCol w:w="1984"/>
        <w:gridCol w:w="992"/>
        <w:gridCol w:w="992"/>
      </w:tblGrid>
      <w:tr w:rsidR="00272A09" w:rsidRPr="00D756D1" w14:paraId="5DFC8896" w14:textId="77777777" w:rsidTr="004D7FFD">
        <w:tc>
          <w:tcPr>
            <w:tcW w:w="2830" w:type="dxa"/>
            <w:tcBorders>
              <w:bottom w:val="single" w:sz="4" w:space="0" w:color="auto"/>
            </w:tcBorders>
            <w:vAlign w:val="center"/>
          </w:tcPr>
          <w:p w14:paraId="068836A9"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xml:space="preserve">Populations/markers </w:t>
            </w:r>
          </w:p>
        </w:tc>
        <w:tc>
          <w:tcPr>
            <w:tcW w:w="1985" w:type="dxa"/>
            <w:tcBorders>
              <w:bottom w:val="single" w:sz="4" w:space="0" w:color="auto"/>
            </w:tcBorders>
            <w:vAlign w:val="center"/>
          </w:tcPr>
          <w:p w14:paraId="32A595D0"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xml:space="preserve">Chemotherapy </w:t>
            </w:r>
            <w:r w:rsidRPr="00D756D1">
              <w:rPr>
                <w:rFonts w:ascii="Times New Roman" w:eastAsia="Times New Roman" w:hAnsi="Times New Roman" w:cs="Times New Roman"/>
                <w:b/>
                <w:bCs/>
                <w:i/>
                <w:iCs/>
                <w:sz w:val="24"/>
                <w:szCs w:val="24"/>
                <w:lang w:val="en-US"/>
              </w:rPr>
              <w:t>Mean (CI)</w:t>
            </w:r>
          </w:p>
        </w:tc>
        <w:tc>
          <w:tcPr>
            <w:tcW w:w="1984" w:type="dxa"/>
            <w:tcBorders>
              <w:bottom w:val="single" w:sz="4" w:space="0" w:color="auto"/>
            </w:tcBorders>
            <w:vAlign w:val="center"/>
          </w:tcPr>
          <w:p w14:paraId="15710AAE"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xml:space="preserve">Novel drugs </w:t>
            </w:r>
            <w:r w:rsidRPr="00D756D1">
              <w:rPr>
                <w:rFonts w:ascii="Times New Roman" w:eastAsia="Times New Roman" w:hAnsi="Times New Roman" w:cs="Times New Roman"/>
                <w:b/>
                <w:bCs/>
                <w:i/>
                <w:iCs/>
                <w:sz w:val="24"/>
                <w:szCs w:val="24"/>
                <w:lang w:val="en-US"/>
              </w:rPr>
              <w:t>Mean (CI)</w:t>
            </w:r>
          </w:p>
        </w:tc>
        <w:tc>
          <w:tcPr>
            <w:tcW w:w="992" w:type="dxa"/>
            <w:tcBorders>
              <w:bottom w:val="single" w:sz="4" w:space="0" w:color="auto"/>
            </w:tcBorders>
            <w:vAlign w:val="center"/>
          </w:tcPr>
          <w:p w14:paraId="2CB37EF1"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b/>
                <w:bCs/>
                <w:i/>
                <w:iCs/>
                <w:sz w:val="24"/>
                <w:szCs w:val="24"/>
                <w:lang w:val="en-US"/>
              </w:rPr>
              <w:t>FC</w:t>
            </w:r>
          </w:p>
        </w:tc>
        <w:tc>
          <w:tcPr>
            <w:tcW w:w="992" w:type="dxa"/>
            <w:tcBorders>
              <w:bottom w:val="single" w:sz="4" w:space="0" w:color="auto"/>
            </w:tcBorders>
            <w:vAlign w:val="center"/>
          </w:tcPr>
          <w:p w14:paraId="7D19B332"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b/>
                <w:bCs/>
                <w:i/>
                <w:iCs/>
                <w:sz w:val="24"/>
                <w:szCs w:val="24"/>
                <w:lang w:val="en-US"/>
              </w:rPr>
              <w:t>P value</w:t>
            </w:r>
          </w:p>
        </w:tc>
      </w:tr>
      <w:tr w:rsidR="00272A09" w:rsidRPr="00D756D1" w14:paraId="4EE6FC52" w14:textId="77777777" w:rsidTr="004D7FFD">
        <w:tc>
          <w:tcPr>
            <w:tcW w:w="2830" w:type="dxa"/>
            <w:tcBorders>
              <w:bottom w:val="single" w:sz="4" w:space="0" w:color="auto"/>
            </w:tcBorders>
            <w:vAlign w:val="center"/>
          </w:tcPr>
          <w:p w14:paraId="6C8B32B7" w14:textId="5A3BABF1" w:rsidR="00272A09" w:rsidRPr="00D756D1" w:rsidRDefault="004D7FFD"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xml:space="preserve">CLL cell count </w:t>
            </w:r>
            <w:r>
              <w:rPr>
                <w:rFonts w:ascii="Times New Roman" w:eastAsia="Times New Roman" w:hAnsi="Times New Roman" w:cs="Times New Roman"/>
                <w:b/>
                <w:bCs/>
                <w:sz w:val="24"/>
                <w:szCs w:val="24"/>
                <w:lang w:val="en-US"/>
              </w:rPr>
              <w:t>[</w:t>
            </w:r>
            <w:r w:rsidRPr="00D756D1">
              <w:rPr>
                <w:rFonts w:ascii="Times New Roman" w:eastAsia="Times New Roman" w:hAnsi="Times New Roman" w:cs="Times New Roman"/>
                <w:b/>
                <w:bCs/>
                <w:iCs/>
                <w:sz w:val="24"/>
                <w:szCs w:val="24"/>
                <w:lang w:val="en-US"/>
              </w:rPr>
              <w:t>x10</w:t>
            </w:r>
            <w:r w:rsidRPr="00D756D1">
              <w:rPr>
                <w:rFonts w:ascii="Times New Roman" w:eastAsia="Times New Roman" w:hAnsi="Times New Roman" w:cs="Times New Roman"/>
                <w:b/>
                <w:bCs/>
                <w:iCs/>
                <w:sz w:val="24"/>
                <w:szCs w:val="24"/>
                <w:vertAlign w:val="superscript"/>
                <w:lang w:val="en-US"/>
              </w:rPr>
              <w:t>9</w:t>
            </w:r>
            <w:r w:rsidRPr="00D756D1">
              <w:rPr>
                <w:rFonts w:ascii="Times New Roman" w:eastAsia="Times New Roman" w:hAnsi="Times New Roman" w:cs="Times New Roman"/>
                <w:b/>
                <w:bCs/>
                <w:iCs/>
                <w:sz w:val="24"/>
                <w:szCs w:val="24"/>
                <w:lang w:val="en-US"/>
              </w:rPr>
              <w:t>/L</w:t>
            </w:r>
            <w:r>
              <w:rPr>
                <w:rFonts w:ascii="Times New Roman" w:eastAsia="Times New Roman" w:hAnsi="Times New Roman" w:cs="Times New Roman"/>
                <w:b/>
                <w:bCs/>
                <w:iCs/>
                <w:sz w:val="24"/>
                <w:szCs w:val="24"/>
                <w:lang w:val="en-US"/>
              </w:rPr>
              <w:t>]</w:t>
            </w:r>
          </w:p>
        </w:tc>
        <w:tc>
          <w:tcPr>
            <w:tcW w:w="1985" w:type="dxa"/>
            <w:tcBorders>
              <w:bottom w:val="single" w:sz="4" w:space="0" w:color="auto"/>
            </w:tcBorders>
            <w:vAlign w:val="center"/>
          </w:tcPr>
          <w:p w14:paraId="332592F0"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2.21 (0.96-3.46)</w:t>
            </w:r>
          </w:p>
        </w:tc>
        <w:tc>
          <w:tcPr>
            <w:tcW w:w="1984" w:type="dxa"/>
            <w:tcBorders>
              <w:bottom w:val="single" w:sz="4" w:space="0" w:color="auto"/>
            </w:tcBorders>
            <w:vAlign w:val="center"/>
          </w:tcPr>
          <w:p w14:paraId="4382CFCA"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1.37 (0.85-1.89)</w:t>
            </w:r>
          </w:p>
        </w:tc>
        <w:tc>
          <w:tcPr>
            <w:tcW w:w="992" w:type="dxa"/>
            <w:tcBorders>
              <w:bottom w:val="single" w:sz="4" w:space="0" w:color="auto"/>
            </w:tcBorders>
            <w:vAlign w:val="center"/>
          </w:tcPr>
          <w:p w14:paraId="0C6A409E"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-0.32</w:t>
            </w:r>
          </w:p>
        </w:tc>
        <w:tc>
          <w:tcPr>
            <w:tcW w:w="992" w:type="dxa"/>
            <w:tcBorders>
              <w:bottom w:val="single" w:sz="4" w:space="0" w:color="auto"/>
            </w:tcBorders>
            <w:vAlign w:val="center"/>
          </w:tcPr>
          <w:p w14:paraId="633DA4C5"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sz w:val="24"/>
                <w:szCs w:val="24"/>
                <w:lang w:val="en-US"/>
              </w:rPr>
              <w:t>0.389</w:t>
            </w:r>
          </w:p>
        </w:tc>
      </w:tr>
      <w:tr w:rsidR="00272A09" w:rsidRPr="00D756D1" w14:paraId="3030AA85" w14:textId="77777777" w:rsidTr="004D7FFD">
        <w:tc>
          <w:tcPr>
            <w:tcW w:w="8783" w:type="dxa"/>
            <w:gridSpan w:val="5"/>
            <w:tcBorders>
              <w:top w:val="single" w:sz="4" w:space="0" w:color="auto"/>
              <w:left w:val="single" w:sz="4" w:space="0" w:color="auto"/>
              <w:bottom w:val="single" w:sz="4" w:space="0" w:color="BFBFBF" w:themeColor="background1" w:themeShade="BF"/>
              <w:right w:val="single" w:sz="4" w:space="0" w:color="auto"/>
            </w:tcBorders>
            <w:vAlign w:val="center"/>
          </w:tcPr>
          <w:p w14:paraId="0E6ABF11"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color w:val="auto"/>
                <w:sz w:val="24"/>
                <w:szCs w:val="24"/>
                <w:lang w:val="en-US"/>
              </w:rPr>
            </w:pPr>
            <w:r w:rsidRPr="00D756D1">
              <w:rPr>
                <w:rFonts w:ascii="Times New Roman" w:eastAsia="Times New Roman" w:hAnsi="Times New Roman" w:cs="Times New Roman"/>
                <w:b/>
                <w:bCs/>
                <w:color w:val="auto"/>
                <w:sz w:val="24"/>
                <w:szCs w:val="24"/>
                <w:lang w:val="en-US"/>
              </w:rPr>
              <w:t xml:space="preserve">Classical </w:t>
            </w:r>
            <w:r w:rsidR="006E5023" w:rsidRPr="00D756D1">
              <w:rPr>
                <w:rFonts w:ascii="Times New Roman" w:eastAsia="Times New Roman" w:hAnsi="Times New Roman" w:cs="Times New Roman"/>
                <w:b/>
                <w:bCs/>
                <w:sz w:val="24"/>
                <w:szCs w:val="24"/>
                <w:lang w:val="en-US"/>
              </w:rPr>
              <w:t xml:space="preserve"> monocytes (MON)</w:t>
            </w:r>
          </w:p>
        </w:tc>
      </w:tr>
      <w:tr w:rsidR="00272A09" w:rsidRPr="00D756D1" w14:paraId="6346D4A9"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60A84C2" w14:textId="336116BD"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color w:val="auto"/>
                <w:sz w:val="24"/>
                <w:szCs w:val="24"/>
                <w:lang w:val="en-US"/>
              </w:rPr>
              <w:t>%</w:t>
            </w:r>
            <w:r w:rsidR="00024763">
              <w:rPr>
                <w:rFonts w:ascii="Times New Roman" w:eastAsia="Times New Roman" w:hAnsi="Times New Roman" w:cs="Times New Roman"/>
                <w:color w:val="auto"/>
                <w:sz w:val="24"/>
                <w:szCs w:val="24"/>
                <w:lang w:val="en-US"/>
              </w:rPr>
              <w:t xml:space="preserve"> of MON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93FB83"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77.4 (71.8-83.0)</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24C628"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82.2 (79.1-85.3)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29FDC"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0.07</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584B7EA8"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b/>
                <w:bCs/>
                <w:color w:val="auto"/>
                <w:sz w:val="24"/>
                <w:szCs w:val="24"/>
                <w:lang w:val="en-US"/>
              </w:rPr>
              <w:t>0.038</w:t>
            </w:r>
          </w:p>
        </w:tc>
      </w:tr>
      <w:tr w:rsidR="00024763" w:rsidRPr="00D756D1" w14:paraId="34519C11"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3810F8B" w14:textId="4CA879AA" w:rsidR="00024763" w:rsidRPr="00D756D1" w:rsidRDefault="00024763"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bCs/>
                <w:iCs/>
                <w:sz w:val="24"/>
                <w:szCs w:val="24"/>
                <w:lang w:val="en-US"/>
              </w:rPr>
              <w:t>Absolute count [</w:t>
            </w:r>
            <w:r w:rsidRPr="00D756D1">
              <w:rPr>
                <w:rFonts w:ascii="Times New Roman" w:eastAsia="Times New Roman" w:hAnsi="Times New Roman" w:cs="Times New Roman"/>
                <w:bCs/>
                <w:iCs/>
                <w:sz w:val="24"/>
                <w:szCs w:val="24"/>
                <w:lang w:val="en-US"/>
              </w:rPr>
              <w:t>x10</w:t>
            </w:r>
            <w:r w:rsidRPr="00D756D1">
              <w:rPr>
                <w:rFonts w:ascii="Times New Roman" w:eastAsia="Times New Roman" w:hAnsi="Times New Roman" w:cs="Times New Roman"/>
                <w:bCs/>
                <w:iCs/>
                <w:sz w:val="24"/>
                <w:szCs w:val="24"/>
                <w:vertAlign w:val="superscript"/>
                <w:lang w:val="en-US"/>
              </w:rPr>
              <w:t>9</w:t>
            </w:r>
            <w:r w:rsidRPr="00D756D1">
              <w:rPr>
                <w:rFonts w:ascii="Times New Roman" w:eastAsia="Times New Roman" w:hAnsi="Times New Roman" w:cs="Times New Roman"/>
                <w:bCs/>
                <w:iCs/>
                <w:sz w:val="24"/>
                <w:szCs w:val="24"/>
                <w:lang w:val="en-US"/>
              </w:rPr>
              <w:t>/L</w:t>
            </w:r>
            <w:r>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3DFEA5" w14:textId="4F489E25" w:rsidR="00024763" w:rsidRPr="007663B2" w:rsidRDefault="007663B2"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lang w:val="en-US"/>
              </w:rPr>
              <w:t xml:space="preserve">0.27 </w:t>
            </w:r>
            <w:r>
              <w:rPr>
                <w:rFonts w:ascii="Times New Roman" w:eastAsia="Times New Roman" w:hAnsi="Times New Roman" w:cs="Times New Roman"/>
                <w:bCs/>
                <w:color w:val="auto"/>
                <w:sz w:val="24"/>
                <w:szCs w:val="24"/>
              </w:rPr>
              <w:t>(0.19-0.35)</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ECDCB" w14:textId="70686EF3" w:rsidR="00024763" w:rsidRPr="00D756D1" w:rsidRDefault="007663B2"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color w:val="auto"/>
                <w:sz w:val="24"/>
                <w:szCs w:val="24"/>
                <w:lang w:val="en-US"/>
              </w:rPr>
            </w:pPr>
            <w:r>
              <w:rPr>
                <w:rFonts w:ascii="Times New Roman" w:eastAsia="Times New Roman" w:hAnsi="Times New Roman" w:cs="Times New Roman"/>
                <w:bCs/>
                <w:color w:val="auto"/>
                <w:sz w:val="24"/>
                <w:szCs w:val="24"/>
                <w:lang w:val="en-US"/>
              </w:rPr>
              <w:t>0.33 (0.28-0.39)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09B405" w14:textId="01F27122" w:rsidR="00024763" w:rsidRPr="00D756D1" w:rsidRDefault="007663B2"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color w:val="auto"/>
                <w:sz w:val="24"/>
                <w:szCs w:val="24"/>
                <w:lang w:val="en-US"/>
              </w:rPr>
            </w:pPr>
            <w:r>
              <w:rPr>
                <w:rFonts w:ascii="Times New Roman" w:eastAsia="Times New Roman" w:hAnsi="Times New Roman" w:cs="Times New Roman"/>
                <w:bCs/>
                <w:color w:val="auto"/>
                <w:sz w:val="24"/>
                <w:szCs w:val="24"/>
                <w:lang w:val="en-US"/>
              </w:rPr>
              <w:t>0.23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94C0466" w14:textId="1ECAF8C0" w:rsidR="00024763" w:rsidRPr="007663B2" w:rsidRDefault="00B911C0"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7663B2">
              <w:rPr>
                <w:rFonts w:ascii="Times New Roman" w:eastAsia="Times New Roman" w:hAnsi="Times New Roman" w:cs="Times New Roman"/>
                <w:color w:val="auto"/>
                <w:sz w:val="24"/>
                <w:szCs w:val="24"/>
                <w:lang w:val="en-US"/>
              </w:rPr>
              <w:t>0.212</w:t>
            </w:r>
          </w:p>
        </w:tc>
      </w:tr>
      <w:tr w:rsidR="00272A09" w:rsidRPr="00D756D1" w14:paraId="087B4A17"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F594B3C"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color w:val="auto"/>
                <w:sz w:val="24"/>
                <w:szCs w:val="24"/>
                <w:lang w:val="en-US"/>
              </w:rPr>
              <w:t>HLA-DR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A80F99"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274 (211-337)</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B090B"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357 (302-411)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6C822"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0.32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C7891BA"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0.099</w:t>
            </w:r>
          </w:p>
        </w:tc>
      </w:tr>
      <w:tr w:rsidR="00272A09" w:rsidRPr="00D756D1" w14:paraId="6A4AEE51"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D60CB3"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color w:val="auto"/>
                <w:sz w:val="24"/>
                <w:szCs w:val="24"/>
                <w:lang w:val="en-US"/>
              </w:rPr>
              <w:t>CD64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B21FA5"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338 (287-390)</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4D714"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352 (315-389)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C07D0"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2747F78"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0.914</w:t>
            </w:r>
          </w:p>
        </w:tc>
      </w:tr>
      <w:tr w:rsidR="00272A09" w:rsidRPr="00D756D1" w14:paraId="182B9E89" w14:textId="77777777" w:rsidTr="004D7FFD">
        <w:tc>
          <w:tcPr>
            <w:tcW w:w="2830"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57A57D74"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color w:val="auto"/>
                <w:sz w:val="24"/>
                <w:szCs w:val="24"/>
                <w:lang w:val="en-US"/>
              </w:rPr>
              <w:t>CD11b</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02CAB7CA"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689 (557-820)</w:t>
            </w:r>
          </w:p>
        </w:tc>
        <w:tc>
          <w:tcPr>
            <w:tcW w:w="198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5F98265"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744 (656-833)</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00C3782"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0.11</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2FBA4667"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0.503</w:t>
            </w:r>
          </w:p>
        </w:tc>
      </w:tr>
      <w:tr w:rsidR="00272A09" w:rsidRPr="00D756D1" w14:paraId="73ECA9C6" w14:textId="77777777" w:rsidTr="004D7FFD">
        <w:tc>
          <w:tcPr>
            <w:tcW w:w="8783" w:type="dxa"/>
            <w:gridSpan w:val="5"/>
            <w:tcBorders>
              <w:top w:val="single" w:sz="4" w:space="0" w:color="auto"/>
              <w:left w:val="single" w:sz="4" w:space="0" w:color="auto"/>
              <w:bottom w:val="single" w:sz="4" w:space="0" w:color="BFBFBF" w:themeColor="background1" w:themeShade="BF"/>
              <w:right w:val="single" w:sz="4" w:space="0" w:color="auto"/>
            </w:tcBorders>
            <w:vAlign w:val="center"/>
          </w:tcPr>
          <w:p w14:paraId="5C6D9B53"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b/>
                <w:bCs/>
                <w:color w:val="auto"/>
                <w:sz w:val="24"/>
                <w:szCs w:val="24"/>
                <w:lang w:val="en-US"/>
              </w:rPr>
              <w:t>Intermediate MON</w:t>
            </w:r>
          </w:p>
        </w:tc>
      </w:tr>
      <w:tr w:rsidR="00272A09" w:rsidRPr="00D756D1" w14:paraId="5D9C2A63"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939FCFA" w14:textId="7FC573D4"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w:t>
            </w:r>
            <w:r w:rsidR="00024763">
              <w:rPr>
                <w:rFonts w:ascii="Times New Roman" w:eastAsia="Times New Roman" w:hAnsi="Times New Roman" w:cs="Times New Roman"/>
                <w:color w:val="auto"/>
                <w:sz w:val="24"/>
                <w:szCs w:val="24"/>
                <w:lang w:val="en-US"/>
              </w:rPr>
              <w:t xml:space="preserve"> of MON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AAD9F7"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10.4 (7.94-12.9)</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7895B9"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8.84 (7.37-10.3)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4AE81"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-0.34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A774B9A"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0.207</w:t>
            </w:r>
          </w:p>
        </w:tc>
      </w:tr>
      <w:tr w:rsidR="00024763" w:rsidRPr="00D756D1" w14:paraId="06AFE082"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E3C0929" w14:textId="316DD072" w:rsidR="00024763" w:rsidRPr="00D756D1" w:rsidRDefault="00D91D95"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bCs/>
                <w:iCs/>
                <w:sz w:val="24"/>
                <w:szCs w:val="24"/>
                <w:lang w:val="en-US"/>
              </w:rPr>
              <w:t>Cell count</w:t>
            </w:r>
            <w:r w:rsidR="00024763">
              <w:rPr>
                <w:rFonts w:ascii="Times New Roman" w:eastAsia="Times New Roman" w:hAnsi="Times New Roman" w:cs="Times New Roman"/>
                <w:bCs/>
                <w:iCs/>
                <w:sz w:val="24"/>
                <w:szCs w:val="24"/>
                <w:lang w:val="en-US"/>
              </w:rPr>
              <w:t xml:space="preserve"> [</w:t>
            </w:r>
            <w:r w:rsidR="00024763" w:rsidRPr="00D756D1">
              <w:rPr>
                <w:rFonts w:ascii="Times New Roman" w:eastAsia="Times New Roman" w:hAnsi="Times New Roman" w:cs="Times New Roman"/>
                <w:bCs/>
                <w:iCs/>
                <w:sz w:val="24"/>
                <w:szCs w:val="24"/>
                <w:lang w:val="en-US"/>
              </w:rPr>
              <w:t>x10</w:t>
            </w:r>
            <w:r w:rsidR="00024763" w:rsidRPr="00D756D1">
              <w:rPr>
                <w:rFonts w:ascii="Times New Roman" w:eastAsia="Times New Roman" w:hAnsi="Times New Roman" w:cs="Times New Roman"/>
                <w:bCs/>
                <w:iCs/>
                <w:sz w:val="24"/>
                <w:szCs w:val="24"/>
                <w:vertAlign w:val="superscript"/>
                <w:lang w:val="en-US"/>
              </w:rPr>
              <w:t>9</w:t>
            </w:r>
            <w:r w:rsidR="00024763" w:rsidRPr="00D756D1">
              <w:rPr>
                <w:rFonts w:ascii="Times New Roman" w:eastAsia="Times New Roman" w:hAnsi="Times New Roman" w:cs="Times New Roman"/>
                <w:bCs/>
                <w:iCs/>
                <w:sz w:val="24"/>
                <w:szCs w:val="24"/>
                <w:lang w:val="en-US"/>
              </w:rPr>
              <w:t>/L</w:t>
            </w:r>
            <w:r w:rsidR="00024763">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38252A" w14:textId="331988CD" w:rsidR="00024763" w:rsidRPr="00D91D95" w:rsidRDefault="007663B2"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0.03 (0.02-0.04)</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F689BB" w14:textId="24AA7D84" w:rsidR="00024763" w:rsidRPr="00D91D95" w:rsidRDefault="007663B2"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0.04 (0.03-0.04)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EC418" w14:textId="0B58E5CF" w:rsidR="00024763" w:rsidRPr="00D91D95" w:rsidRDefault="007663B2"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0.23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E859B9F" w14:textId="63262DDD" w:rsidR="00024763" w:rsidRPr="00D756D1" w:rsidRDefault="007663B2"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0.666</w:t>
            </w:r>
          </w:p>
        </w:tc>
      </w:tr>
      <w:tr w:rsidR="00272A09" w:rsidRPr="00D756D1" w14:paraId="424BB2EF"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B12F0D4"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HLA-DR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ADDF31"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1517 (1042-1992)</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81D0A"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1998 (1756-2240)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5ED1FC"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0.50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4AAAA15"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b/>
                <w:bCs/>
                <w:color w:val="auto"/>
                <w:sz w:val="24"/>
                <w:szCs w:val="24"/>
                <w:lang w:val="en-US"/>
              </w:rPr>
              <w:t>0.012</w:t>
            </w:r>
          </w:p>
        </w:tc>
      </w:tr>
      <w:tr w:rsidR="00272A09" w:rsidRPr="00D756D1" w14:paraId="019B8919"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D1C435A"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CD64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50CD4D"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313 (253-373)</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E0FBAE"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329 (296-632)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43406"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0.12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7ECC702"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0.379</w:t>
            </w:r>
          </w:p>
        </w:tc>
      </w:tr>
      <w:tr w:rsidR="00272A09" w:rsidRPr="00D756D1" w14:paraId="1CAB8EEE" w14:textId="77777777" w:rsidTr="004D7FFD">
        <w:tc>
          <w:tcPr>
            <w:tcW w:w="2830"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46E730BD"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CD11b</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2E45A664"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580 (468-692)</w:t>
            </w:r>
          </w:p>
        </w:tc>
        <w:tc>
          <w:tcPr>
            <w:tcW w:w="198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10D2691"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597 (536-658)</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08D5328"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0.11</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38BBEE23"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0.532</w:t>
            </w:r>
          </w:p>
        </w:tc>
      </w:tr>
      <w:tr w:rsidR="00272A09" w:rsidRPr="00D756D1" w14:paraId="4A1861D2" w14:textId="77777777" w:rsidTr="004D7FFD">
        <w:tc>
          <w:tcPr>
            <w:tcW w:w="8783" w:type="dxa"/>
            <w:gridSpan w:val="5"/>
            <w:tcBorders>
              <w:top w:val="single" w:sz="4" w:space="0" w:color="auto"/>
              <w:left w:val="single" w:sz="4" w:space="0" w:color="auto"/>
              <w:bottom w:val="single" w:sz="4" w:space="0" w:color="BFBFBF" w:themeColor="background1" w:themeShade="BF"/>
              <w:right w:val="single" w:sz="4" w:space="0" w:color="auto"/>
            </w:tcBorders>
            <w:vAlign w:val="center"/>
          </w:tcPr>
          <w:p w14:paraId="7C970E9C"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b/>
                <w:bCs/>
                <w:color w:val="auto"/>
                <w:sz w:val="24"/>
                <w:szCs w:val="24"/>
                <w:lang w:val="en-US"/>
              </w:rPr>
              <w:t>Non-classical MON</w:t>
            </w:r>
          </w:p>
        </w:tc>
      </w:tr>
      <w:tr w:rsidR="00272A09" w:rsidRPr="00D756D1" w14:paraId="02323E8A"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46D858A" w14:textId="54F9955C"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w:t>
            </w:r>
            <w:r w:rsidR="00024763">
              <w:rPr>
                <w:rFonts w:ascii="Times New Roman" w:eastAsia="Times New Roman" w:hAnsi="Times New Roman" w:cs="Times New Roman"/>
                <w:color w:val="auto"/>
                <w:sz w:val="24"/>
                <w:szCs w:val="24"/>
                <w:lang w:val="en-US"/>
              </w:rPr>
              <w:t xml:space="preserve"> of MON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A8C737"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12.2 (8.25-16.1)</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F58C8"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8.03 (6.36-9.70)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2DB54B"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-0.23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E90C069"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b/>
                <w:bCs/>
                <w:color w:val="auto"/>
                <w:sz w:val="24"/>
                <w:szCs w:val="24"/>
                <w:lang w:val="en-US"/>
              </w:rPr>
              <w:t>0.046</w:t>
            </w:r>
          </w:p>
        </w:tc>
      </w:tr>
      <w:tr w:rsidR="00024763" w:rsidRPr="00D756D1" w14:paraId="4873F28E"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722C340" w14:textId="5AD483D2" w:rsidR="00024763" w:rsidRPr="00D756D1" w:rsidRDefault="00D91D95"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bCs/>
                <w:iCs/>
                <w:sz w:val="24"/>
                <w:szCs w:val="24"/>
                <w:lang w:val="en-US"/>
              </w:rPr>
              <w:t>Cell count</w:t>
            </w:r>
            <w:r w:rsidR="00024763">
              <w:rPr>
                <w:rFonts w:ascii="Times New Roman" w:eastAsia="Times New Roman" w:hAnsi="Times New Roman" w:cs="Times New Roman"/>
                <w:bCs/>
                <w:iCs/>
                <w:sz w:val="24"/>
                <w:szCs w:val="24"/>
                <w:lang w:val="en-US"/>
              </w:rPr>
              <w:t xml:space="preserve"> [</w:t>
            </w:r>
            <w:r w:rsidR="00024763" w:rsidRPr="00D756D1">
              <w:rPr>
                <w:rFonts w:ascii="Times New Roman" w:eastAsia="Times New Roman" w:hAnsi="Times New Roman" w:cs="Times New Roman"/>
                <w:bCs/>
                <w:iCs/>
                <w:sz w:val="24"/>
                <w:szCs w:val="24"/>
                <w:lang w:val="en-US"/>
              </w:rPr>
              <w:t>x10</w:t>
            </w:r>
            <w:r w:rsidR="00024763" w:rsidRPr="00D756D1">
              <w:rPr>
                <w:rFonts w:ascii="Times New Roman" w:eastAsia="Times New Roman" w:hAnsi="Times New Roman" w:cs="Times New Roman"/>
                <w:bCs/>
                <w:iCs/>
                <w:sz w:val="24"/>
                <w:szCs w:val="24"/>
                <w:vertAlign w:val="superscript"/>
                <w:lang w:val="en-US"/>
              </w:rPr>
              <w:t>9</w:t>
            </w:r>
            <w:r w:rsidR="00024763" w:rsidRPr="00D756D1">
              <w:rPr>
                <w:rFonts w:ascii="Times New Roman" w:eastAsia="Times New Roman" w:hAnsi="Times New Roman" w:cs="Times New Roman"/>
                <w:bCs/>
                <w:iCs/>
                <w:sz w:val="24"/>
                <w:szCs w:val="24"/>
                <w:lang w:val="en-US"/>
              </w:rPr>
              <w:t>/L</w:t>
            </w:r>
            <w:r w:rsidR="00024763">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A96E14" w14:textId="36D1629D" w:rsidR="00024763" w:rsidRPr="00D91D95" w:rsidRDefault="00934787"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color w:val="auto"/>
                <w:sz w:val="24"/>
                <w:szCs w:val="24"/>
                <w:lang w:val="en-US"/>
              </w:rPr>
            </w:pPr>
            <w:r w:rsidRPr="00D91D95">
              <w:rPr>
                <w:rFonts w:ascii="Times New Roman" w:eastAsia="Times New Roman" w:hAnsi="Times New Roman" w:cs="Times New Roman"/>
                <w:bCs/>
                <w:color w:val="auto"/>
                <w:sz w:val="24"/>
                <w:szCs w:val="24"/>
                <w:lang w:val="en-US"/>
              </w:rPr>
              <w:t>0.03 (0.02-0.04)</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0CA75" w14:textId="0310429B" w:rsidR="00024763" w:rsidRPr="00D91D95" w:rsidRDefault="00934787"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color w:val="auto"/>
                <w:sz w:val="24"/>
                <w:szCs w:val="24"/>
                <w:lang w:val="en-US"/>
              </w:rPr>
            </w:pPr>
            <w:r w:rsidRPr="00D91D95">
              <w:rPr>
                <w:rFonts w:ascii="Times New Roman" w:eastAsia="Times New Roman" w:hAnsi="Times New Roman" w:cs="Times New Roman"/>
                <w:bCs/>
                <w:color w:val="auto"/>
                <w:sz w:val="24"/>
                <w:szCs w:val="24"/>
                <w:lang w:val="en-US"/>
              </w:rPr>
              <w:t>0.03 (0.02-0.03)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93D880" w14:textId="38C1B699" w:rsidR="00024763" w:rsidRPr="00D91D95" w:rsidRDefault="00934787"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color w:val="auto"/>
                <w:sz w:val="24"/>
                <w:szCs w:val="24"/>
                <w:lang w:val="en-US"/>
              </w:rPr>
            </w:pPr>
            <w:r w:rsidRPr="00D91D95">
              <w:rPr>
                <w:rFonts w:ascii="Times New Roman" w:eastAsia="Times New Roman" w:hAnsi="Times New Roman" w:cs="Times New Roman"/>
                <w:bCs/>
                <w:color w:val="auto"/>
                <w:sz w:val="24"/>
                <w:szCs w:val="24"/>
                <w:lang w:val="en-US"/>
              </w:rPr>
              <w:t>-0.17</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7E572DA" w14:textId="57E5E068" w:rsidR="00024763" w:rsidRPr="00934787" w:rsidRDefault="00934787"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934787">
              <w:rPr>
                <w:rFonts w:ascii="Times New Roman" w:eastAsia="Times New Roman" w:hAnsi="Times New Roman" w:cs="Times New Roman"/>
                <w:color w:val="auto"/>
                <w:sz w:val="24"/>
                <w:szCs w:val="24"/>
                <w:lang w:val="en-US"/>
              </w:rPr>
              <w:t>0.419</w:t>
            </w:r>
          </w:p>
        </w:tc>
      </w:tr>
      <w:tr w:rsidR="00272A09" w:rsidRPr="00D756D1" w14:paraId="7D9411EC"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95D5B3"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HLA-DR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341C40"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778 (510-1045)</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2CCD7F"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1011 (823-1198)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4398E"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0.53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6B0F42B"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b/>
                <w:bCs/>
                <w:color w:val="auto"/>
                <w:sz w:val="24"/>
                <w:szCs w:val="24"/>
                <w:lang w:val="en-US"/>
              </w:rPr>
              <w:t>0.028</w:t>
            </w:r>
          </w:p>
        </w:tc>
      </w:tr>
      <w:tr w:rsidR="00272A09" w:rsidRPr="00D756D1" w14:paraId="0A73AC19"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4809820"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CD64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58D42C"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162 (144-180)</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07FF1"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157 (147-167)</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8FFDE"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-0.04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D0CADC9"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0.416</w:t>
            </w:r>
          </w:p>
        </w:tc>
      </w:tr>
      <w:tr w:rsidR="00272A09" w:rsidRPr="00D756D1" w14:paraId="5216F908" w14:textId="77777777" w:rsidTr="004D7FFD">
        <w:tc>
          <w:tcPr>
            <w:tcW w:w="2830"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29DF7C7"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CD11b</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13745B7"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108 (77.3-139)</w:t>
            </w:r>
          </w:p>
        </w:tc>
        <w:tc>
          <w:tcPr>
            <w:tcW w:w="198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07A4EB4"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116 (103-129)</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F2A2554"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0.33</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0EE714D5"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0.093</w:t>
            </w:r>
          </w:p>
        </w:tc>
      </w:tr>
      <w:tr w:rsidR="00272A09" w:rsidRPr="00D756D1" w14:paraId="3917C976" w14:textId="77777777" w:rsidTr="004D7FFD">
        <w:tc>
          <w:tcPr>
            <w:tcW w:w="8783" w:type="dxa"/>
            <w:gridSpan w:val="5"/>
            <w:tcBorders>
              <w:top w:val="single" w:sz="4" w:space="0" w:color="auto"/>
              <w:left w:val="single" w:sz="4" w:space="0" w:color="auto"/>
              <w:bottom w:val="single" w:sz="4" w:space="0" w:color="BFBFBF" w:themeColor="background1" w:themeShade="BF"/>
              <w:right w:val="single" w:sz="4" w:space="0" w:color="auto"/>
            </w:tcBorders>
            <w:vAlign w:val="center"/>
          </w:tcPr>
          <w:p w14:paraId="565C96F3"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b/>
                <w:bCs/>
                <w:color w:val="auto"/>
                <w:sz w:val="24"/>
                <w:szCs w:val="24"/>
                <w:lang w:val="en-US"/>
              </w:rPr>
              <w:t>NEU</w:t>
            </w:r>
          </w:p>
        </w:tc>
      </w:tr>
      <w:tr w:rsidR="004D7FFD" w:rsidRPr="00D756D1" w14:paraId="3B78CA7D"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EEAF3F7" w14:textId="717D4748" w:rsidR="004D7FFD" w:rsidRPr="00D756D1" w:rsidRDefault="00D91D95"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bCs/>
                <w:iCs/>
                <w:sz w:val="24"/>
                <w:szCs w:val="24"/>
                <w:lang w:val="en-US"/>
              </w:rPr>
              <w:t>Cell count</w:t>
            </w:r>
            <w:r w:rsidR="00B911C0">
              <w:rPr>
                <w:rFonts w:ascii="Times New Roman" w:eastAsia="Times New Roman" w:hAnsi="Times New Roman" w:cs="Times New Roman"/>
                <w:bCs/>
                <w:iCs/>
                <w:sz w:val="24"/>
                <w:szCs w:val="24"/>
                <w:lang w:val="en-US"/>
              </w:rPr>
              <w:t xml:space="preserve"> [</w:t>
            </w:r>
            <w:r w:rsidR="00B911C0" w:rsidRPr="00D756D1">
              <w:rPr>
                <w:rFonts w:ascii="Times New Roman" w:eastAsia="Times New Roman" w:hAnsi="Times New Roman" w:cs="Times New Roman"/>
                <w:bCs/>
                <w:iCs/>
                <w:sz w:val="24"/>
                <w:szCs w:val="24"/>
                <w:lang w:val="en-US"/>
              </w:rPr>
              <w:t>x10</w:t>
            </w:r>
            <w:r w:rsidR="00B911C0" w:rsidRPr="00D756D1">
              <w:rPr>
                <w:rFonts w:ascii="Times New Roman" w:eastAsia="Times New Roman" w:hAnsi="Times New Roman" w:cs="Times New Roman"/>
                <w:bCs/>
                <w:iCs/>
                <w:sz w:val="24"/>
                <w:szCs w:val="24"/>
                <w:vertAlign w:val="superscript"/>
                <w:lang w:val="en-US"/>
              </w:rPr>
              <w:t>9</w:t>
            </w:r>
            <w:r w:rsidR="00B911C0" w:rsidRPr="00D756D1">
              <w:rPr>
                <w:rFonts w:ascii="Times New Roman" w:eastAsia="Times New Roman" w:hAnsi="Times New Roman" w:cs="Times New Roman"/>
                <w:bCs/>
                <w:iCs/>
                <w:sz w:val="24"/>
                <w:szCs w:val="24"/>
                <w:lang w:val="en-US"/>
              </w:rPr>
              <w:t>/L</w:t>
            </w:r>
            <w:r w:rsidR="00B911C0">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E1236" w14:textId="2B6BAA28" w:rsidR="004D7FFD" w:rsidRPr="00D756D1" w:rsidRDefault="00934787"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3.02 (2.24-3.79)</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2D8665" w14:textId="3073810F" w:rsidR="004D7FFD" w:rsidRPr="00D756D1" w:rsidRDefault="00934787"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3.05 (2.59-3.51)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89B64B" w14:textId="650E3765" w:rsidR="004D7FFD" w:rsidRPr="00D756D1" w:rsidRDefault="00934787"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0.01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82340C6" w14:textId="640A6323" w:rsidR="004D7FFD" w:rsidRPr="00D756D1" w:rsidRDefault="00934787"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0.907</w:t>
            </w:r>
          </w:p>
        </w:tc>
      </w:tr>
      <w:tr w:rsidR="00272A09" w:rsidRPr="00D756D1" w14:paraId="6C64EC4F"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0987DE5" w14:textId="500BF5C2"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CD64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22A5B6"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89.1 (77.0-101)</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3C2A0F"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color w:val="auto"/>
                <w:sz w:val="24"/>
                <w:szCs w:val="24"/>
                <w:lang w:val="en-US"/>
              </w:rPr>
              <w:t>95.6 (84.3-107)</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264D59"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0724F9B"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0.439</w:t>
            </w:r>
          </w:p>
        </w:tc>
      </w:tr>
      <w:tr w:rsidR="00272A09" w:rsidRPr="00D756D1" w14:paraId="2CC4D1DD"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6CA8E67" w14:textId="75DFFE65"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CD54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C6016C"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18.5 (15.9-21.2)</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317DC0"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21.0 (18.3-23.8)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20FB4"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0.10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9116E63"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0.225</w:t>
            </w:r>
          </w:p>
        </w:tc>
      </w:tr>
      <w:tr w:rsidR="00272A09" w:rsidRPr="00D756D1" w14:paraId="19D4372B"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5B3D58B" w14:textId="2D2F709D"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CD11b</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13E933"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145 (96.1-194)</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609BE"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179 (144-214)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08B0C"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0.12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AB34113"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0.247</w:t>
            </w:r>
          </w:p>
        </w:tc>
      </w:tr>
      <w:tr w:rsidR="00272A09" w:rsidRPr="00D756D1" w14:paraId="58C54F57" w14:textId="77777777" w:rsidTr="004D7FFD">
        <w:tc>
          <w:tcPr>
            <w:tcW w:w="2830"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D55281C" w14:textId="0FFFFDB2"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CD62L</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46F0C2EA"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452 (278-626)</w:t>
            </w:r>
          </w:p>
        </w:tc>
        <w:tc>
          <w:tcPr>
            <w:tcW w:w="198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D7277E2"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548 (449-648)</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B6DC9A8"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0.01</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4DDE007B"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0.288</w:t>
            </w:r>
          </w:p>
        </w:tc>
      </w:tr>
      <w:tr w:rsidR="00272A09" w:rsidRPr="00D756D1" w14:paraId="1C471023" w14:textId="77777777" w:rsidTr="004D7FFD">
        <w:tc>
          <w:tcPr>
            <w:tcW w:w="8783" w:type="dxa"/>
            <w:gridSpan w:val="5"/>
            <w:tcBorders>
              <w:top w:val="single" w:sz="4" w:space="0" w:color="auto"/>
              <w:left w:val="single" w:sz="4" w:space="0" w:color="auto"/>
              <w:bottom w:val="single" w:sz="4" w:space="0" w:color="BFBFBF" w:themeColor="background1" w:themeShade="BF"/>
              <w:right w:val="single" w:sz="4" w:space="0" w:color="auto"/>
            </w:tcBorders>
            <w:vAlign w:val="center"/>
          </w:tcPr>
          <w:p w14:paraId="2481A296"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b/>
                <w:bCs/>
                <w:color w:val="auto"/>
                <w:sz w:val="24"/>
                <w:szCs w:val="24"/>
                <w:lang w:val="en-US"/>
              </w:rPr>
              <w:t>NK cells</w:t>
            </w:r>
          </w:p>
        </w:tc>
      </w:tr>
      <w:tr w:rsidR="004D7FFD" w:rsidRPr="00D756D1" w14:paraId="1EB234D6"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4AA0ABE" w14:textId="7F597002" w:rsidR="004D7FFD" w:rsidRPr="00D756D1" w:rsidRDefault="00D91D95"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bCs/>
                <w:iCs/>
                <w:sz w:val="24"/>
                <w:szCs w:val="24"/>
                <w:lang w:val="en-US"/>
              </w:rPr>
              <w:t>Cell count</w:t>
            </w:r>
            <w:r w:rsidR="00B911C0">
              <w:rPr>
                <w:rFonts w:ascii="Times New Roman" w:eastAsia="Times New Roman" w:hAnsi="Times New Roman" w:cs="Times New Roman"/>
                <w:bCs/>
                <w:iCs/>
                <w:sz w:val="24"/>
                <w:szCs w:val="24"/>
                <w:lang w:val="en-US"/>
              </w:rPr>
              <w:t xml:space="preserve"> [</w:t>
            </w:r>
            <w:r w:rsidR="00B911C0" w:rsidRPr="00D756D1">
              <w:rPr>
                <w:rFonts w:ascii="Times New Roman" w:eastAsia="Times New Roman" w:hAnsi="Times New Roman" w:cs="Times New Roman"/>
                <w:bCs/>
                <w:iCs/>
                <w:sz w:val="24"/>
                <w:szCs w:val="24"/>
                <w:lang w:val="en-US"/>
              </w:rPr>
              <w:t>x10</w:t>
            </w:r>
            <w:r w:rsidR="00B911C0" w:rsidRPr="00D756D1">
              <w:rPr>
                <w:rFonts w:ascii="Times New Roman" w:eastAsia="Times New Roman" w:hAnsi="Times New Roman" w:cs="Times New Roman"/>
                <w:bCs/>
                <w:iCs/>
                <w:sz w:val="24"/>
                <w:szCs w:val="24"/>
                <w:vertAlign w:val="superscript"/>
                <w:lang w:val="en-US"/>
              </w:rPr>
              <w:t>9</w:t>
            </w:r>
            <w:r w:rsidR="00B911C0" w:rsidRPr="00D756D1">
              <w:rPr>
                <w:rFonts w:ascii="Times New Roman" w:eastAsia="Times New Roman" w:hAnsi="Times New Roman" w:cs="Times New Roman"/>
                <w:bCs/>
                <w:iCs/>
                <w:sz w:val="24"/>
                <w:szCs w:val="24"/>
                <w:lang w:val="en-US"/>
              </w:rPr>
              <w:t>/L</w:t>
            </w:r>
            <w:r w:rsidR="00B911C0">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AD624" w14:textId="4DE85047" w:rsidR="004D7FFD" w:rsidRPr="00D756D1" w:rsidRDefault="00B361F3"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0.17 (0.12-0.21)</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A608FB" w14:textId="4A5F02FC" w:rsidR="004D7FFD" w:rsidRPr="00D756D1" w:rsidRDefault="00AA3C7E"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0.17 (0.12-0.22)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B36039" w14:textId="6605CC0A" w:rsidR="004D7FFD" w:rsidRPr="00D756D1" w:rsidRDefault="00AA3C7E"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0.03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F7F38C9" w14:textId="13C5F651" w:rsidR="004D7FFD" w:rsidRPr="00D756D1" w:rsidRDefault="00B361F3"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0.577</w:t>
            </w:r>
          </w:p>
        </w:tc>
      </w:tr>
      <w:tr w:rsidR="00272A09" w:rsidRPr="00D756D1" w14:paraId="57888072"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D42D8AB" w14:textId="6AB4542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HLA-DR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7EFCAD"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62.4 (34.2-90.5)</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B049B1"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10.8 (31.6-110)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080B21"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-0.27</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79FC655"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0.267</w:t>
            </w:r>
          </w:p>
        </w:tc>
      </w:tr>
      <w:tr w:rsidR="00272A09" w:rsidRPr="00D756D1" w14:paraId="4FFC7527" w14:textId="77777777" w:rsidTr="004D7FFD">
        <w:tc>
          <w:tcPr>
            <w:tcW w:w="2830"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AB47FE4" w14:textId="230D48BE"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CD69</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699B0593"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46.8 (30.9-62.0)</w:t>
            </w:r>
          </w:p>
        </w:tc>
        <w:tc>
          <w:tcPr>
            <w:tcW w:w="198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B31B7A2"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35.3 (30.3-40.3)</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D5EBCE2"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-0.25</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76810DD4"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0.538</w:t>
            </w:r>
          </w:p>
        </w:tc>
      </w:tr>
      <w:tr w:rsidR="00272A09" w:rsidRPr="00D756D1" w14:paraId="30C8B1D1" w14:textId="77777777" w:rsidTr="004D7FFD">
        <w:tc>
          <w:tcPr>
            <w:tcW w:w="8783" w:type="dxa"/>
            <w:gridSpan w:val="5"/>
            <w:tcBorders>
              <w:top w:val="single" w:sz="4" w:space="0" w:color="auto"/>
              <w:left w:val="single" w:sz="4" w:space="0" w:color="auto"/>
              <w:bottom w:val="single" w:sz="4" w:space="0" w:color="BFBFBF" w:themeColor="background1" w:themeShade="BF"/>
              <w:right w:val="single" w:sz="4" w:space="0" w:color="auto"/>
            </w:tcBorders>
            <w:vAlign w:val="center"/>
          </w:tcPr>
          <w:p w14:paraId="23272BD1"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b/>
                <w:bCs/>
                <w:color w:val="auto"/>
                <w:sz w:val="24"/>
                <w:szCs w:val="24"/>
                <w:lang w:val="en-US"/>
              </w:rPr>
              <w:t>T cells</w:t>
            </w:r>
          </w:p>
        </w:tc>
      </w:tr>
      <w:tr w:rsidR="004D7FFD" w:rsidRPr="00D756D1" w14:paraId="39FFC78A"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A89FC81" w14:textId="7D07C31E" w:rsidR="004D7FFD" w:rsidRPr="00D756D1" w:rsidRDefault="00D91D95"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bCs/>
                <w:iCs/>
                <w:sz w:val="24"/>
                <w:szCs w:val="24"/>
                <w:lang w:val="en-US"/>
              </w:rPr>
              <w:t>Cell count</w:t>
            </w:r>
            <w:r w:rsidR="00B911C0">
              <w:rPr>
                <w:rFonts w:ascii="Times New Roman" w:eastAsia="Times New Roman" w:hAnsi="Times New Roman" w:cs="Times New Roman"/>
                <w:bCs/>
                <w:iCs/>
                <w:sz w:val="24"/>
                <w:szCs w:val="24"/>
                <w:lang w:val="en-US"/>
              </w:rPr>
              <w:t xml:space="preserve"> [</w:t>
            </w:r>
            <w:r w:rsidR="00B911C0" w:rsidRPr="00D756D1">
              <w:rPr>
                <w:rFonts w:ascii="Times New Roman" w:eastAsia="Times New Roman" w:hAnsi="Times New Roman" w:cs="Times New Roman"/>
                <w:bCs/>
                <w:iCs/>
                <w:sz w:val="24"/>
                <w:szCs w:val="24"/>
                <w:lang w:val="en-US"/>
              </w:rPr>
              <w:t>x10</w:t>
            </w:r>
            <w:r w:rsidR="00B911C0" w:rsidRPr="00D756D1">
              <w:rPr>
                <w:rFonts w:ascii="Times New Roman" w:eastAsia="Times New Roman" w:hAnsi="Times New Roman" w:cs="Times New Roman"/>
                <w:bCs/>
                <w:iCs/>
                <w:sz w:val="24"/>
                <w:szCs w:val="24"/>
                <w:vertAlign w:val="superscript"/>
                <w:lang w:val="en-US"/>
              </w:rPr>
              <w:t>9</w:t>
            </w:r>
            <w:r w:rsidR="00B911C0" w:rsidRPr="00D756D1">
              <w:rPr>
                <w:rFonts w:ascii="Times New Roman" w:eastAsia="Times New Roman" w:hAnsi="Times New Roman" w:cs="Times New Roman"/>
                <w:bCs/>
                <w:iCs/>
                <w:sz w:val="24"/>
                <w:szCs w:val="24"/>
                <w:lang w:val="en-US"/>
              </w:rPr>
              <w:t>/L</w:t>
            </w:r>
            <w:r w:rsidR="00B911C0">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A8A246" w14:textId="657457C1" w:rsidR="004D7FFD" w:rsidRPr="00D91D95" w:rsidRDefault="00AA3C7E"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1.34 (0.95-1.76)</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6652B9" w14:textId="3769578A" w:rsidR="004D7FFD" w:rsidRPr="00D91D95" w:rsidRDefault="00AA3C7E"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1.64 (1.27-2.00)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806BF6" w14:textId="5022C36C" w:rsidR="004D7FFD" w:rsidRPr="00D91D95" w:rsidRDefault="00AA3C7E"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0.21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BBA6D4B" w14:textId="3B48C2F4" w:rsidR="004D7FFD" w:rsidRPr="00D756D1" w:rsidRDefault="00AA3C7E"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0.496</w:t>
            </w:r>
          </w:p>
        </w:tc>
      </w:tr>
      <w:tr w:rsidR="00272A09" w:rsidRPr="00D756D1" w14:paraId="020421F5"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E5A5DF1"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CD4+/CD8+ ratio</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2B72D"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1.32 (0.79-1.85)</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9FDE9"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1.05 (0.80-1.30)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1E8ED7"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-0.23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45A949C"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0.317</w:t>
            </w:r>
          </w:p>
        </w:tc>
      </w:tr>
      <w:tr w:rsidR="00272A09" w:rsidRPr="00D756D1" w14:paraId="1C37E62A"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3975C16"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HLA-DR on CD4+ cells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B4BF05"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29.6 (24.5-34.6)</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10D326"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31.4 (26.5-36.3)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811259"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-0.06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5BA9CD5A"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0.701</w:t>
            </w:r>
          </w:p>
        </w:tc>
      </w:tr>
      <w:tr w:rsidR="00272A09" w:rsidRPr="00D756D1" w14:paraId="768D4B44"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785A563"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HLA-DR on CD8+ cells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268F6C"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45.2 (36.9-53.4)</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8EE83"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48.1 (41.9-54.3)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2EDFB"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0.13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A30A095"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0.629</w:t>
            </w:r>
          </w:p>
        </w:tc>
      </w:tr>
      <w:tr w:rsidR="00272A09" w:rsidRPr="00D756D1" w14:paraId="6F2AAE83" w14:textId="77777777" w:rsidTr="004D7FFD">
        <w:tc>
          <w:tcPr>
            <w:tcW w:w="28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58D796C"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 xml:space="preserve">% </w:t>
            </w:r>
            <w:r w:rsidRPr="004D7FFD">
              <w:rPr>
                <w:rFonts w:ascii="Times New Roman" w:eastAsia="Times New Roman" w:hAnsi="Times New Roman" w:cs="Times New Roman"/>
                <w:b/>
                <w:bCs/>
                <w:color w:val="auto"/>
                <w:sz w:val="24"/>
                <w:szCs w:val="24"/>
                <w:lang w:val="en-US"/>
              </w:rPr>
              <w:t>Treg cells</w:t>
            </w:r>
            <w:r w:rsidRPr="00D756D1">
              <w:rPr>
                <w:rFonts w:ascii="Times New Roman" w:eastAsia="Times New Roman" w:hAnsi="Times New Roman" w:cs="Times New Roman"/>
                <w:color w:val="auto"/>
                <w:sz w:val="24"/>
                <w:szCs w:val="24"/>
                <w:lang w:val="en-US"/>
              </w:rPr>
              <w:t xml:space="preserve"> of CD4+ cells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77F8AE"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12.0 (9.23-14.8)</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BF9E2"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6.70 (5.50-7.89)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FE48AA" w14:textId="77777777" w:rsidR="00272A09" w:rsidRPr="00D91D95"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-0.45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2367B73" w14:textId="77777777" w:rsidR="00272A09" w:rsidRPr="00D756D1" w:rsidRDefault="00272A09"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b/>
                <w:bCs/>
                <w:sz w:val="24"/>
                <w:szCs w:val="24"/>
                <w:lang w:val="en-US"/>
              </w:rPr>
              <w:t> &lt; 0.001</w:t>
            </w:r>
          </w:p>
        </w:tc>
      </w:tr>
      <w:tr w:rsidR="00024763" w:rsidRPr="00D756D1" w14:paraId="2AFC086F" w14:textId="77777777" w:rsidTr="004D7FFD">
        <w:tc>
          <w:tcPr>
            <w:tcW w:w="2830"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65D8F762" w14:textId="15E48096" w:rsidR="00024763" w:rsidRPr="00D756D1" w:rsidRDefault="00D91D95"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bCs/>
                <w:iCs/>
                <w:sz w:val="24"/>
                <w:szCs w:val="24"/>
                <w:lang w:val="en-US"/>
              </w:rPr>
              <w:t>Cell count</w:t>
            </w:r>
            <w:r w:rsidR="00024763">
              <w:rPr>
                <w:rFonts w:ascii="Times New Roman" w:eastAsia="Times New Roman" w:hAnsi="Times New Roman" w:cs="Times New Roman"/>
                <w:bCs/>
                <w:iCs/>
                <w:sz w:val="24"/>
                <w:szCs w:val="24"/>
                <w:lang w:val="en-US"/>
              </w:rPr>
              <w:t xml:space="preserve"> [</w:t>
            </w:r>
            <w:r w:rsidR="00024763" w:rsidRPr="00D756D1">
              <w:rPr>
                <w:rFonts w:ascii="Times New Roman" w:eastAsia="Times New Roman" w:hAnsi="Times New Roman" w:cs="Times New Roman"/>
                <w:bCs/>
                <w:iCs/>
                <w:sz w:val="24"/>
                <w:szCs w:val="24"/>
                <w:lang w:val="en-US"/>
              </w:rPr>
              <w:t>x10</w:t>
            </w:r>
            <w:r w:rsidR="00024763" w:rsidRPr="00D756D1">
              <w:rPr>
                <w:rFonts w:ascii="Times New Roman" w:eastAsia="Times New Roman" w:hAnsi="Times New Roman" w:cs="Times New Roman"/>
                <w:bCs/>
                <w:iCs/>
                <w:sz w:val="24"/>
                <w:szCs w:val="24"/>
                <w:vertAlign w:val="superscript"/>
                <w:lang w:val="en-US"/>
              </w:rPr>
              <w:t>9</w:t>
            </w:r>
            <w:r w:rsidR="00024763" w:rsidRPr="00D756D1">
              <w:rPr>
                <w:rFonts w:ascii="Times New Roman" w:eastAsia="Times New Roman" w:hAnsi="Times New Roman" w:cs="Times New Roman"/>
                <w:bCs/>
                <w:iCs/>
                <w:sz w:val="24"/>
                <w:szCs w:val="24"/>
                <w:lang w:val="en-US"/>
              </w:rPr>
              <w:t>/L</w:t>
            </w:r>
            <w:r w:rsidR="00024763">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4F974F88" w14:textId="4682BEEF" w:rsidR="00024763" w:rsidRPr="00D91D95" w:rsidRDefault="007A4B0B"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0.07 (0.04-0.11)</w:t>
            </w:r>
          </w:p>
        </w:tc>
        <w:tc>
          <w:tcPr>
            <w:tcW w:w="198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AD2E194" w14:textId="280C6C10" w:rsidR="00024763" w:rsidRPr="00D91D95" w:rsidRDefault="007A4B0B"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0.04 (0.03-0.05)</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724EE6B" w14:textId="50DD3920" w:rsidR="00024763" w:rsidRPr="00D91D95" w:rsidRDefault="007A4B0B"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-0.43</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2EDB37E5" w14:textId="149B8D76" w:rsidR="00024763" w:rsidRPr="007A4B0B" w:rsidRDefault="007A4B0B" w:rsidP="004D7FF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7A4B0B">
              <w:rPr>
                <w:rFonts w:ascii="Times New Roman" w:eastAsia="Times New Roman" w:hAnsi="Times New Roman" w:cs="Times New Roman"/>
                <w:sz w:val="24"/>
                <w:szCs w:val="24"/>
                <w:lang w:val="en-US"/>
              </w:rPr>
              <w:t>0.062</w:t>
            </w:r>
          </w:p>
        </w:tc>
      </w:tr>
    </w:tbl>
    <w:p w14:paraId="5375B938" w14:textId="77777777" w:rsidR="00272A09" w:rsidRPr="00D756D1" w:rsidRDefault="00272A09" w:rsidP="007C198B">
      <w:pPr>
        <w:spacing w:after="0" w:line="240" w:lineRule="auto"/>
        <w:jc w:val="both"/>
        <w:rPr>
          <w:rFonts w:ascii="Times New Roman" w:eastAsia="Times New Roman" w:hAnsi="Times New Roman" w:cs="Times New Roman"/>
          <w:sz w:val="24"/>
          <w:szCs w:val="24"/>
          <w:lang w:val="en-US"/>
        </w:rPr>
      </w:pPr>
    </w:p>
    <w:p w14:paraId="664F8D41" w14:textId="77777777" w:rsidR="00272A09" w:rsidRPr="00D756D1" w:rsidRDefault="00272A09" w:rsidP="007C198B">
      <w:pPr>
        <w:spacing w:after="0" w:line="240" w:lineRule="auto"/>
        <w:jc w:val="both"/>
        <w:rPr>
          <w:rFonts w:ascii="Times New Roman" w:eastAsia="Times New Roman" w:hAnsi="Times New Roman" w:cs="Times New Roman"/>
          <w:sz w:val="24"/>
          <w:szCs w:val="24"/>
          <w:lang w:val="en-US"/>
        </w:rPr>
      </w:pPr>
    </w:p>
    <w:p w14:paraId="3BF954A9" w14:textId="77777777" w:rsidR="004D7FFD" w:rsidRDefault="004D7FFD" w:rsidP="007C198B">
      <w:pPr>
        <w:spacing w:after="0" w:line="240" w:lineRule="auto"/>
        <w:jc w:val="both"/>
        <w:rPr>
          <w:rFonts w:ascii="Times New Roman" w:eastAsia="Times New Roman" w:hAnsi="Times New Roman" w:cs="Times New Roman"/>
          <w:b/>
          <w:bCs/>
          <w:sz w:val="24"/>
          <w:szCs w:val="24"/>
          <w:lang w:val="en-US"/>
        </w:rPr>
      </w:pPr>
    </w:p>
    <w:p w14:paraId="7A3507C6" w14:textId="77777777" w:rsidR="004D7FFD" w:rsidRDefault="004D7FFD" w:rsidP="007C198B">
      <w:pPr>
        <w:spacing w:after="0" w:line="240" w:lineRule="auto"/>
        <w:jc w:val="both"/>
        <w:rPr>
          <w:rFonts w:ascii="Times New Roman" w:eastAsia="Times New Roman" w:hAnsi="Times New Roman" w:cs="Times New Roman"/>
          <w:b/>
          <w:bCs/>
          <w:sz w:val="24"/>
          <w:szCs w:val="24"/>
          <w:lang w:val="en-US"/>
        </w:rPr>
      </w:pPr>
    </w:p>
    <w:p w14:paraId="20C2B24B" w14:textId="683E9F97" w:rsidR="004D7FFD" w:rsidRDefault="004D7FFD" w:rsidP="007C198B">
      <w:pPr>
        <w:spacing w:after="0" w:line="240" w:lineRule="auto"/>
        <w:jc w:val="both"/>
        <w:rPr>
          <w:rFonts w:ascii="Times New Roman" w:eastAsia="Times New Roman" w:hAnsi="Times New Roman" w:cs="Times New Roman"/>
          <w:b/>
          <w:bCs/>
          <w:sz w:val="24"/>
          <w:szCs w:val="24"/>
          <w:lang w:val="en-US"/>
        </w:rPr>
      </w:pPr>
    </w:p>
    <w:p w14:paraId="457D5479" w14:textId="741E8005" w:rsidR="004D7FFD" w:rsidRPr="004D7FFD" w:rsidRDefault="004D7FFD" w:rsidP="004D7FFD">
      <w:pPr>
        <w:rPr>
          <w:rFonts w:ascii="Times New Roman" w:eastAsia="Times New Roman" w:hAnsi="Times New Roman" w:cs="Times New Roman"/>
          <w:sz w:val="24"/>
          <w:szCs w:val="24"/>
          <w:lang w:val="en-US"/>
        </w:rPr>
      </w:pPr>
    </w:p>
    <w:p w14:paraId="51222664" w14:textId="2627BDCB" w:rsidR="004D7FFD" w:rsidRPr="004D7FFD" w:rsidRDefault="004D7FFD" w:rsidP="004D7FFD">
      <w:pPr>
        <w:rPr>
          <w:rFonts w:ascii="Times New Roman" w:eastAsia="Times New Roman" w:hAnsi="Times New Roman" w:cs="Times New Roman"/>
          <w:sz w:val="24"/>
          <w:szCs w:val="24"/>
          <w:lang w:val="en-US"/>
        </w:rPr>
      </w:pPr>
    </w:p>
    <w:p w14:paraId="5DA8EB10" w14:textId="344EA83E" w:rsidR="004D7FFD" w:rsidRPr="004D7FFD" w:rsidRDefault="004D7FFD" w:rsidP="004D7FFD">
      <w:pPr>
        <w:rPr>
          <w:rFonts w:ascii="Times New Roman" w:eastAsia="Times New Roman" w:hAnsi="Times New Roman" w:cs="Times New Roman"/>
          <w:sz w:val="24"/>
          <w:szCs w:val="24"/>
          <w:lang w:val="en-US"/>
        </w:rPr>
      </w:pPr>
    </w:p>
    <w:p w14:paraId="48992DC9" w14:textId="377E5B00" w:rsidR="004D7FFD" w:rsidRPr="004D7FFD" w:rsidRDefault="004D7FFD" w:rsidP="004D7FFD">
      <w:pPr>
        <w:rPr>
          <w:rFonts w:ascii="Times New Roman" w:eastAsia="Times New Roman" w:hAnsi="Times New Roman" w:cs="Times New Roman"/>
          <w:sz w:val="24"/>
          <w:szCs w:val="24"/>
          <w:lang w:val="en-US"/>
        </w:rPr>
      </w:pPr>
    </w:p>
    <w:p w14:paraId="0575E6D2" w14:textId="1724B546" w:rsidR="004D7FFD" w:rsidRPr="004D7FFD" w:rsidRDefault="004D7FFD" w:rsidP="004D7FFD">
      <w:pPr>
        <w:rPr>
          <w:rFonts w:ascii="Times New Roman" w:eastAsia="Times New Roman" w:hAnsi="Times New Roman" w:cs="Times New Roman"/>
          <w:sz w:val="24"/>
          <w:szCs w:val="24"/>
          <w:lang w:val="en-US"/>
        </w:rPr>
      </w:pPr>
    </w:p>
    <w:p w14:paraId="764AEDA2" w14:textId="338B4A53" w:rsidR="004D7FFD" w:rsidRPr="004D7FFD" w:rsidRDefault="004D7FFD" w:rsidP="004D7FFD">
      <w:pPr>
        <w:rPr>
          <w:rFonts w:ascii="Times New Roman" w:eastAsia="Times New Roman" w:hAnsi="Times New Roman" w:cs="Times New Roman"/>
          <w:sz w:val="24"/>
          <w:szCs w:val="24"/>
          <w:lang w:val="en-US"/>
        </w:rPr>
      </w:pPr>
    </w:p>
    <w:p w14:paraId="01AF3057" w14:textId="38DE3972" w:rsidR="004D7FFD" w:rsidRPr="004D7FFD" w:rsidRDefault="004D7FFD" w:rsidP="004D7FFD">
      <w:pPr>
        <w:rPr>
          <w:rFonts w:ascii="Times New Roman" w:eastAsia="Times New Roman" w:hAnsi="Times New Roman" w:cs="Times New Roman"/>
          <w:sz w:val="24"/>
          <w:szCs w:val="24"/>
          <w:lang w:val="en-US"/>
        </w:rPr>
      </w:pPr>
    </w:p>
    <w:p w14:paraId="404E9AF7" w14:textId="229BCA54" w:rsidR="004D7FFD" w:rsidRPr="004D7FFD" w:rsidRDefault="004D7FFD" w:rsidP="004D7FFD">
      <w:pPr>
        <w:rPr>
          <w:rFonts w:ascii="Times New Roman" w:eastAsia="Times New Roman" w:hAnsi="Times New Roman" w:cs="Times New Roman"/>
          <w:sz w:val="24"/>
          <w:szCs w:val="24"/>
          <w:lang w:val="en-US"/>
        </w:rPr>
      </w:pPr>
    </w:p>
    <w:p w14:paraId="4DADAEC3" w14:textId="1B165C2A" w:rsidR="004D7FFD" w:rsidRPr="004D7FFD" w:rsidRDefault="004D7FFD" w:rsidP="004D7FFD">
      <w:pPr>
        <w:rPr>
          <w:rFonts w:ascii="Times New Roman" w:eastAsia="Times New Roman" w:hAnsi="Times New Roman" w:cs="Times New Roman"/>
          <w:sz w:val="24"/>
          <w:szCs w:val="24"/>
          <w:lang w:val="en-US"/>
        </w:rPr>
      </w:pPr>
    </w:p>
    <w:p w14:paraId="43DA6B42" w14:textId="2D519F11" w:rsidR="004D7FFD" w:rsidRPr="004D7FFD" w:rsidRDefault="004D7FFD" w:rsidP="004D7FFD">
      <w:pPr>
        <w:rPr>
          <w:rFonts w:ascii="Times New Roman" w:eastAsia="Times New Roman" w:hAnsi="Times New Roman" w:cs="Times New Roman"/>
          <w:sz w:val="24"/>
          <w:szCs w:val="24"/>
          <w:lang w:val="en-US"/>
        </w:rPr>
      </w:pPr>
    </w:p>
    <w:p w14:paraId="2F500BB8" w14:textId="2CDE62B1" w:rsidR="004D7FFD" w:rsidRPr="004D7FFD" w:rsidRDefault="004D7FFD" w:rsidP="004D7FFD">
      <w:pPr>
        <w:rPr>
          <w:rFonts w:ascii="Times New Roman" w:eastAsia="Times New Roman" w:hAnsi="Times New Roman" w:cs="Times New Roman"/>
          <w:sz w:val="24"/>
          <w:szCs w:val="24"/>
          <w:lang w:val="en-US"/>
        </w:rPr>
      </w:pPr>
    </w:p>
    <w:p w14:paraId="6A7CF9C3" w14:textId="5786A965" w:rsidR="004D7FFD" w:rsidRPr="004D7FFD" w:rsidRDefault="004D7FFD" w:rsidP="004D7FFD">
      <w:pPr>
        <w:rPr>
          <w:rFonts w:ascii="Times New Roman" w:eastAsia="Times New Roman" w:hAnsi="Times New Roman" w:cs="Times New Roman"/>
          <w:sz w:val="24"/>
          <w:szCs w:val="24"/>
          <w:lang w:val="en-US"/>
        </w:rPr>
      </w:pPr>
    </w:p>
    <w:p w14:paraId="641D75AF" w14:textId="5938AD4A" w:rsidR="004D7FFD" w:rsidRPr="004D7FFD" w:rsidRDefault="004D7FFD" w:rsidP="004D7FFD">
      <w:pPr>
        <w:rPr>
          <w:rFonts w:ascii="Times New Roman" w:eastAsia="Times New Roman" w:hAnsi="Times New Roman" w:cs="Times New Roman"/>
          <w:sz w:val="24"/>
          <w:szCs w:val="24"/>
          <w:lang w:val="en-US"/>
        </w:rPr>
      </w:pPr>
    </w:p>
    <w:p w14:paraId="6E5CCD3E" w14:textId="793AA9CC" w:rsidR="004D7FFD" w:rsidRPr="004D7FFD" w:rsidRDefault="004D7FFD" w:rsidP="004D7FFD">
      <w:pPr>
        <w:rPr>
          <w:rFonts w:ascii="Times New Roman" w:eastAsia="Times New Roman" w:hAnsi="Times New Roman" w:cs="Times New Roman"/>
          <w:sz w:val="24"/>
          <w:szCs w:val="24"/>
          <w:lang w:val="en-US"/>
        </w:rPr>
      </w:pPr>
    </w:p>
    <w:p w14:paraId="5A90F510" w14:textId="06164DB1" w:rsidR="004D7FFD" w:rsidRPr="004D7FFD" w:rsidRDefault="004D7FFD" w:rsidP="004D7FFD">
      <w:pPr>
        <w:rPr>
          <w:rFonts w:ascii="Times New Roman" w:eastAsia="Times New Roman" w:hAnsi="Times New Roman" w:cs="Times New Roman"/>
          <w:sz w:val="24"/>
          <w:szCs w:val="24"/>
          <w:lang w:val="en-US"/>
        </w:rPr>
      </w:pPr>
    </w:p>
    <w:p w14:paraId="20AF41D7" w14:textId="7E7D93F8" w:rsidR="004D7FFD" w:rsidRPr="004D7FFD" w:rsidRDefault="004D7FFD" w:rsidP="004D7FFD">
      <w:pPr>
        <w:rPr>
          <w:rFonts w:ascii="Times New Roman" w:eastAsia="Times New Roman" w:hAnsi="Times New Roman" w:cs="Times New Roman"/>
          <w:sz w:val="24"/>
          <w:szCs w:val="24"/>
          <w:lang w:val="en-US"/>
        </w:rPr>
      </w:pPr>
    </w:p>
    <w:p w14:paraId="32A27A25" w14:textId="1E34AA65" w:rsidR="004D7FFD" w:rsidRPr="004D7FFD" w:rsidRDefault="004D7FFD" w:rsidP="004D7FFD">
      <w:pPr>
        <w:rPr>
          <w:rFonts w:ascii="Times New Roman" w:eastAsia="Times New Roman" w:hAnsi="Times New Roman" w:cs="Times New Roman"/>
          <w:sz w:val="24"/>
          <w:szCs w:val="24"/>
          <w:lang w:val="en-US"/>
        </w:rPr>
      </w:pPr>
    </w:p>
    <w:p w14:paraId="6579AD12" w14:textId="07F17737" w:rsidR="004D7FFD" w:rsidRPr="004D7FFD" w:rsidRDefault="004D7FFD" w:rsidP="004D7FFD">
      <w:pPr>
        <w:rPr>
          <w:rFonts w:ascii="Times New Roman" w:eastAsia="Times New Roman" w:hAnsi="Times New Roman" w:cs="Times New Roman"/>
          <w:sz w:val="24"/>
          <w:szCs w:val="24"/>
          <w:lang w:val="en-US"/>
        </w:rPr>
      </w:pPr>
    </w:p>
    <w:p w14:paraId="4512F681" w14:textId="77777777" w:rsidR="00204AE7" w:rsidRDefault="00204AE7" w:rsidP="007C198B">
      <w:pPr>
        <w:spacing w:after="0" w:line="240" w:lineRule="auto"/>
        <w:jc w:val="both"/>
        <w:rPr>
          <w:rFonts w:ascii="Times New Roman" w:eastAsia="Times New Roman" w:hAnsi="Times New Roman" w:cs="Times New Roman"/>
          <w:b/>
          <w:bCs/>
          <w:sz w:val="24"/>
          <w:szCs w:val="24"/>
          <w:lang w:val="en-US"/>
        </w:rPr>
      </w:pPr>
    </w:p>
    <w:p w14:paraId="14EAF6BE" w14:textId="7F2EE4F8" w:rsidR="00272A09" w:rsidRDefault="00272A09" w:rsidP="007C198B">
      <w:pPr>
        <w:spacing w:after="0" w:line="240" w:lineRule="auto"/>
        <w:jc w:val="both"/>
        <w:rPr>
          <w:rFonts w:ascii="Times New Roman" w:eastAsia="Times New Roman" w:hAnsi="Times New Roman" w:cs="Times New Roman"/>
          <w:bCs/>
          <w:iCs/>
          <w:sz w:val="24"/>
          <w:szCs w:val="24"/>
          <w:lang w:val="en-US"/>
        </w:rPr>
      </w:pPr>
      <w:r w:rsidRPr="00D756D1">
        <w:rPr>
          <w:rFonts w:ascii="Times New Roman" w:eastAsia="Times New Roman" w:hAnsi="Times New Roman" w:cs="Times New Roman"/>
          <w:b/>
          <w:bCs/>
          <w:sz w:val="24"/>
          <w:szCs w:val="24"/>
          <w:lang w:val="en-US"/>
        </w:rPr>
        <w:t>Table S6</w:t>
      </w:r>
      <w:r w:rsidRPr="00D756D1">
        <w:rPr>
          <w:rFonts w:ascii="Times New Roman" w:eastAsia="Times New Roman" w:hAnsi="Times New Roman" w:cs="Times New Roman"/>
          <w:sz w:val="24"/>
          <w:szCs w:val="24"/>
          <w:lang w:val="en-US"/>
        </w:rPr>
        <w:t>. Comparison of immune subset percentages and activation markers expressed on immune cells in CLL patients treated with ibrutinib or idelalisib</w:t>
      </w:r>
      <w:r w:rsidRPr="00D756D1">
        <w:rPr>
          <w:rFonts w:ascii="Times New Roman" w:eastAsia="Times New Roman" w:hAnsi="Times New Roman" w:cs="Times New Roman"/>
          <w:bCs/>
          <w:iCs/>
          <w:sz w:val="24"/>
          <w:szCs w:val="24"/>
          <w:lang w:val="en-US"/>
        </w:rPr>
        <w:t>.</w:t>
      </w:r>
    </w:p>
    <w:p w14:paraId="696D79B4" w14:textId="77777777" w:rsidR="004570AE" w:rsidRPr="00D756D1" w:rsidRDefault="004570AE" w:rsidP="007C198B">
      <w:pPr>
        <w:spacing w:after="0" w:line="240" w:lineRule="auto"/>
        <w:jc w:val="both"/>
        <w:rPr>
          <w:rFonts w:ascii="Times New Roman" w:eastAsia="Times New Roman" w:hAnsi="Times New Roman" w:cs="Times New Roman"/>
          <w:bCs/>
          <w:iCs/>
          <w:sz w:val="24"/>
          <w:szCs w:val="24"/>
          <w:lang w:val="en-US"/>
        </w:rPr>
      </w:pPr>
    </w:p>
    <w:tbl>
      <w:tblPr>
        <w:tblStyle w:val="Mkatabulky"/>
        <w:tblpPr w:leftFromText="141" w:rightFromText="141" w:vertAnchor="text" w:horzAnchor="margin" w:tblpY="85"/>
        <w:tblOverlap w:val="never"/>
        <w:tblW w:w="0" w:type="auto"/>
        <w:tblLook w:val="04A0" w:firstRow="1" w:lastRow="0" w:firstColumn="1" w:lastColumn="0" w:noHBand="0" w:noVBand="1"/>
      </w:tblPr>
      <w:tblGrid>
        <w:gridCol w:w="2972"/>
        <w:gridCol w:w="1985"/>
        <w:gridCol w:w="1984"/>
        <w:gridCol w:w="992"/>
        <w:gridCol w:w="992"/>
      </w:tblGrid>
      <w:tr w:rsidR="00272A09" w:rsidRPr="00D756D1" w14:paraId="5B5C7024" w14:textId="77777777" w:rsidTr="006E5023">
        <w:tc>
          <w:tcPr>
            <w:tcW w:w="2972" w:type="dxa"/>
            <w:tcBorders>
              <w:bottom w:val="single" w:sz="4" w:space="0" w:color="auto"/>
            </w:tcBorders>
            <w:vAlign w:val="center"/>
          </w:tcPr>
          <w:p w14:paraId="1508A1BB"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xml:space="preserve">Populations/markers </w:t>
            </w:r>
          </w:p>
        </w:tc>
        <w:tc>
          <w:tcPr>
            <w:tcW w:w="1985" w:type="dxa"/>
            <w:tcBorders>
              <w:bottom w:val="single" w:sz="4" w:space="0" w:color="auto"/>
            </w:tcBorders>
            <w:vAlign w:val="center"/>
          </w:tcPr>
          <w:p w14:paraId="07313A16"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ibrutinib</w:t>
            </w:r>
          </w:p>
          <w:p w14:paraId="068E057C"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i/>
                <w:iCs/>
                <w:sz w:val="24"/>
                <w:szCs w:val="24"/>
                <w:lang w:val="en-US"/>
              </w:rPr>
              <w:t>Mean (CI)</w:t>
            </w:r>
          </w:p>
        </w:tc>
        <w:tc>
          <w:tcPr>
            <w:tcW w:w="1984" w:type="dxa"/>
            <w:tcBorders>
              <w:bottom w:val="single" w:sz="4" w:space="0" w:color="auto"/>
            </w:tcBorders>
            <w:vAlign w:val="center"/>
          </w:tcPr>
          <w:p w14:paraId="11750EF6"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Idelalisib</w:t>
            </w:r>
          </w:p>
          <w:p w14:paraId="52CBAD96"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xml:space="preserve"> </w:t>
            </w:r>
            <w:r w:rsidRPr="00D756D1">
              <w:rPr>
                <w:rFonts w:ascii="Times New Roman" w:eastAsia="Times New Roman" w:hAnsi="Times New Roman" w:cs="Times New Roman"/>
                <w:b/>
                <w:bCs/>
                <w:i/>
                <w:iCs/>
                <w:sz w:val="24"/>
                <w:szCs w:val="24"/>
                <w:lang w:val="en-US"/>
              </w:rPr>
              <w:t>Mean (CI)</w:t>
            </w:r>
          </w:p>
        </w:tc>
        <w:tc>
          <w:tcPr>
            <w:tcW w:w="992" w:type="dxa"/>
            <w:tcBorders>
              <w:bottom w:val="single" w:sz="4" w:space="0" w:color="auto"/>
            </w:tcBorders>
            <w:vAlign w:val="center"/>
          </w:tcPr>
          <w:p w14:paraId="6ACF3280"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b/>
                <w:bCs/>
                <w:i/>
                <w:iCs/>
                <w:sz w:val="24"/>
                <w:szCs w:val="24"/>
                <w:lang w:val="en-US"/>
              </w:rPr>
              <w:t>FC</w:t>
            </w:r>
          </w:p>
        </w:tc>
        <w:tc>
          <w:tcPr>
            <w:tcW w:w="992" w:type="dxa"/>
            <w:tcBorders>
              <w:bottom w:val="single" w:sz="4" w:space="0" w:color="auto"/>
            </w:tcBorders>
            <w:vAlign w:val="center"/>
          </w:tcPr>
          <w:p w14:paraId="29D13EA1"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b/>
                <w:bCs/>
                <w:i/>
                <w:iCs/>
                <w:sz w:val="24"/>
                <w:szCs w:val="24"/>
                <w:lang w:val="en-US"/>
              </w:rPr>
              <w:t>P value</w:t>
            </w:r>
          </w:p>
        </w:tc>
      </w:tr>
      <w:tr w:rsidR="00272A09" w:rsidRPr="00D756D1" w14:paraId="2CEC78A6" w14:textId="77777777" w:rsidTr="006E5023">
        <w:tc>
          <w:tcPr>
            <w:tcW w:w="2972" w:type="dxa"/>
            <w:tcBorders>
              <w:bottom w:val="single" w:sz="4" w:space="0" w:color="auto"/>
            </w:tcBorders>
            <w:vAlign w:val="center"/>
          </w:tcPr>
          <w:p w14:paraId="3375FA72" w14:textId="3E401198" w:rsidR="00272A09" w:rsidRPr="00D756D1" w:rsidRDefault="004D7FFD" w:rsidP="007C19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b/>
                <w:bCs/>
                <w:sz w:val="24"/>
                <w:szCs w:val="24"/>
                <w:lang w:val="en-US"/>
              </w:rPr>
              <w:t xml:space="preserve">CLL cell count </w:t>
            </w:r>
            <w:r>
              <w:rPr>
                <w:rFonts w:ascii="Times New Roman" w:eastAsia="Times New Roman" w:hAnsi="Times New Roman" w:cs="Times New Roman"/>
                <w:b/>
                <w:bCs/>
                <w:sz w:val="24"/>
                <w:szCs w:val="24"/>
                <w:lang w:val="en-US"/>
              </w:rPr>
              <w:t>[</w:t>
            </w:r>
            <w:r w:rsidRPr="00D756D1">
              <w:rPr>
                <w:rFonts w:ascii="Times New Roman" w:eastAsia="Times New Roman" w:hAnsi="Times New Roman" w:cs="Times New Roman"/>
                <w:b/>
                <w:bCs/>
                <w:iCs/>
                <w:sz w:val="24"/>
                <w:szCs w:val="24"/>
                <w:lang w:val="en-US"/>
              </w:rPr>
              <w:t>x10</w:t>
            </w:r>
            <w:r w:rsidRPr="00D756D1">
              <w:rPr>
                <w:rFonts w:ascii="Times New Roman" w:eastAsia="Times New Roman" w:hAnsi="Times New Roman" w:cs="Times New Roman"/>
                <w:b/>
                <w:bCs/>
                <w:iCs/>
                <w:sz w:val="24"/>
                <w:szCs w:val="24"/>
                <w:vertAlign w:val="superscript"/>
                <w:lang w:val="en-US"/>
              </w:rPr>
              <w:t>9</w:t>
            </w:r>
            <w:r w:rsidRPr="00D756D1">
              <w:rPr>
                <w:rFonts w:ascii="Times New Roman" w:eastAsia="Times New Roman" w:hAnsi="Times New Roman" w:cs="Times New Roman"/>
                <w:b/>
                <w:bCs/>
                <w:iCs/>
                <w:sz w:val="24"/>
                <w:szCs w:val="24"/>
                <w:lang w:val="en-US"/>
              </w:rPr>
              <w:t>/L</w:t>
            </w:r>
            <w:r>
              <w:rPr>
                <w:rFonts w:ascii="Times New Roman" w:eastAsia="Times New Roman" w:hAnsi="Times New Roman" w:cs="Times New Roman"/>
                <w:b/>
                <w:bCs/>
                <w:iCs/>
                <w:sz w:val="24"/>
                <w:szCs w:val="24"/>
                <w:lang w:val="en-US"/>
              </w:rPr>
              <w:t>]</w:t>
            </w:r>
          </w:p>
        </w:tc>
        <w:tc>
          <w:tcPr>
            <w:tcW w:w="1985" w:type="dxa"/>
            <w:tcBorders>
              <w:bottom w:val="single" w:sz="4" w:space="0" w:color="auto"/>
            </w:tcBorders>
            <w:vAlign w:val="center"/>
          </w:tcPr>
          <w:p w14:paraId="5015B171"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4.98 (2.23-7.73)</w:t>
            </w:r>
          </w:p>
        </w:tc>
        <w:tc>
          <w:tcPr>
            <w:tcW w:w="1984" w:type="dxa"/>
            <w:tcBorders>
              <w:bottom w:val="single" w:sz="4" w:space="0" w:color="auto"/>
            </w:tcBorders>
            <w:vAlign w:val="center"/>
          </w:tcPr>
          <w:p w14:paraId="6B452792"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lang w:val="en-US"/>
              </w:rPr>
            </w:pPr>
            <w:r w:rsidRPr="00D756D1">
              <w:rPr>
                <w:rFonts w:ascii="Times New Roman" w:eastAsia="Times New Roman" w:hAnsi="Times New Roman" w:cs="Times New Roman"/>
                <w:sz w:val="24"/>
                <w:szCs w:val="24"/>
                <w:lang w:val="en-US"/>
              </w:rPr>
              <w:t>2.52 (0.46-4.58)</w:t>
            </w:r>
          </w:p>
        </w:tc>
        <w:tc>
          <w:tcPr>
            <w:tcW w:w="992" w:type="dxa"/>
            <w:tcBorders>
              <w:bottom w:val="single" w:sz="4" w:space="0" w:color="auto"/>
            </w:tcBorders>
            <w:vAlign w:val="center"/>
          </w:tcPr>
          <w:p w14:paraId="570BFEFA"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en-US"/>
              </w:rPr>
            </w:pPr>
            <w:r w:rsidRPr="00D756D1">
              <w:rPr>
                <w:rFonts w:ascii="Times New Roman" w:eastAsia="Times New Roman" w:hAnsi="Times New Roman" w:cs="Times New Roman"/>
                <w:sz w:val="24"/>
                <w:szCs w:val="24"/>
                <w:lang w:val="en-US"/>
              </w:rPr>
              <w:t>-0.12</w:t>
            </w:r>
          </w:p>
        </w:tc>
        <w:tc>
          <w:tcPr>
            <w:tcW w:w="992" w:type="dxa"/>
            <w:tcBorders>
              <w:bottom w:val="single" w:sz="4" w:space="0" w:color="auto"/>
            </w:tcBorders>
            <w:vAlign w:val="center"/>
          </w:tcPr>
          <w:p w14:paraId="0241AF3D"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i/>
                <w:iCs/>
                <w:sz w:val="24"/>
                <w:szCs w:val="24"/>
                <w:lang w:val="en-US"/>
              </w:rPr>
            </w:pPr>
            <w:r w:rsidRPr="00D756D1">
              <w:rPr>
                <w:rFonts w:ascii="Times New Roman" w:eastAsia="Times New Roman" w:hAnsi="Times New Roman" w:cs="Times New Roman"/>
                <w:sz w:val="24"/>
                <w:szCs w:val="24"/>
                <w:lang w:val="en-US"/>
              </w:rPr>
              <w:t>0.324</w:t>
            </w:r>
          </w:p>
        </w:tc>
      </w:tr>
      <w:tr w:rsidR="00272A09" w:rsidRPr="00D756D1" w14:paraId="723B0E69" w14:textId="77777777" w:rsidTr="006E5023">
        <w:tc>
          <w:tcPr>
            <w:tcW w:w="8925" w:type="dxa"/>
            <w:gridSpan w:val="5"/>
            <w:tcBorders>
              <w:top w:val="single" w:sz="4" w:space="0" w:color="auto"/>
              <w:left w:val="single" w:sz="4" w:space="0" w:color="auto"/>
              <w:bottom w:val="single" w:sz="4" w:space="0" w:color="BFBFBF" w:themeColor="background1" w:themeShade="BF"/>
              <w:right w:val="single" w:sz="4" w:space="0" w:color="auto"/>
            </w:tcBorders>
            <w:vAlign w:val="center"/>
          </w:tcPr>
          <w:p w14:paraId="06DD48B5"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color w:val="auto"/>
                <w:sz w:val="24"/>
                <w:szCs w:val="24"/>
                <w:lang w:val="en-US"/>
              </w:rPr>
            </w:pPr>
            <w:r w:rsidRPr="00D756D1">
              <w:rPr>
                <w:rFonts w:ascii="Times New Roman" w:eastAsia="Times New Roman" w:hAnsi="Times New Roman" w:cs="Times New Roman"/>
                <w:b/>
                <w:bCs/>
                <w:color w:val="auto"/>
                <w:sz w:val="24"/>
                <w:szCs w:val="24"/>
                <w:lang w:val="en-US"/>
              </w:rPr>
              <w:t xml:space="preserve">Classical </w:t>
            </w:r>
            <w:r w:rsidR="006E5023" w:rsidRPr="00D756D1">
              <w:rPr>
                <w:rFonts w:ascii="Times New Roman" w:eastAsia="Times New Roman" w:hAnsi="Times New Roman" w:cs="Times New Roman"/>
                <w:b/>
                <w:bCs/>
                <w:sz w:val="24"/>
                <w:szCs w:val="24"/>
                <w:lang w:val="en-US"/>
              </w:rPr>
              <w:t xml:space="preserve"> monocytes (MON)</w:t>
            </w:r>
          </w:p>
        </w:tc>
      </w:tr>
      <w:tr w:rsidR="00272A09" w:rsidRPr="00D756D1" w14:paraId="47EB2B11"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EA4B6FF" w14:textId="5FF80AB2"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color w:val="auto"/>
                <w:sz w:val="24"/>
                <w:szCs w:val="24"/>
                <w:lang w:val="en-US"/>
              </w:rPr>
              <w:t>%</w:t>
            </w:r>
            <w:r w:rsidR="00B911C0">
              <w:rPr>
                <w:rFonts w:ascii="Times New Roman" w:eastAsia="Times New Roman" w:hAnsi="Times New Roman" w:cs="Times New Roman"/>
                <w:color w:val="auto"/>
                <w:sz w:val="24"/>
                <w:szCs w:val="24"/>
                <w:lang w:val="en-US"/>
              </w:rPr>
              <w:t xml:space="preserve"> of MON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0D415B"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83.1 (79.1-87.0)</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912F67"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80.5 (76.6-84.4)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45943"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87126D3"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0.065</w:t>
            </w:r>
          </w:p>
        </w:tc>
      </w:tr>
      <w:tr w:rsidR="00B911C0" w:rsidRPr="00D756D1" w14:paraId="5CF9D64A"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51F4213" w14:textId="48AA8D33" w:rsidR="00B911C0" w:rsidRPr="00D756D1" w:rsidRDefault="00D91D95" w:rsidP="007C19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bookmarkStart w:id="4" w:name="OLE_LINK3"/>
            <w:r>
              <w:rPr>
                <w:rFonts w:ascii="Times New Roman" w:eastAsia="Times New Roman" w:hAnsi="Times New Roman" w:cs="Times New Roman"/>
                <w:bCs/>
                <w:iCs/>
                <w:sz w:val="24"/>
                <w:szCs w:val="24"/>
                <w:lang w:val="en-US"/>
              </w:rPr>
              <w:t>Cell count</w:t>
            </w:r>
            <w:r w:rsidR="00B911C0">
              <w:rPr>
                <w:rFonts w:ascii="Times New Roman" w:eastAsia="Times New Roman" w:hAnsi="Times New Roman" w:cs="Times New Roman"/>
                <w:bCs/>
                <w:iCs/>
                <w:sz w:val="24"/>
                <w:szCs w:val="24"/>
                <w:lang w:val="en-US"/>
              </w:rPr>
              <w:t xml:space="preserve"> [</w:t>
            </w:r>
            <w:r w:rsidR="00B911C0" w:rsidRPr="00D756D1">
              <w:rPr>
                <w:rFonts w:ascii="Times New Roman" w:eastAsia="Times New Roman" w:hAnsi="Times New Roman" w:cs="Times New Roman"/>
                <w:bCs/>
                <w:iCs/>
                <w:sz w:val="24"/>
                <w:szCs w:val="24"/>
                <w:lang w:val="en-US"/>
              </w:rPr>
              <w:t>x10</w:t>
            </w:r>
            <w:r w:rsidR="00B911C0" w:rsidRPr="00D756D1">
              <w:rPr>
                <w:rFonts w:ascii="Times New Roman" w:eastAsia="Times New Roman" w:hAnsi="Times New Roman" w:cs="Times New Roman"/>
                <w:bCs/>
                <w:iCs/>
                <w:sz w:val="24"/>
                <w:szCs w:val="24"/>
                <w:vertAlign w:val="superscript"/>
                <w:lang w:val="en-US"/>
              </w:rPr>
              <w:t>9</w:t>
            </w:r>
            <w:r w:rsidR="00B911C0" w:rsidRPr="00D756D1">
              <w:rPr>
                <w:rFonts w:ascii="Times New Roman" w:eastAsia="Times New Roman" w:hAnsi="Times New Roman" w:cs="Times New Roman"/>
                <w:bCs/>
                <w:iCs/>
                <w:sz w:val="24"/>
                <w:szCs w:val="24"/>
                <w:lang w:val="en-US"/>
              </w:rPr>
              <w:t>/L</w:t>
            </w:r>
            <w:r w:rsidR="00B911C0">
              <w:rPr>
                <w:rFonts w:ascii="Times New Roman" w:eastAsia="Times New Roman" w:hAnsi="Times New Roman" w:cs="Times New Roman"/>
                <w:bCs/>
                <w:iCs/>
                <w:sz w:val="24"/>
                <w:szCs w:val="24"/>
                <w:lang w:val="en-US"/>
              </w:rPr>
              <w:t>]</w:t>
            </w:r>
            <w:bookmarkEnd w:id="4"/>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368ABA" w14:textId="6808E1A7" w:rsidR="00B911C0" w:rsidRPr="00D756D1" w:rsidRDefault="007A4B0B"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w:t>
            </w:r>
            <w:r w:rsidR="00D62536">
              <w:rPr>
                <w:rFonts w:ascii="Times New Roman" w:eastAsia="Times New Roman" w:hAnsi="Times New Roman" w:cs="Times New Roman"/>
                <w:color w:val="auto"/>
                <w:sz w:val="24"/>
                <w:szCs w:val="24"/>
                <w:lang w:val="en-US"/>
              </w:rPr>
              <w:t>35 (0.27-0.44)</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74C169" w14:textId="77C8EC6C" w:rsidR="00B911C0" w:rsidRPr="00D756D1" w:rsidRDefault="00D62536"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0.29 (0.20-0.38)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CA9B2" w14:textId="3D3AFD79" w:rsidR="00B911C0" w:rsidRPr="00D756D1" w:rsidRDefault="00D62536"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-0.18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476CF42" w14:textId="3ED18082" w:rsidR="00B911C0" w:rsidRPr="00D756D1" w:rsidRDefault="007A4B0B"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0.402</w:t>
            </w:r>
          </w:p>
        </w:tc>
      </w:tr>
      <w:tr w:rsidR="00272A09" w:rsidRPr="00D756D1" w14:paraId="6ADE9204"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3E010C8"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color w:val="auto"/>
                <w:sz w:val="24"/>
                <w:szCs w:val="24"/>
                <w:lang w:val="en-US"/>
              </w:rPr>
              <w:lastRenderedPageBreak/>
              <w:t>HLA-DR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F087D2"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339 (270-408)</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761D9"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274 (289-459)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1A483"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F6117E6"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0.287</w:t>
            </w:r>
          </w:p>
        </w:tc>
      </w:tr>
      <w:tr w:rsidR="00272A09" w:rsidRPr="00D756D1" w14:paraId="6822B6C1"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7949DE2"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color w:val="auto"/>
                <w:sz w:val="24"/>
                <w:szCs w:val="24"/>
                <w:lang w:val="en-US"/>
              </w:rPr>
              <w:t>CD64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79DFD0"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339 (300-379)</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BFA04"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408 (331-486)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341EB"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0.33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E04C5BE"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0.118</w:t>
            </w:r>
          </w:p>
        </w:tc>
      </w:tr>
      <w:tr w:rsidR="00272A09" w:rsidRPr="00D756D1" w14:paraId="3F63FBD8" w14:textId="77777777" w:rsidTr="006E5023">
        <w:tc>
          <w:tcPr>
            <w:tcW w:w="2972"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6C9F4D0"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color w:val="auto"/>
                <w:sz w:val="24"/>
                <w:szCs w:val="24"/>
                <w:lang w:val="en-US"/>
              </w:rPr>
              <w:t>CD11b</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CC19C36"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753 (674-832)</w:t>
            </w:r>
          </w:p>
        </w:tc>
        <w:tc>
          <w:tcPr>
            <w:tcW w:w="198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A92BCDB"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762 (551-974)</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A63CCFD"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0.03</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21BBDEED"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0.936</w:t>
            </w:r>
          </w:p>
        </w:tc>
      </w:tr>
      <w:tr w:rsidR="00272A09" w:rsidRPr="00D756D1" w14:paraId="0C9F2820" w14:textId="77777777" w:rsidTr="006E5023">
        <w:tc>
          <w:tcPr>
            <w:tcW w:w="8925" w:type="dxa"/>
            <w:gridSpan w:val="5"/>
            <w:tcBorders>
              <w:top w:val="single" w:sz="4" w:space="0" w:color="auto"/>
              <w:left w:val="single" w:sz="4" w:space="0" w:color="auto"/>
              <w:bottom w:val="single" w:sz="4" w:space="0" w:color="BFBFBF" w:themeColor="background1" w:themeShade="BF"/>
              <w:right w:val="single" w:sz="4" w:space="0" w:color="auto"/>
            </w:tcBorders>
            <w:vAlign w:val="center"/>
          </w:tcPr>
          <w:p w14:paraId="79C16DD3"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b/>
                <w:bCs/>
                <w:color w:val="auto"/>
                <w:sz w:val="24"/>
                <w:szCs w:val="24"/>
                <w:lang w:val="en-US"/>
              </w:rPr>
              <w:t>Intermediate MON</w:t>
            </w:r>
          </w:p>
        </w:tc>
      </w:tr>
      <w:tr w:rsidR="00272A09" w:rsidRPr="00D756D1" w14:paraId="1EE91D7B"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0D2F977" w14:textId="549B236A"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w:t>
            </w:r>
            <w:r w:rsidR="00B911C0">
              <w:rPr>
                <w:rFonts w:ascii="Times New Roman" w:eastAsia="Times New Roman" w:hAnsi="Times New Roman" w:cs="Times New Roman"/>
                <w:color w:val="auto"/>
                <w:sz w:val="24"/>
                <w:szCs w:val="24"/>
                <w:lang w:val="en-US"/>
              </w:rPr>
              <w:t xml:space="preserve"> of MON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B919A7" w14:textId="77777777" w:rsidR="00272A09" w:rsidRPr="00D91D95"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7.79 (6.35-9.23)</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1A0A31" w14:textId="77777777" w:rsidR="00272A09" w:rsidRPr="00D91D95"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11.3 (8.71-13.9)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05AA35" w14:textId="77777777" w:rsidR="00272A09" w:rsidRPr="00D91D95"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0.92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E5F73C5"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b/>
                <w:bCs/>
                <w:color w:val="auto"/>
                <w:sz w:val="24"/>
                <w:szCs w:val="24"/>
                <w:lang w:val="en-US"/>
              </w:rPr>
              <w:t>0.002</w:t>
            </w:r>
          </w:p>
        </w:tc>
      </w:tr>
      <w:tr w:rsidR="00B911C0" w:rsidRPr="00D756D1" w14:paraId="3D717E21"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F040296" w14:textId="0C7B3BB9" w:rsidR="00B911C0" w:rsidRPr="00D756D1" w:rsidRDefault="00D91D95"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bCs/>
                <w:iCs/>
                <w:sz w:val="24"/>
                <w:szCs w:val="24"/>
                <w:lang w:val="en-US"/>
              </w:rPr>
              <w:t>Cell count</w:t>
            </w:r>
            <w:r w:rsidR="00B911C0">
              <w:rPr>
                <w:rFonts w:ascii="Times New Roman" w:eastAsia="Times New Roman" w:hAnsi="Times New Roman" w:cs="Times New Roman"/>
                <w:bCs/>
                <w:iCs/>
                <w:sz w:val="24"/>
                <w:szCs w:val="24"/>
                <w:lang w:val="en-US"/>
              </w:rPr>
              <w:t xml:space="preserve"> [</w:t>
            </w:r>
            <w:r w:rsidR="00B911C0" w:rsidRPr="00D756D1">
              <w:rPr>
                <w:rFonts w:ascii="Times New Roman" w:eastAsia="Times New Roman" w:hAnsi="Times New Roman" w:cs="Times New Roman"/>
                <w:bCs/>
                <w:iCs/>
                <w:sz w:val="24"/>
                <w:szCs w:val="24"/>
                <w:lang w:val="en-US"/>
              </w:rPr>
              <w:t>x10</w:t>
            </w:r>
            <w:r w:rsidR="00B911C0" w:rsidRPr="00D756D1">
              <w:rPr>
                <w:rFonts w:ascii="Times New Roman" w:eastAsia="Times New Roman" w:hAnsi="Times New Roman" w:cs="Times New Roman"/>
                <w:bCs/>
                <w:iCs/>
                <w:sz w:val="24"/>
                <w:szCs w:val="24"/>
                <w:vertAlign w:val="superscript"/>
                <w:lang w:val="en-US"/>
              </w:rPr>
              <w:t>9</w:t>
            </w:r>
            <w:r w:rsidR="00B911C0" w:rsidRPr="00D756D1">
              <w:rPr>
                <w:rFonts w:ascii="Times New Roman" w:eastAsia="Times New Roman" w:hAnsi="Times New Roman" w:cs="Times New Roman"/>
                <w:bCs/>
                <w:iCs/>
                <w:sz w:val="24"/>
                <w:szCs w:val="24"/>
                <w:lang w:val="en-US"/>
              </w:rPr>
              <w:t>/L</w:t>
            </w:r>
            <w:r w:rsidR="00B911C0">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E40C4F" w14:textId="3AC020D2" w:rsidR="00B911C0" w:rsidRPr="00D91D95" w:rsidRDefault="00D62536"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color w:val="auto"/>
                <w:sz w:val="24"/>
                <w:szCs w:val="24"/>
                <w:lang w:val="en-US"/>
              </w:rPr>
            </w:pPr>
            <w:r w:rsidRPr="00D91D95">
              <w:rPr>
                <w:rFonts w:ascii="Times New Roman" w:eastAsia="Times New Roman" w:hAnsi="Times New Roman" w:cs="Times New Roman"/>
                <w:bCs/>
                <w:color w:val="auto"/>
                <w:sz w:val="24"/>
                <w:szCs w:val="24"/>
                <w:lang w:val="en-US"/>
              </w:rPr>
              <w:t>0.03 (0.02-0.04)</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B9080B" w14:textId="63E23FB2" w:rsidR="00B911C0" w:rsidRPr="00D91D95" w:rsidRDefault="00D62536"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color w:val="auto"/>
                <w:sz w:val="24"/>
                <w:szCs w:val="24"/>
                <w:lang w:val="en-US"/>
              </w:rPr>
            </w:pPr>
            <w:r w:rsidRPr="00D91D95">
              <w:rPr>
                <w:rFonts w:ascii="Times New Roman" w:eastAsia="Times New Roman" w:hAnsi="Times New Roman" w:cs="Times New Roman"/>
                <w:bCs/>
                <w:color w:val="auto"/>
                <w:sz w:val="24"/>
                <w:szCs w:val="24"/>
                <w:lang w:val="en-US"/>
              </w:rPr>
              <w:t>0.04 (0.02-0.07)</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66390" w14:textId="6AAB8EE1" w:rsidR="00B911C0" w:rsidRPr="00D91D95" w:rsidRDefault="00D62536"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color w:val="auto"/>
                <w:sz w:val="24"/>
                <w:szCs w:val="24"/>
                <w:lang w:val="en-US"/>
              </w:rPr>
            </w:pPr>
            <w:r w:rsidRPr="00D91D95">
              <w:rPr>
                <w:rFonts w:ascii="Times New Roman" w:eastAsia="Times New Roman" w:hAnsi="Times New Roman" w:cs="Times New Roman"/>
                <w:bCs/>
                <w:color w:val="auto"/>
                <w:sz w:val="24"/>
                <w:szCs w:val="24"/>
                <w:lang w:val="en-US"/>
              </w:rPr>
              <w:t>0.29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BD675CA" w14:textId="778D66EC" w:rsidR="00B911C0" w:rsidRPr="00D62536" w:rsidRDefault="00D62536"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color w:val="auto"/>
                <w:sz w:val="24"/>
                <w:szCs w:val="24"/>
                <w:lang w:val="en-US"/>
              </w:rPr>
            </w:pPr>
            <w:r>
              <w:rPr>
                <w:rFonts w:ascii="Times New Roman" w:eastAsia="Times New Roman" w:hAnsi="Times New Roman" w:cs="Times New Roman"/>
                <w:bCs/>
                <w:color w:val="auto"/>
                <w:sz w:val="24"/>
                <w:szCs w:val="24"/>
                <w:lang w:val="en-US"/>
              </w:rPr>
              <w:t>0.568</w:t>
            </w:r>
          </w:p>
        </w:tc>
      </w:tr>
      <w:tr w:rsidR="00272A09" w:rsidRPr="00D756D1" w14:paraId="05DD1232"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01CB1DD"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HLA-DR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E059FF" w14:textId="77777777" w:rsidR="00272A09" w:rsidRPr="00D91D95"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1676 (1372-1980)</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93A52" w14:textId="77777777" w:rsidR="00272A09" w:rsidRPr="00D91D95"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2163 (1788-2537)</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6F157C" w14:textId="77777777" w:rsidR="00272A09" w:rsidRPr="00D91D95"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0.51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A980AA5"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b/>
                <w:bCs/>
                <w:color w:val="auto"/>
                <w:sz w:val="24"/>
                <w:szCs w:val="24"/>
                <w:lang w:val="en-US"/>
              </w:rPr>
              <w:t>0.007</w:t>
            </w:r>
          </w:p>
        </w:tc>
      </w:tr>
      <w:tr w:rsidR="00272A09" w:rsidRPr="00D756D1" w14:paraId="6B873F7B"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D0FA8C3"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CD64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C9F4D7" w14:textId="77777777" w:rsidR="00272A09" w:rsidRPr="00D91D95"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308 (269-348)</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C2B831" w14:textId="77777777" w:rsidR="00272A09" w:rsidRPr="00D91D95"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368 (306-430)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2112B4" w14:textId="77777777" w:rsidR="00272A09" w:rsidRPr="00D91D95"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0.29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ED77A9A"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b/>
                <w:bCs/>
                <w:color w:val="auto"/>
                <w:sz w:val="24"/>
                <w:szCs w:val="24"/>
                <w:lang w:val="en-US"/>
              </w:rPr>
              <w:t>0.018</w:t>
            </w:r>
          </w:p>
        </w:tc>
      </w:tr>
      <w:tr w:rsidR="00272A09" w:rsidRPr="00D756D1" w14:paraId="00374100" w14:textId="77777777" w:rsidTr="006E5023">
        <w:tc>
          <w:tcPr>
            <w:tcW w:w="2972"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3E9B5436"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CD11b</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67FA5F46" w14:textId="77777777" w:rsidR="00272A09" w:rsidRPr="00D91D95"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600 (533-667)</w:t>
            </w:r>
          </w:p>
        </w:tc>
        <w:tc>
          <w:tcPr>
            <w:tcW w:w="198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B260176" w14:textId="77777777" w:rsidR="00272A09" w:rsidRPr="00D91D95"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590 (471-709)</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C12B71A" w14:textId="77777777" w:rsidR="00272A09" w:rsidRPr="00D91D95"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91D95">
              <w:rPr>
                <w:rFonts w:ascii="Times New Roman" w:eastAsia="Times New Roman" w:hAnsi="Times New Roman" w:cs="Times New Roman"/>
                <w:color w:val="auto"/>
                <w:sz w:val="24"/>
                <w:szCs w:val="24"/>
                <w:lang w:val="en-US"/>
              </w:rPr>
              <w:t>-0.02</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050732DF"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0.857</w:t>
            </w:r>
          </w:p>
        </w:tc>
      </w:tr>
      <w:tr w:rsidR="00272A09" w:rsidRPr="00D756D1" w14:paraId="448262F4" w14:textId="77777777" w:rsidTr="006E5023">
        <w:tc>
          <w:tcPr>
            <w:tcW w:w="8925" w:type="dxa"/>
            <w:gridSpan w:val="5"/>
            <w:tcBorders>
              <w:top w:val="single" w:sz="4" w:space="0" w:color="auto"/>
              <w:left w:val="single" w:sz="4" w:space="0" w:color="auto"/>
              <w:bottom w:val="single" w:sz="4" w:space="0" w:color="BFBFBF" w:themeColor="background1" w:themeShade="BF"/>
              <w:right w:val="single" w:sz="4" w:space="0" w:color="auto"/>
            </w:tcBorders>
            <w:vAlign w:val="center"/>
          </w:tcPr>
          <w:p w14:paraId="62C54203"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b/>
                <w:bCs/>
                <w:color w:val="auto"/>
                <w:sz w:val="24"/>
                <w:szCs w:val="24"/>
                <w:lang w:val="en-US"/>
              </w:rPr>
              <w:t>Non-classical MON</w:t>
            </w:r>
          </w:p>
        </w:tc>
      </w:tr>
      <w:tr w:rsidR="00272A09" w:rsidRPr="00D756D1" w14:paraId="31631113"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91B0826" w14:textId="21294E53"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w:t>
            </w:r>
            <w:r w:rsidR="00B911C0">
              <w:rPr>
                <w:rFonts w:ascii="Times New Roman" w:eastAsia="Times New Roman" w:hAnsi="Times New Roman" w:cs="Times New Roman"/>
                <w:color w:val="auto"/>
                <w:sz w:val="24"/>
                <w:szCs w:val="24"/>
                <w:lang w:val="en-US"/>
              </w:rPr>
              <w:t xml:space="preserve"> of MON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148E04"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7.10 (5.43-8.77)</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992518"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8.24 (5.71-10.8)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30C416"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57DF6CF0"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0.375</w:t>
            </w:r>
          </w:p>
        </w:tc>
      </w:tr>
      <w:tr w:rsidR="00B911C0" w:rsidRPr="00D756D1" w14:paraId="459C5F3B"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5D57788" w14:textId="65AAB0FE" w:rsidR="00B911C0" w:rsidRPr="00D756D1" w:rsidRDefault="00D91D95"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bCs/>
                <w:iCs/>
                <w:sz w:val="24"/>
                <w:szCs w:val="24"/>
                <w:lang w:val="en-US"/>
              </w:rPr>
              <w:t>Cell count</w:t>
            </w:r>
            <w:r w:rsidR="00B911C0">
              <w:rPr>
                <w:rFonts w:ascii="Times New Roman" w:eastAsia="Times New Roman" w:hAnsi="Times New Roman" w:cs="Times New Roman"/>
                <w:bCs/>
                <w:iCs/>
                <w:sz w:val="24"/>
                <w:szCs w:val="24"/>
                <w:lang w:val="en-US"/>
              </w:rPr>
              <w:t xml:space="preserve"> [</w:t>
            </w:r>
            <w:r w:rsidR="00B911C0" w:rsidRPr="00D756D1">
              <w:rPr>
                <w:rFonts w:ascii="Times New Roman" w:eastAsia="Times New Roman" w:hAnsi="Times New Roman" w:cs="Times New Roman"/>
                <w:bCs/>
                <w:iCs/>
                <w:sz w:val="24"/>
                <w:szCs w:val="24"/>
                <w:lang w:val="en-US"/>
              </w:rPr>
              <w:t>x10</w:t>
            </w:r>
            <w:r w:rsidR="00B911C0" w:rsidRPr="00D756D1">
              <w:rPr>
                <w:rFonts w:ascii="Times New Roman" w:eastAsia="Times New Roman" w:hAnsi="Times New Roman" w:cs="Times New Roman"/>
                <w:bCs/>
                <w:iCs/>
                <w:sz w:val="24"/>
                <w:szCs w:val="24"/>
                <w:vertAlign w:val="superscript"/>
                <w:lang w:val="en-US"/>
              </w:rPr>
              <w:t>9</w:t>
            </w:r>
            <w:r w:rsidR="00B911C0" w:rsidRPr="00D756D1">
              <w:rPr>
                <w:rFonts w:ascii="Times New Roman" w:eastAsia="Times New Roman" w:hAnsi="Times New Roman" w:cs="Times New Roman"/>
                <w:bCs/>
                <w:iCs/>
                <w:sz w:val="24"/>
                <w:szCs w:val="24"/>
                <w:lang w:val="en-US"/>
              </w:rPr>
              <w:t>/L</w:t>
            </w:r>
            <w:r w:rsidR="00B911C0">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579112" w14:textId="6C9A53EB" w:rsidR="00B911C0" w:rsidRPr="00D756D1" w:rsidRDefault="00F06CE3"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0.03 (0.02-0.03)</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653243" w14:textId="263C69B5" w:rsidR="00B911C0" w:rsidRPr="00D756D1" w:rsidRDefault="00F06CE3"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0.03 (0.02-0.04)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5FC33" w14:textId="7DDB7B2A" w:rsidR="00B911C0" w:rsidRPr="00D756D1" w:rsidRDefault="00F06CE3"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0.01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FE8EB6C" w14:textId="221E6C12" w:rsidR="00B911C0" w:rsidRPr="00D756D1" w:rsidRDefault="00F06CE3"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0.878</w:t>
            </w:r>
          </w:p>
        </w:tc>
      </w:tr>
      <w:tr w:rsidR="00272A09" w:rsidRPr="00D756D1" w14:paraId="481B6637"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092D03B"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HLA-DR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4B4877"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949 (698-1201)</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27DFAF"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931 (803-1059)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BD3056"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0.12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AF44582"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0.364</w:t>
            </w:r>
          </w:p>
        </w:tc>
      </w:tr>
      <w:tr w:rsidR="00272A09" w:rsidRPr="00D756D1" w14:paraId="026C5038"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E2D2B96"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CD64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EE1102"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153 (141-165)</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F2257"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168 (149-187)</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52850"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0.10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F08748D"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0.087</w:t>
            </w:r>
          </w:p>
        </w:tc>
      </w:tr>
      <w:tr w:rsidR="00272A09" w:rsidRPr="00D756D1" w14:paraId="4705E74A" w14:textId="77777777" w:rsidTr="006E5023">
        <w:tc>
          <w:tcPr>
            <w:tcW w:w="2972"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04E25BA"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CD11b</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2109F896"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125 (109-141)</w:t>
            </w:r>
          </w:p>
        </w:tc>
        <w:tc>
          <w:tcPr>
            <w:tcW w:w="198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6925CD3"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99.7 (86.1-113)</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7FFC553"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-0.14</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7A41BD3E"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0.075</w:t>
            </w:r>
          </w:p>
        </w:tc>
      </w:tr>
      <w:tr w:rsidR="00272A09" w:rsidRPr="00D756D1" w14:paraId="769171EE" w14:textId="77777777" w:rsidTr="006E5023">
        <w:tc>
          <w:tcPr>
            <w:tcW w:w="8925" w:type="dxa"/>
            <w:gridSpan w:val="5"/>
            <w:tcBorders>
              <w:top w:val="single" w:sz="4" w:space="0" w:color="auto"/>
              <w:left w:val="single" w:sz="4" w:space="0" w:color="auto"/>
              <w:bottom w:val="single" w:sz="4" w:space="0" w:color="BFBFBF" w:themeColor="background1" w:themeShade="BF"/>
              <w:right w:val="single" w:sz="4" w:space="0" w:color="auto"/>
            </w:tcBorders>
            <w:vAlign w:val="center"/>
          </w:tcPr>
          <w:p w14:paraId="4886CDC9"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b/>
                <w:bCs/>
                <w:color w:val="auto"/>
                <w:sz w:val="24"/>
                <w:szCs w:val="24"/>
                <w:lang w:val="en-US"/>
              </w:rPr>
              <w:t>NEU</w:t>
            </w:r>
          </w:p>
        </w:tc>
      </w:tr>
      <w:tr w:rsidR="00B911C0" w:rsidRPr="00D756D1" w14:paraId="05631BAA"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6F70FE1" w14:textId="08AAD024" w:rsidR="00B911C0" w:rsidRPr="00D756D1" w:rsidRDefault="00D91D95"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bCs/>
                <w:iCs/>
                <w:sz w:val="24"/>
                <w:szCs w:val="24"/>
                <w:lang w:val="en-US"/>
              </w:rPr>
              <w:t>Cell count</w:t>
            </w:r>
            <w:r w:rsidR="00B911C0">
              <w:rPr>
                <w:rFonts w:ascii="Times New Roman" w:eastAsia="Times New Roman" w:hAnsi="Times New Roman" w:cs="Times New Roman"/>
                <w:bCs/>
                <w:iCs/>
                <w:sz w:val="24"/>
                <w:szCs w:val="24"/>
                <w:lang w:val="en-US"/>
              </w:rPr>
              <w:t xml:space="preserve"> [</w:t>
            </w:r>
            <w:r w:rsidR="00B911C0" w:rsidRPr="00D756D1">
              <w:rPr>
                <w:rFonts w:ascii="Times New Roman" w:eastAsia="Times New Roman" w:hAnsi="Times New Roman" w:cs="Times New Roman"/>
                <w:bCs/>
                <w:iCs/>
                <w:sz w:val="24"/>
                <w:szCs w:val="24"/>
                <w:lang w:val="en-US"/>
              </w:rPr>
              <w:t>x10</w:t>
            </w:r>
            <w:r w:rsidR="00B911C0" w:rsidRPr="00D756D1">
              <w:rPr>
                <w:rFonts w:ascii="Times New Roman" w:eastAsia="Times New Roman" w:hAnsi="Times New Roman" w:cs="Times New Roman"/>
                <w:bCs/>
                <w:iCs/>
                <w:sz w:val="24"/>
                <w:szCs w:val="24"/>
                <w:vertAlign w:val="superscript"/>
                <w:lang w:val="en-US"/>
              </w:rPr>
              <w:t>9</w:t>
            </w:r>
            <w:r w:rsidR="00B911C0" w:rsidRPr="00D756D1">
              <w:rPr>
                <w:rFonts w:ascii="Times New Roman" w:eastAsia="Times New Roman" w:hAnsi="Times New Roman" w:cs="Times New Roman"/>
                <w:bCs/>
                <w:iCs/>
                <w:sz w:val="24"/>
                <w:szCs w:val="24"/>
                <w:lang w:val="en-US"/>
              </w:rPr>
              <w:t>/L</w:t>
            </w:r>
            <w:r w:rsidR="00B911C0">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28DF0A" w14:textId="034B1E00" w:rsidR="00B911C0" w:rsidRPr="00D756D1" w:rsidRDefault="00887B81"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3.19 (2.65-3.73)</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1543A" w14:textId="3DBC6457" w:rsidR="00B911C0" w:rsidRPr="00D756D1" w:rsidRDefault="00887B81"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2.50 (1.58-3.43)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92DDB" w14:textId="3E832C81" w:rsidR="00B911C0" w:rsidRPr="00D756D1" w:rsidRDefault="00887B81"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-0.21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F30FCE8" w14:textId="1F6FD5BF" w:rsidR="00B911C0" w:rsidRPr="00D756D1" w:rsidRDefault="00887B81"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0.069</w:t>
            </w:r>
          </w:p>
        </w:tc>
      </w:tr>
      <w:tr w:rsidR="00272A09" w:rsidRPr="00D756D1" w14:paraId="421B31E8"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4CCB677" w14:textId="00B72301"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CD64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80C892"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96.0 (82.6-109)</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B84F8"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95.7 (73.7-118)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908B8"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CE04099"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0.871</w:t>
            </w:r>
          </w:p>
        </w:tc>
      </w:tr>
      <w:tr w:rsidR="00272A09" w:rsidRPr="00D756D1" w14:paraId="2D5C9F42"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85662BB" w14:textId="0CC69710"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CD54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16646C"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21.5 (17.2-25.9)</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173776"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21.3 (18.2-24.3)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B7747E"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0.15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8FD02AE"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0.258</w:t>
            </w:r>
          </w:p>
        </w:tc>
      </w:tr>
      <w:tr w:rsidR="00272A09" w:rsidRPr="00D756D1" w14:paraId="06ECD875"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567CD8" w14:textId="399DEF0C"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CD11b</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004A73"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163 (132-193)</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511C5"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179 (94.7-263)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F76CEF"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0.17</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551AF9C5"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0.910</w:t>
            </w:r>
          </w:p>
        </w:tc>
      </w:tr>
      <w:tr w:rsidR="00272A09" w:rsidRPr="00D756D1" w14:paraId="75F0CEBD" w14:textId="77777777" w:rsidTr="006E5023">
        <w:tc>
          <w:tcPr>
            <w:tcW w:w="2972"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4738A478" w14:textId="7AE8611B"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CD62L</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630A70A0"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519 (390-648)</w:t>
            </w:r>
          </w:p>
        </w:tc>
        <w:tc>
          <w:tcPr>
            <w:tcW w:w="198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228F8C95"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547 (372-721)</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810FD87"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0.41</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3EDB163C"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0.377</w:t>
            </w:r>
          </w:p>
        </w:tc>
      </w:tr>
      <w:tr w:rsidR="00272A09" w:rsidRPr="00D756D1" w14:paraId="2FF49310" w14:textId="77777777" w:rsidTr="006E5023">
        <w:tc>
          <w:tcPr>
            <w:tcW w:w="8925" w:type="dxa"/>
            <w:gridSpan w:val="5"/>
            <w:tcBorders>
              <w:top w:val="single" w:sz="4" w:space="0" w:color="auto"/>
              <w:left w:val="single" w:sz="4" w:space="0" w:color="auto"/>
              <w:bottom w:val="single" w:sz="4" w:space="0" w:color="BFBFBF" w:themeColor="background1" w:themeShade="BF"/>
              <w:right w:val="single" w:sz="4" w:space="0" w:color="auto"/>
            </w:tcBorders>
            <w:vAlign w:val="center"/>
          </w:tcPr>
          <w:p w14:paraId="32382BC9"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val="en-US"/>
              </w:rPr>
            </w:pPr>
            <w:r w:rsidRPr="00D756D1">
              <w:rPr>
                <w:rFonts w:ascii="Times New Roman" w:eastAsia="Times New Roman" w:hAnsi="Times New Roman" w:cs="Times New Roman"/>
                <w:b/>
                <w:bCs/>
                <w:color w:val="auto"/>
                <w:sz w:val="24"/>
                <w:szCs w:val="24"/>
                <w:lang w:val="en-US"/>
              </w:rPr>
              <w:t>NK cells</w:t>
            </w:r>
          </w:p>
        </w:tc>
      </w:tr>
      <w:tr w:rsidR="00B911C0" w:rsidRPr="00D756D1" w14:paraId="10D1B89A"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0317777" w14:textId="2242E6B8" w:rsidR="00B911C0" w:rsidRPr="00D756D1" w:rsidRDefault="00D91D95"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bCs/>
                <w:iCs/>
                <w:sz w:val="24"/>
                <w:szCs w:val="24"/>
                <w:lang w:val="en-US"/>
              </w:rPr>
              <w:t>Cell count</w:t>
            </w:r>
            <w:r w:rsidR="00B911C0">
              <w:rPr>
                <w:rFonts w:ascii="Times New Roman" w:eastAsia="Times New Roman" w:hAnsi="Times New Roman" w:cs="Times New Roman"/>
                <w:bCs/>
                <w:iCs/>
                <w:sz w:val="24"/>
                <w:szCs w:val="24"/>
                <w:lang w:val="en-US"/>
              </w:rPr>
              <w:t xml:space="preserve"> [</w:t>
            </w:r>
            <w:r w:rsidR="00B911C0" w:rsidRPr="00D756D1">
              <w:rPr>
                <w:rFonts w:ascii="Times New Roman" w:eastAsia="Times New Roman" w:hAnsi="Times New Roman" w:cs="Times New Roman"/>
                <w:bCs/>
                <w:iCs/>
                <w:sz w:val="24"/>
                <w:szCs w:val="24"/>
                <w:lang w:val="en-US"/>
              </w:rPr>
              <w:t>x10</w:t>
            </w:r>
            <w:r w:rsidR="00B911C0" w:rsidRPr="00D756D1">
              <w:rPr>
                <w:rFonts w:ascii="Times New Roman" w:eastAsia="Times New Roman" w:hAnsi="Times New Roman" w:cs="Times New Roman"/>
                <w:bCs/>
                <w:iCs/>
                <w:sz w:val="24"/>
                <w:szCs w:val="24"/>
                <w:vertAlign w:val="superscript"/>
                <w:lang w:val="en-US"/>
              </w:rPr>
              <w:t>9</w:t>
            </w:r>
            <w:r w:rsidR="00B911C0" w:rsidRPr="00D756D1">
              <w:rPr>
                <w:rFonts w:ascii="Times New Roman" w:eastAsia="Times New Roman" w:hAnsi="Times New Roman" w:cs="Times New Roman"/>
                <w:bCs/>
                <w:iCs/>
                <w:sz w:val="24"/>
                <w:szCs w:val="24"/>
                <w:lang w:val="en-US"/>
              </w:rPr>
              <w:t>/L</w:t>
            </w:r>
            <w:r w:rsidR="00B911C0">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C0D4CA" w14:textId="08E4FB29" w:rsidR="00B911C0" w:rsidRPr="00D756D1" w:rsidRDefault="00C141AD"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0.14 (0.11-0.18)</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B02AF2" w14:textId="4B227B3E" w:rsidR="00B911C0" w:rsidRPr="00D756D1" w:rsidRDefault="00C141AD"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0.20 (0.11-0.29)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6C260E" w14:textId="04256070" w:rsidR="00B911C0" w:rsidRPr="00D756D1" w:rsidRDefault="00C141AD"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0.38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50FCE45E" w14:textId="467F0FD0" w:rsidR="00B911C0" w:rsidRPr="00D756D1" w:rsidRDefault="00887B81"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w:t>
            </w:r>
            <w:r w:rsidR="00C141AD">
              <w:rPr>
                <w:rFonts w:ascii="Times New Roman" w:eastAsia="Times New Roman" w:hAnsi="Times New Roman" w:cs="Times New Roman"/>
                <w:color w:val="auto"/>
                <w:sz w:val="24"/>
                <w:szCs w:val="24"/>
                <w:lang w:val="en-US"/>
              </w:rPr>
              <w:t>444</w:t>
            </w:r>
          </w:p>
        </w:tc>
      </w:tr>
      <w:tr w:rsidR="00272A09" w:rsidRPr="00D756D1" w14:paraId="063492D9"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4BAACDF" w14:textId="3FE244BE"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HLA-DR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86BB9C"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47.2 (27.6-66.8)</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D805ED"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82.2 (0.79-165)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67F5B2"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5C4961AA"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0.685</w:t>
            </w:r>
          </w:p>
        </w:tc>
      </w:tr>
      <w:tr w:rsidR="00272A09" w:rsidRPr="00D756D1" w14:paraId="745CFBD1" w14:textId="77777777" w:rsidTr="006E5023">
        <w:tc>
          <w:tcPr>
            <w:tcW w:w="2972"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9F24B60" w14:textId="6673F148"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CD69</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4F4272B9"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38.0 (28.7-47.3)</w:t>
            </w:r>
          </w:p>
        </w:tc>
        <w:tc>
          <w:tcPr>
            <w:tcW w:w="198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337FCAC"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45.4 (16.8-74.0)</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5E527AD"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-0.09</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533005D7"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0.904</w:t>
            </w:r>
          </w:p>
        </w:tc>
      </w:tr>
      <w:tr w:rsidR="00272A09" w:rsidRPr="00D756D1" w14:paraId="562EBABB" w14:textId="77777777" w:rsidTr="006E5023">
        <w:tc>
          <w:tcPr>
            <w:tcW w:w="8925" w:type="dxa"/>
            <w:gridSpan w:val="5"/>
            <w:tcBorders>
              <w:top w:val="single" w:sz="4" w:space="0" w:color="auto"/>
              <w:left w:val="single" w:sz="4" w:space="0" w:color="auto"/>
              <w:bottom w:val="single" w:sz="4" w:space="0" w:color="BFBFBF" w:themeColor="background1" w:themeShade="BF"/>
              <w:right w:val="single" w:sz="4" w:space="0" w:color="auto"/>
            </w:tcBorders>
            <w:vAlign w:val="center"/>
          </w:tcPr>
          <w:p w14:paraId="2E3584A7"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b/>
                <w:bCs/>
                <w:color w:val="auto"/>
                <w:sz w:val="24"/>
                <w:szCs w:val="24"/>
                <w:lang w:val="en-US"/>
              </w:rPr>
              <w:t>T cells</w:t>
            </w:r>
          </w:p>
        </w:tc>
      </w:tr>
      <w:tr w:rsidR="00B911C0" w:rsidRPr="00D756D1" w14:paraId="5BCA4495"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9AE8459" w14:textId="33934E4A" w:rsidR="00B911C0" w:rsidRPr="00D756D1" w:rsidRDefault="00D91D95"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bCs/>
                <w:iCs/>
                <w:sz w:val="24"/>
                <w:szCs w:val="24"/>
                <w:lang w:val="en-US"/>
              </w:rPr>
              <w:t>Cell count</w:t>
            </w:r>
            <w:r w:rsidR="00B911C0">
              <w:rPr>
                <w:rFonts w:ascii="Times New Roman" w:eastAsia="Times New Roman" w:hAnsi="Times New Roman" w:cs="Times New Roman"/>
                <w:bCs/>
                <w:iCs/>
                <w:sz w:val="24"/>
                <w:szCs w:val="24"/>
                <w:lang w:val="en-US"/>
              </w:rPr>
              <w:t xml:space="preserve"> [</w:t>
            </w:r>
            <w:r w:rsidR="00B911C0" w:rsidRPr="00D756D1">
              <w:rPr>
                <w:rFonts w:ascii="Times New Roman" w:eastAsia="Times New Roman" w:hAnsi="Times New Roman" w:cs="Times New Roman"/>
                <w:bCs/>
                <w:iCs/>
                <w:sz w:val="24"/>
                <w:szCs w:val="24"/>
                <w:lang w:val="en-US"/>
              </w:rPr>
              <w:t>x10</w:t>
            </w:r>
            <w:r w:rsidR="00B911C0" w:rsidRPr="00D756D1">
              <w:rPr>
                <w:rFonts w:ascii="Times New Roman" w:eastAsia="Times New Roman" w:hAnsi="Times New Roman" w:cs="Times New Roman"/>
                <w:bCs/>
                <w:iCs/>
                <w:sz w:val="24"/>
                <w:szCs w:val="24"/>
                <w:vertAlign w:val="superscript"/>
                <w:lang w:val="en-US"/>
              </w:rPr>
              <w:t>9</w:t>
            </w:r>
            <w:r w:rsidR="00B911C0" w:rsidRPr="00D756D1">
              <w:rPr>
                <w:rFonts w:ascii="Times New Roman" w:eastAsia="Times New Roman" w:hAnsi="Times New Roman" w:cs="Times New Roman"/>
                <w:bCs/>
                <w:iCs/>
                <w:sz w:val="24"/>
                <w:szCs w:val="24"/>
                <w:lang w:val="en-US"/>
              </w:rPr>
              <w:t>/L</w:t>
            </w:r>
            <w:r w:rsidR="00B911C0">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1811E3" w14:textId="490B627D" w:rsidR="00B911C0" w:rsidRPr="00D756D1" w:rsidRDefault="00C141AD"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1.61 (1.13-2.09)</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731D36" w14:textId="1C9E4375" w:rsidR="00B911C0" w:rsidRPr="00D756D1" w:rsidRDefault="00C141AD"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1.97 (1.12-2.82)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348219" w14:textId="0FCF98AA" w:rsidR="00B911C0" w:rsidRPr="00D756D1" w:rsidRDefault="00C141AD"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0.22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16FDEFD" w14:textId="449CD1FB" w:rsidR="00B911C0" w:rsidRPr="00D756D1" w:rsidRDefault="00C141AD"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0.299</w:t>
            </w:r>
          </w:p>
        </w:tc>
      </w:tr>
      <w:tr w:rsidR="00272A09" w:rsidRPr="00D756D1" w14:paraId="3EBA13C1"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9BE7D63"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CD4+/CD8+ ratio</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DD168D"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0.92 (0.75-1.09)</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B72C63"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0.96 (0.37-1.55)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EB3E5"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-0.36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3B8419E"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0.255</w:t>
            </w:r>
          </w:p>
        </w:tc>
      </w:tr>
      <w:tr w:rsidR="00272A09" w:rsidRPr="00D756D1" w14:paraId="334E0039"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394A64A"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HLA-DR on CD4+ cells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BC09D2"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30.7 (25.7-35.7)</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D1AC2E"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30.8 (21.0-40.6)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75A51"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-0.04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8E0CE10"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0.618</w:t>
            </w:r>
          </w:p>
        </w:tc>
      </w:tr>
      <w:tr w:rsidR="00272A09" w:rsidRPr="00D756D1" w14:paraId="4F2BFD29" w14:textId="77777777" w:rsidTr="006E5023">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26B5E54"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HLA-DR on CD8+ cells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0E8B43"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45.8 (37.8-53.9)</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0185DF"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47.7 (37.9-57.5)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991A8"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0.15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0D5A51B"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0.488</w:t>
            </w:r>
          </w:p>
        </w:tc>
      </w:tr>
      <w:tr w:rsidR="00272A09" w:rsidRPr="00D756D1" w14:paraId="39CFF0D4" w14:textId="77777777" w:rsidTr="00B911C0">
        <w:tc>
          <w:tcPr>
            <w:tcW w:w="297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59BED93"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 xml:space="preserve">% </w:t>
            </w:r>
            <w:r w:rsidRPr="00B911C0">
              <w:rPr>
                <w:rFonts w:ascii="Times New Roman" w:eastAsia="Times New Roman" w:hAnsi="Times New Roman" w:cs="Times New Roman"/>
                <w:b/>
                <w:bCs/>
                <w:color w:val="auto"/>
                <w:sz w:val="24"/>
                <w:szCs w:val="24"/>
                <w:lang w:val="en-US"/>
              </w:rPr>
              <w:t>Treg cells</w:t>
            </w:r>
            <w:r w:rsidRPr="00D756D1">
              <w:rPr>
                <w:rFonts w:ascii="Times New Roman" w:eastAsia="Times New Roman" w:hAnsi="Times New Roman" w:cs="Times New Roman"/>
                <w:color w:val="auto"/>
                <w:sz w:val="24"/>
                <w:szCs w:val="24"/>
                <w:lang w:val="en-US"/>
              </w:rPr>
              <w:t xml:space="preserve"> of CD4+ cells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F61EE2"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7.50 (6.07-8.93)</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0B8EF4"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6.80 (4.12-9.48)</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781216"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-0.22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95AC1F7" w14:textId="77777777" w:rsidR="00272A09" w:rsidRPr="00D756D1" w:rsidRDefault="00272A09"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sidRPr="00D756D1">
              <w:rPr>
                <w:rFonts w:ascii="Times New Roman" w:eastAsia="Times New Roman" w:hAnsi="Times New Roman" w:cs="Times New Roman"/>
                <w:color w:val="auto"/>
                <w:sz w:val="24"/>
                <w:szCs w:val="24"/>
                <w:lang w:val="en-US"/>
              </w:rPr>
              <w:t>0.256</w:t>
            </w:r>
          </w:p>
        </w:tc>
      </w:tr>
      <w:tr w:rsidR="00B911C0" w:rsidRPr="00D756D1" w14:paraId="558CB488" w14:textId="77777777" w:rsidTr="006E5023">
        <w:tc>
          <w:tcPr>
            <w:tcW w:w="2972"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45B5F97" w14:textId="5490B8E4" w:rsidR="00B911C0" w:rsidRPr="00D756D1" w:rsidRDefault="00D91D95"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bCs/>
                <w:iCs/>
                <w:sz w:val="24"/>
                <w:szCs w:val="24"/>
                <w:lang w:val="en-US"/>
              </w:rPr>
              <w:t>Cell count</w:t>
            </w:r>
            <w:r w:rsidR="00B911C0">
              <w:rPr>
                <w:rFonts w:ascii="Times New Roman" w:eastAsia="Times New Roman" w:hAnsi="Times New Roman" w:cs="Times New Roman"/>
                <w:bCs/>
                <w:iCs/>
                <w:sz w:val="24"/>
                <w:szCs w:val="24"/>
                <w:lang w:val="en-US"/>
              </w:rPr>
              <w:t xml:space="preserve"> [</w:t>
            </w:r>
            <w:r w:rsidR="00B911C0" w:rsidRPr="00D756D1">
              <w:rPr>
                <w:rFonts w:ascii="Times New Roman" w:eastAsia="Times New Roman" w:hAnsi="Times New Roman" w:cs="Times New Roman"/>
                <w:bCs/>
                <w:iCs/>
                <w:sz w:val="24"/>
                <w:szCs w:val="24"/>
                <w:lang w:val="en-US"/>
              </w:rPr>
              <w:t>x10</w:t>
            </w:r>
            <w:r w:rsidR="00B911C0" w:rsidRPr="00D756D1">
              <w:rPr>
                <w:rFonts w:ascii="Times New Roman" w:eastAsia="Times New Roman" w:hAnsi="Times New Roman" w:cs="Times New Roman"/>
                <w:bCs/>
                <w:iCs/>
                <w:sz w:val="24"/>
                <w:szCs w:val="24"/>
                <w:vertAlign w:val="superscript"/>
                <w:lang w:val="en-US"/>
              </w:rPr>
              <w:t>9</w:t>
            </w:r>
            <w:r w:rsidR="00B911C0" w:rsidRPr="00D756D1">
              <w:rPr>
                <w:rFonts w:ascii="Times New Roman" w:eastAsia="Times New Roman" w:hAnsi="Times New Roman" w:cs="Times New Roman"/>
                <w:bCs/>
                <w:iCs/>
                <w:sz w:val="24"/>
                <w:szCs w:val="24"/>
                <w:lang w:val="en-US"/>
              </w:rPr>
              <w:t>/L</w:t>
            </w:r>
            <w:r w:rsidR="00B911C0">
              <w:rPr>
                <w:rFonts w:ascii="Times New Roman" w:eastAsia="Times New Roman" w:hAnsi="Times New Roman" w:cs="Times New Roman"/>
                <w:bCs/>
                <w:iCs/>
                <w:sz w:val="24"/>
                <w:szCs w:val="24"/>
                <w:lang w:val="en-US"/>
              </w:rPr>
              <w:t>]</w:t>
            </w:r>
          </w:p>
        </w:tc>
        <w:tc>
          <w:tcPr>
            <w:tcW w:w="19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106EE7AB" w14:textId="218E302D" w:rsidR="00B911C0" w:rsidRPr="00D756D1" w:rsidRDefault="00C141AD"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0.05 (0.03-0.06)</w:t>
            </w:r>
          </w:p>
        </w:tc>
        <w:tc>
          <w:tcPr>
            <w:tcW w:w="198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9BA4D5D" w14:textId="6558F3C9" w:rsidR="00B911C0" w:rsidRPr="00D756D1" w:rsidRDefault="00C141AD"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0.03 (0.02-0.05)</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B368BC7" w14:textId="58D42765" w:rsidR="00B911C0" w:rsidRPr="00D756D1" w:rsidRDefault="00C141AD"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-0.27</w:t>
            </w:r>
          </w:p>
        </w:tc>
        <w:tc>
          <w:tcPr>
            <w:tcW w:w="99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069D2478" w14:textId="6FBDD080" w:rsidR="00B911C0" w:rsidRPr="00D756D1" w:rsidRDefault="00C141AD" w:rsidP="007C19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0.146</w:t>
            </w:r>
          </w:p>
        </w:tc>
      </w:tr>
    </w:tbl>
    <w:p w14:paraId="7956D585" w14:textId="77777777" w:rsidR="00272A09" w:rsidRPr="00D756D1" w:rsidRDefault="00272A09" w:rsidP="007C198B">
      <w:pPr>
        <w:spacing w:after="0" w:line="240" w:lineRule="auto"/>
        <w:jc w:val="both"/>
        <w:rPr>
          <w:rFonts w:ascii="Times New Roman" w:eastAsia="Times New Roman" w:hAnsi="Times New Roman" w:cs="Times New Roman"/>
          <w:sz w:val="24"/>
          <w:szCs w:val="24"/>
          <w:lang w:val="en-US"/>
        </w:rPr>
      </w:pPr>
    </w:p>
    <w:p w14:paraId="34018368" w14:textId="77777777" w:rsidR="00E03D38" w:rsidRDefault="00E03D38" w:rsidP="007C198B">
      <w:pPr>
        <w:spacing w:after="0" w:line="240" w:lineRule="auto"/>
        <w:jc w:val="both"/>
        <w:rPr>
          <w:rFonts w:ascii="Times New Roman" w:eastAsia="Times New Roman" w:hAnsi="Times New Roman" w:cs="Times New Roman"/>
          <w:b/>
          <w:bCs/>
          <w:iCs/>
          <w:sz w:val="24"/>
          <w:szCs w:val="24"/>
          <w:lang w:val="en-US"/>
        </w:rPr>
      </w:pPr>
    </w:p>
    <w:p w14:paraId="134A4DB9" w14:textId="18ACB0A6" w:rsidR="00353516" w:rsidRPr="00D756D1" w:rsidRDefault="00354515" w:rsidP="000B21AC">
      <w:pPr>
        <w:spacing w:after="0" w:line="480" w:lineRule="auto"/>
        <w:jc w:val="both"/>
        <w:rPr>
          <w:rFonts w:ascii="Times New Roman" w:eastAsia="Times New Roman" w:hAnsi="Times New Roman" w:cs="Times New Roman"/>
          <w:b/>
          <w:bCs/>
          <w:iCs/>
          <w:sz w:val="24"/>
          <w:szCs w:val="24"/>
          <w:lang w:val="en-US"/>
        </w:rPr>
      </w:pPr>
      <w:r w:rsidRPr="00D756D1">
        <w:rPr>
          <w:rFonts w:ascii="Times New Roman" w:eastAsia="Times New Roman" w:hAnsi="Times New Roman" w:cs="Times New Roman"/>
          <w:b/>
          <w:bCs/>
          <w:iCs/>
          <w:sz w:val="24"/>
          <w:szCs w:val="24"/>
          <w:lang w:val="en-US"/>
        </w:rPr>
        <w:t>Description of trend</w:t>
      </w:r>
      <w:r w:rsidR="003A31B0" w:rsidRPr="00D756D1">
        <w:rPr>
          <w:rFonts w:ascii="Times New Roman" w:eastAsia="Times New Roman" w:hAnsi="Times New Roman" w:cs="Times New Roman"/>
          <w:b/>
          <w:bCs/>
          <w:iCs/>
          <w:sz w:val="24"/>
          <w:szCs w:val="24"/>
          <w:lang w:val="en-US"/>
        </w:rPr>
        <w:t>s based on network layout</w:t>
      </w:r>
    </w:p>
    <w:p w14:paraId="2494762B" w14:textId="6E89EFEA" w:rsidR="00354515" w:rsidRPr="00D756D1" w:rsidRDefault="00FE6C52" w:rsidP="000B21AC">
      <w:pPr>
        <w:spacing w:after="0" w:line="480" w:lineRule="auto"/>
        <w:jc w:val="both"/>
        <w:rPr>
          <w:rFonts w:ascii="Times New Roman" w:eastAsia="Times New Roman" w:hAnsi="Times New Roman" w:cs="Times New Roman"/>
          <w:bCs/>
          <w:iCs/>
          <w:sz w:val="24"/>
          <w:szCs w:val="24"/>
          <w:lang w:val="en-US"/>
        </w:rPr>
      </w:pPr>
      <w:r w:rsidRPr="00D756D1">
        <w:rPr>
          <w:rFonts w:ascii="Times New Roman" w:eastAsia="Times New Roman" w:hAnsi="Times New Roman" w:cs="Times New Roman"/>
          <w:bCs/>
          <w:iCs/>
          <w:sz w:val="24"/>
          <w:szCs w:val="24"/>
          <w:lang w:val="en-US"/>
        </w:rPr>
        <w:t xml:space="preserve">Network layouts in Fig. 3 can also be interpreted as the ordering of individual vertices (patients) in vertical (from bottom to top on the y-axis) and horizontal (from left to right on the x-axis) direction. We </w:t>
      </w:r>
      <w:r w:rsidR="00907725" w:rsidRPr="00D756D1">
        <w:rPr>
          <w:rFonts w:ascii="Times New Roman" w:eastAsia="Times New Roman" w:hAnsi="Times New Roman" w:cs="Times New Roman"/>
          <w:bCs/>
          <w:iCs/>
          <w:sz w:val="24"/>
          <w:szCs w:val="24"/>
          <w:lang w:val="en-US"/>
        </w:rPr>
        <w:t xml:space="preserve">utilised </w:t>
      </w:r>
      <w:r w:rsidRPr="00D756D1">
        <w:rPr>
          <w:rFonts w:ascii="Times New Roman" w:eastAsia="Times New Roman" w:hAnsi="Times New Roman" w:cs="Times New Roman"/>
          <w:bCs/>
          <w:iCs/>
          <w:sz w:val="24"/>
          <w:szCs w:val="24"/>
          <w:lang w:val="en-US"/>
        </w:rPr>
        <w:t xml:space="preserve">the horizontal ordering to create scatter plots (Fig. S1) for each attribute. Subsequently, we interpolated the relationship between </w:t>
      </w:r>
      <w:r w:rsidR="00907725" w:rsidRPr="00D756D1">
        <w:rPr>
          <w:rFonts w:ascii="Times New Roman" w:eastAsia="Times New Roman" w:hAnsi="Times New Roman" w:cs="Times New Roman"/>
          <w:bCs/>
          <w:iCs/>
          <w:sz w:val="24"/>
          <w:szCs w:val="24"/>
          <w:lang w:val="en-US"/>
        </w:rPr>
        <w:t xml:space="preserve">normalised </w:t>
      </w:r>
      <w:r w:rsidRPr="00D756D1">
        <w:rPr>
          <w:rFonts w:ascii="Times New Roman" w:eastAsia="Times New Roman" w:hAnsi="Times New Roman" w:cs="Times New Roman"/>
          <w:bCs/>
          <w:iCs/>
          <w:sz w:val="24"/>
          <w:szCs w:val="24"/>
          <w:lang w:val="en-US"/>
        </w:rPr>
        <w:t>attribute values and the order of individual patients from left to right in the network layout by a linear trend. The trend illustrates a correlation between patient placement in the network and a selected attribute.</w:t>
      </w:r>
    </w:p>
    <w:p w14:paraId="31BFE1E7" w14:textId="77777777" w:rsidR="00C80CBD" w:rsidRPr="00D756D1" w:rsidRDefault="00C80CBD" w:rsidP="007C198B">
      <w:pPr>
        <w:spacing w:after="0" w:line="240" w:lineRule="auto"/>
        <w:jc w:val="both"/>
        <w:rPr>
          <w:rFonts w:ascii="Times New Roman" w:eastAsia="Times New Roman" w:hAnsi="Times New Roman" w:cs="Times New Roman"/>
          <w:bCs/>
          <w:iCs/>
          <w:sz w:val="24"/>
          <w:szCs w:val="24"/>
          <w:lang w:val="en-US"/>
        </w:rPr>
      </w:pPr>
    </w:p>
    <w:p w14:paraId="6E861FCB" w14:textId="77777777" w:rsidR="00DD4CEE" w:rsidRPr="00D756D1" w:rsidRDefault="00093853" w:rsidP="007C198B">
      <w:pPr>
        <w:spacing w:after="0" w:line="240" w:lineRule="auto"/>
        <w:rPr>
          <w:rFonts w:ascii="Times New Roman" w:eastAsia="Times New Roman" w:hAnsi="Times New Roman" w:cs="Times New Roman"/>
          <w:sz w:val="24"/>
          <w:szCs w:val="24"/>
          <w:lang w:val="en-US"/>
        </w:rPr>
      </w:pPr>
      <w:r w:rsidRPr="00D756D1">
        <w:rPr>
          <w:noProof/>
        </w:rPr>
        <w:lastRenderedPageBreak/>
        <w:drawing>
          <wp:inline distT="0" distB="0" distL="0" distR="0" wp14:anchorId="6F5D3C81" wp14:editId="66E7147A">
            <wp:extent cx="5760720" cy="291782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60720" cy="2917825"/>
                    </a:xfrm>
                    <a:prstGeom prst="rect">
                      <a:avLst/>
                    </a:prstGeom>
                  </pic:spPr>
                </pic:pic>
              </a:graphicData>
            </a:graphic>
          </wp:inline>
        </w:drawing>
      </w:r>
    </w:p>
    <w:p w14:paraId="2A7E9639" w14:textId="29E679B2" w:rsidR="00093853" w:rsidRPr="00D756D1" w:rsidRDefault="00093853" w:rsidP="007C198B">
      <w:pPr>
        <w:spacing w:after="0" w:line="240" w:lineRule="auto"/>
        <w:jc w:val="both"/>
        <w:rPr>
          <w:rFonts w:ascii="Times New Roman" w:eastAsia="Times New Roman" w:hAnsi="Times New Roman" w:cs="Times New Roman"/>
          <w:sz w:val="24"/>
          <w:szCs w:val="24"/>
          <w:lang w:val="en-US"/>
        </w:rPr>
      </w:pPr>
      <w:bookmarkStart w:id="5" w:name="OLE_LINK2"/>
      <w:r w:rsidRPr="00D756D1">
        <w:rPr>
          <w:rFonts w:ascii="Times New Roman" w:eastAsia="Times New Roman" w:hAnsi="Times New Roman" w:cs="Times New Roman"/>
          <w:b/>
          <w:bCs/>
          <w:sz w:val="24"/>
          <w:szCs w:val="24"/>
          <w:lang w:val="en-US"/>
        </w:rPr>
        <w:t>Figure S</w:t>
      </w:r>
      <w:r w:rsidR="00A01C7E" w:rsidRPr="00D756D1">
        <w:rPr>
          <w:rFonts w:ascii="Times New Roman" w:eastAsia="Times New Roman" w:hAnsi="Times New Roman" w:cs="Times New Roman"/>
          <w:b/>
          <w:bCs/>
          <w:sz w:val="24"/>
          <w:szCs w:val="24"/>
          <w:lang w:val="en-US"/>
        </w:rPr>
        <w:t>1</w:t>
      </w:r>
      <w:r w:rsidRPr="00D756D1">
        <w:rPr>
          <w:rFonts w:ascii="Times New Roman" w:eastAsia="Times New Roman" w:hAnsi="Times New Roman" w:cs="Times New Roman"/>
          <w:sz w:val="24"/>
          <w:szCs w:val="24"/>
          <w:lang w:val="en-US"/>
        </w:rPr>
        <w:t xml:space="preserve">. </w:t>
      </w:r>
      <w:r w:rsidR="00EE46C8" w:rsidRPr="00D756D1">
        <w:rPr>
          <w:rFonts w:ascii="Times New Roman" w:eastAsia="Times New Roman" w:hAnsi="Times New Roman" w:cs="Times New Roman"/>
          <w:sz w:val="24"/>
          <w:szCs w:val="24"/>
          <w:lang w:val="en-US"/>
        </w:rPr>
        <w:t>Trend analysis</w:t>
      </w:r>
      <w:r w:rsidR="00093CAF" w:rsidRPr="00D756D1">
        <w:rPr>
          <w:rFonts w:ascii="Times New Roman" w:eastAsia="Times New Roman" w:hAnsi="Times New Roman" w:cs="Times New Roman"/>
          <w:sz w:val="24"/>
          <w:szCs w:val="24"/>
          <w:lang w:val="en-US"/>
        </w:rPr>
        <w:t xml:space="preserve"> of </w:t>
      </w:r>
      <w:r w:rsidR="004C610C" w:rsidRPr="00D756D1">
        <w:rPr>
          <w:rFonts w:ascii="Times New Roman" w:eastAsia="Times New Roman" w:hAnsi="Times New Roman" w:cs="Times New Roman"/>
          <w:sz w:val="24"/>
          <w:szCs w:val="24"/>
          <w:lang w:val="en-US"/>
        </w:rPr>
        <w:t xml:space="preserve">HLA-DR </w:t>
      </w:r>
      <w:r w:rsidR="00093CAF" w:rsidRPr="00D756D1">
        <w:rPr>
          <w:rFonts w:ascii="Times New Roman" w:eastAsia="Times New Roman" w:hAnsi="Times New Roman" w:cs="Times New Roman"/>
          <w:sz w:val="24"/>
          <w:szCs w:val="24"/>
          <w:lang w:val="en-US"/>
        </w:rPr>
        <w:t xml:space="preserve">expression </w:t>
      </w:r>
      <w:r w:rsidR="004C610C" w:rsidRPr="00D756D1">
        <w:rPr>
          <w:rFonts w:ascii="Times New Roman" w:eastAsia="Times New Roman" w:hAnsi="Times New Roman" w:cs="Times New Roman"/>
          <w:sz w:val="24"/>
          <w:szCs w:val="24"/>
          <w:lang w:val="en-US"/>
        </w:rPr>
        <w:t xml:space="preserve">on monocyte </w:t>
      </w:r>
      <w:r w:rsidR="00093CAF" w:rsidRPr="00D756D1">
        <w:rPr>
          <w:rFonts w:ascii="Times New Roman" w:eastAsia="Times New Roman" w:hAnsi="Times New Roman" w:cs="Times New Roman"/>
          <w:sz w:val="24"/>
          <w:szCs w:val="24"/>
          <w:lang w:val="en-US"/>
        </w:rPr>
        <w:t xml:space="preserve">subsets </w:t>
      </w:r>
      <w:r w:rsidR="004C610C" w:rsidRPr="00D756D1">
        <w:rPr>
          <w:rFonts w:ascii="Times New Roman" w:eastAsia="Times New Roman" w:hAnsi="Times New Roman" w:cs="Times New Roman"/>
          <w:sz w:val="24"/>
          <w:szCs w:val="24"/>
          <w:lang w:val="en-US"/>
        </w:rPr>
        <w:t>(MON), CD4+</w:t>
      </w:r>
      <w:r w:rsidR="006E5023" w:rsidRPr="00D756D1">
        <w:rPr>
          <w:rFonts w:ascii="Times New Roman" w:eastAsia="Times New Roman" w:hAnsi="Times New Roman" w:cs="Times New Roman"/>
          <w:sz w:val="24"/>
          <w:szCs w:val="24"/>
          <w:lang w:val="en-US"/>
        </w:rPr>
        <w:t xml:space="preserve"> lymphocytes</w:t>
      </w:r>
      <w:r w:rsidR="004C610C" w:rsidRPr="00D756D1">
        <w:rPr>
          <w:rFonts w:ascii="Times New Roman" w:eastAsia="Times New Roman" w:hAnsi="Times New Roman" w:cs="Times New Roman"/>
          <w:sz w:val="24"/>
          <w:szCs w:val="24"/>
          <w:lang w:val="en-US"/>
        </w:rPr>
        <w:t>, CD8+</w:t>
      </w:r>
      <w:r w:rsidR="006E5023" w:rsidRPr="00D756D1">
        <w:rPr>
          <w:rFonts w:ascii="Times New Roman" w:eastAsia="Times New Roman" w:hAnsi="Times New Roman" w:cs="Times New Roman"/>
          <w:sz w:val="24"/>
          <w:szCs w:val="24"/>
          <w:lang w:val="en-US"/>
        </w:rPr>
        <w:t xml:space="preserve"> lymphocytes,</w:t>
      </w:r>
      <w:r w:rsidR="004C610C" w:rsidRPr="00D756D1">
        <w:rPr>
          <w:rFonts w:ascii="Times New Roman" w:eastAsia="Times New Roman" w:hAnsi="Times New Roman" w:cs="Times New Roman"/>
          <w:sz w:val="24"/>
          <w:szCs w:val="24"/>
          <w:lang w:val="en-US"/>
        </w:rPr>
        <w:t xml:space="preserve"> and NK cells </w:t>
      </w:r>
      <w:r w:rsidR="002E3B94" w:rsidRPr="00D756D1">
        <w:rPr>
          <w:rFonts w:ascii="Times New Roman" w:eastAsia="Times New Roman" w:hAnsi="Times New Roman" w:cs="Times New Roman"/>
          <w:sz w:val="24"/>
          <w:szCs w:val="24"/>
          <w:lang w:val="en-US"/>
        </w:rPr>
        <w:t xml:space="preserve">in </w:t>
      </w:r>
      <w:r w:rsidR="004C610C" w:rsidRPr="00D756D1">
        <w:rPr>
          <w:rFonts w:ascii="Times New Roman" w:eastAsia="Times New Roman" w:hAnsi="Times New Roman" w:cs="Times New Roman"/>
          <w:sz w:val="24"/>
          <w:szCs w:val="24"/>
          <w:lang w:val="en-US"/>
        </w:rPr>
        <w:t xml:space="preserve">CLL patients </w:t>
      </w:r>
      <w:r w:rsidR="002E3B94" w:rsidRPr="00D756D1">
        <w:rPr>
          <w:rFonts w:ascii="Times New Roman" w:eastAsia="Times New Roman" w:hAnsi="Times New Roman" w:cs="Times New Roman"/>
          <w:sz w:val="24"/>
          <w:szCs w:val="24"/>
          <w:lang w:val="en-US"/>
        </w:rPr>
        <w:t>across clusters</w:t>
      </w:r>
      <w:r w:rsidR="004C610C" w:rsidRPr="00D756D1">
        <w:rPr>
          <w:rFonts w:ascii="Times New Roman" w:eastAsia="Times New Roman" w:hAnsi="Times New Roman" w:cs="Times New Roman"/>
          <w:sz w:val="24"/>
          <w:szCs w:val="24"/>
          <w:lang w:val="en-US"/>
        </w:rPr>
        <w:t xml:space="preserve"> in </w:t>
      </w:r>
      <w:r w:rsidR="000C35D2" w:rsidRPr="00D756D1">
        <w:rPr>
          <w:rFonts w:ascii="Times New Roman" w:eastAsia="Times New Roman" w:hAnsi="Times New Roman" w:cs="Times New Roman"/>
          <w:sz w:val="24"/>
          <w:szCs w:val="24"/>
          <w:lang w:val="en-US"/>
        </w:rPr>
        <w:t xml:space="preserve">the </w:t>
      </w:r>
      <w:r w:rsidR="004C610C" w:rsidRPr="00D756D1">
        <w:rPr>
          <w:rFonts w:ascii="Times New Roman" w:eastAsia="Times New Roman" w:hAnsi="Times New Roman" w:cs="Times New Roman"/>
          <w:sz w:val="24"/>
          <w:szCs w:val="24"/>
          <w:lang w:val="en-US"/>
        </w:rPr>
        <w:t>patient similarity network layout</w:t>
      </w:r>
      <w:r w:rsidR="00093CAF" w:rsidRPr="00D756D1">
        <w:rPr>
          <w:rFonts w:ascii="Times New Roman" w:eastAsia="Times New Roman" w:hAnsi="Times New Roman" w:cs="Times New Roman"/>
          <w:sz w:val="24"/>
          <w:szCs w:val="24"/>
          <w:lang w:val="en-US"/>
        </w:rPr>
        <w:t xml:space="preserve"> (Figure </w:t>
      </w:r>
      <w:r w:rsidR="00C22E84" w:rsidRPr="00D756D1">
        <w:rPr>
          <w:rFonts w:ascii="Times New Roman" w:eastAsia="Times New Roman" w:hAnsi="Times New Roman" w:cs="Times New Roman"/>
          <w:sz w:val="24"/>
          <w:szCs w:val="24"/>
          <w:lang w:val="en-US"/>
        </w:rPr>
        <w:t>3</w:t>
      </w:r>
      <w:r w:rsidR="00093CAF" w:rsidRPr="00D756D1">
        <w:rPr>
          <w:rFonts w:ascii="Times New Roman" w:eastAsia="Times New Roman" w:hAnsi="Times New Roman" w:cs="Times New Roman"/>
          <w:sz w:val="24"/>
          <w:szCs w:val="24"/>
          <w:lang w:val="en-US"/>
        </w:rPr>
        <w:t>)</w:t>
      </w:r>
      <w:r w:rsidR="004C610C" w:rsidRPr="00D756D1">
        <w:rPr>
          <w:rFonts w:ascii="Times New Roman" w:eastAsia="Times New Roman" w:hAnsi="Times New Roman" w:cs="Times New Roman"/>
          <w:sz w:val="24"/>
          <w:szCs w:val="24"/>
          <w:lang w:val="en-US"/>
        </w:rPr>
        <w:t xml:space="preserve">. </w:t>
      </w:r>
      <w:r w:rsidR="002E3B94" w:rsidRPr="00D756D1">
        <w:rPr>
          <w:rFonts w:ascii="Times New Roman" w:eastAsia="Times New Roman" w:hAnsi="Times New Roman" w:cs="Times New Roman"/>
          <w:sz w:val="24"/>
          <w:szCs w:val="24"/>
          <w:lang w:val="en-US"/>
        </w:rPr>
        <w:t xml:space="preserve">Each dot represents the value </w:t>
      </w:r>
      <w:r w:rsidR="00AD1E71" w:rsidRPr="00D756D1">
        <w:rPr>
          <w:rFonts w:ascii="Times New Roman" w:eastAsia="Times New Roman" w:hAnsi="Times New Roman" w:cs="Times New Roman"/>
          <w:sz w:val="24"/>
          <w:szCs w:val="24"/>
          <w:lang w:val="en-US"/>
        </w:rPr>
        <w:t xml:space="preserve">of </w:t>
      </w:r>
      <w:r w:rsidR="000C35D2" w:rsidRPr="00D756D1">
        <w:rPr>
          <w:rFonts w:ascii="Times New Roman" w:eastAsia="Times New Roman" w:hAnsi="Times New Roman" w:cs="Times New Roman"/>
          <w:sz w:val="24"/>
          <w:szCs w:val="24"/>
          <w:lang w:val="en-US"/>
        </w:rPr>
        <w:t xml:space="preserve">an </w:t>
      </w:r>
      <w:r w:rsidR="002E3B94" w:rsidRPr="00D756D1">
        <w:rPr>
          <w:rFonts w:ascii="Times New Roman" w:eastAsia="Times New Roman" w:hAnsi="Times New Roman" w:cs="Times New Roman"/>
          <w:sz w:val="24"/>
          <w:szCs w:val="24"/>
          <w:lang w:val="en-US"/>
        </w:rPr>
        <w:t xml:space="preserve">individual patient. </w:t>
      </w:r>
      <w:r w:rsidR="00093CAF" w:rsidRPr="00D756D1">
        <w:rPr>
          <w:rFonts w:ascii="Times New Roman" w:eastAsia="Times New Roman" w:hAnsi="Times New Roman" w:cs="Times New Roman"/>
          <w:sz w:val="24"/>
          <w:szCs w:val="24"/>
          <w:lang w:val="en-US"/>
        </w:rPr>
        <w:t>V</w:t>
      </w:r>
      <w:r w:rsidR="004C610C" w:rsidRPr="00D756D1">
        <w:rPr>
          <w:rFonts w:ascii="Times New Roman" w:eastAsia="Times New Roman" w:hAnsi="Times New Roman" w:cs="Times New Roman"/>
          <w:sz w:val="24"/>
          <w:szCs w:val="24"/>
          <w:lang w:val="en-US"/>
        </w:rPr>
        <w:t>alues</w:t>
      </w:r>
      <w:r w:rsidR="00093CAF" w:rsidRPr="00D756D1">
        <w:rPr>
          <w:rFonts w:ascii="Times New Roman" w:eastAsia="Times New Roman" w:hAnsi="Times New Roman" w:cs="Times New Roman"/>
          <w:sz w:val="24"/>
          <w:szCs w:val="24"/>
          <w:lang w:val="en-US"/>
        </w:rPr>
        <w:t xml:space="preserve"> of all parameters</w:t>
      </w:r>
      <w:r w:rsidR="004C610C" w:rsidRPr="00D756D1">
        <w:rPr>
          <w:rFonts w:ascii="Times New Roman" w:eastAsia="Times New Roman" w:hAnsi="Times New Roman" w:cs="Times New Roman"/>
          <w:sz w:val="24"/>
          <w:szCs w:val="24"/>
          <w:lang w:val="en-US"/>
        </w:rPr>
        <w:t xml:space="preserve"> were </w:t>
      </w:r>
      <w:r w:rsidR="00907725" w:rsidRPr="00D756D1">
        <w:rPr>
          <w:rFonts w:ascii="Times New Roman" w:eastAsia="Times New Roman" w:hAnsi="Times New Roman" w:cs="Times New Roman"/>
          <w:sz w:val="24"/>
          <w:szCs w:val="24"/>
          <w:lang w:val="en-US"/>
        </w:rPr>
        <w:t xml:space="preserve">normalised </w:t>
      </w:r>
      <w:r w:rsidR="004C610C" w:rsidRPr="00D756D1">
        <w:rPr>
          <w:rFonts w:ascii="Times New Roman" w:eastAsia="Times New Roman" w:hAnsi="Times New Roman" w:cs="Times New Roman"/>
          <w:sz w:val="24"/>
          <w:szCs w:val="24"/>
          <w:lang w:val="en-US"/>
        </w:rPr>
        <w:t xml:space="preserve">to a maximum of 1. </w:t>
      </w:r>
      <w:r w:rsidRPr="00D756D1">
        <w:rPr>
          <w:rFonts w:ascii="Times New Roman" w:eastAsia="Times New Roman" w:hAnsi="Times New Roman" w:cs="Times New Roman"/>
          <w:sz w:val="24"/>
          <w:szCs w:val="24"/>
          <w:lang w:val="en-US"/>
        </w:rPr>
        <w:t xml:space="preserve">Individual lines then </w:t>
      </w:r>
      <w:r w:rsidR="00CB3113" w:rsidRPr="00D756D1">
        <w:rPr>
          <w:rFonts w:ascii="Times New Roman" w:eastAsia="Times New Roman" w:hAnsi="Times New Roman" w:cs="Times New Roman"/>
          <w:sz w:val="24"/>
          <w:szCs w:val="24"/>
          <w:lang w:val="en-US"/>
        </w:rPr>
        <w:t xml:space="preserve">show </w:t>
      </w:r>
      <w:r w:rsidRPr="00D756D1">
        <w:rPr>
          <w:rFonts w:ascii="Times New Roman" w:eastAsia="Times New Roman" w:hAnsi="Times New Roman" w:cs="Times New Roman"/>
          <w:sz w:val="24"/>
          <w:szCs w:val="24"/>
          <w:lang w:val="en-US"/>
        </w:rPr>
        <w:t xml:space="preserve">the linear trend of </w:t>
      </w:r>
      <w:r w:rsidR="00CB3113" w:rsidRPr="00D756D1">
        <w:rPr>
          <w:rFonts w:ascii="Times New Roman" w:eastAsia="Times New Roman" w:hAnsi="Times New Roman" w:cs="Times New Roman"/>
          <w:sz w:val="24"/>
          <w:szCs w:val="24"/>
          <w:lang w:val="en-US"/>
        </w:rPr>
        <w:t>each parameter.</w:t>
      </w:r>
      <w:r w:rsidRPr="00D756D1">
        <w:rPr>
          <w:rFonts w:ascii="Times New Roman" w:eastAsia="Times New Roman" w:hAnsi="Times New Roman" w:cs="Times New Roman"/>
          <w:sz w:val="24"/>
          <w:szCs w:val="24"/>
          <w:lang w:val="en-US"/>
        </w:rPr>
        <w:t xml:space="preserve"> </w:t>
      </w:r>
    </w:p>
    <w:bookmarkEnd w:id="5"/>
    <w:p w14:paraId="5555DCB3" w14:textId="77777777" w:rsidR="00D10693" w:rsidRPr="00D756D1" w:rsidRDefault="00D10693" w:rsidP="007C198B">
      <w:pPr>
        <w:spacing w:after="0" w:line="240" w:lineRule="auto"/>
        <w:jc w:val="both"/>
        <w:rPr>
          <w:rFonts w:ascii="Times New Roman" w:eastAsia="Times New Roman" w:hAnsi="Times New Roman" w:cs="Times New Roman"/>
          <w:sz w:val="24"/>
          <w:szCs w:val="24"/>
          <w:lang w:val="en-US"/>
        </w:rPr>
      </w:pPr>
    </w:p>
    <w:p w14:paraId="69F6B402" w14:textId="77777777" w:rsidR="00D91D95" w:rsidRDefault="00D91D95" w:rsidP="007C198B">
      <w:pPr>
        <w:spacing w:after="0" w:line="240" w:lineRule="auto"/>
        <w:jc w:val="both"/>
        <w:rPr>
          <w:rFonts w:ascii="Times New Roman" w:eastAsia="Times New Roman" w:hAnsi="Times New Roman" w:cs="Times New Roman"/>
          <w:b/>
          <w:i/>
          <w:sz w:val="24"/>
          <w:szCs w:val="24"/>
          <w:lang w:val="en-US"/>
        </w:rPr>
      </w:pPr>
    </w:p>
    <w:p w14:paraId="5A00B09E" w14:textId="3110BB85" w:rsidR="00D10693" w:rsidRPr="00D756D1" w:rsidRDefault="00D10693" w:rsidP="000B21AC">
      <w:pPr>
        <w:spacing w:after="0" w:line="480" w:lineRule="auto"/>
        <w:jc w:val="both"/>
        <w:rPr>
          <w:rFonts w:ascii="Times New Roman" w:eastAsia="Times New Roman" w:hAnsi="Times New Roman" w:cs="Times New Roman"/>
          <w:b/>
          <w:i/>
          <w:sz w:val="24"/>
          <w:szCs w:val="24"/>
          <w:lang w:val="en-US"/>
        </w:rPr>
      </w:pPr>
      <w:r w:rsidRPr="00D756D1">
        <w:rPr>
          <w:rFonts w:ascii="Times New Roman" w:eastAsia="Times New Roman" w:hAnsi="Times New Roman" w:cs="Times New Roman"/>
          <w:b/>
          <w:i/>
          <w:sz w:val="24"/>
          <w:szCs w:val="24"/>
          <w:lang w:val="en-US"/>
        </w:rPr>
        <w:t>Regardless of CLL cell count, the activation of circulating immune cells is dependent on the treatment regimen</w:t>
      </w:r>
    </w:p>
    <w:p w14:paraId="67848552" w14:textId="2AA9D589" w:rsidR="00D10693" w:rsidRPr="00D756D1" w:rsidRDefault="00D10693" w:rsidP="000B21AC">
      <w:pPr>
        <w:spacing w:after="0" w:line="480" w:lineRule="auto"/>
        <w:jc w:val="both"/>
        <w:rPr>
          <w:rFonts w:ascii="Times New Roman" w:eastAsia="Times New Roman" w:hAnsi="Times New Roman" w:cs="Times New Roman"/>
          <w:bCs/>
          <w:iCs/>
          <w:sz w:val="24"/>
          <w:szCs w:val="24"/>
          <w:lang w:val="en-US"/>
        </w:rPr>
      </w:pPr>
      <w:r w:rsidRPr="00D756D1">
        <w:rPr>
          <w:rFonts w:ascii="Times New Roman" w:eastAsia="Times New Roman" w:hAnsi="Times New Roman" w:cs="Times New Roman"/>
          <w:bCs/>
          <w:iCs/>
          <w:sz w:val="24"/>
          <w:szCs w:val="24"/>
          <w:lang w:val="en-US"/>
        </w:rPr>
        <w:t xml:space="preserve">To </w:t>
      </w:r>
      <w:r w:rsidR="00907725" w:rsidRPr="00D756D1">
        <w:rPr>
          <w:rFonts w:ascii="Times New Roman" w:eastAsia="Times New Roman" w:hAnsi="Times New Roman" w:cs="Times New Roman"/>
          <w:bCs/>
          <w:iCs/>
          <w:sz w:val="24"/>
          <w:szCs w:val="24"/>
          <w:lang w:val="en-US"/>
        </w:rPr>
        <w:t xml:space="preserve">recognise </w:t>
      </w:r>
      <w:r w:rsidRPr="00D756D1">
        <w:rPr>
          <w:rFonts w:ascii="Times New Roman" w:eastAsia="Times New Roman" w:hAnsi="Times New Roman" w:cs="Times New Roman"/>
          <w:bCs/>
          <w:iCs/>
          <w:sz w:val="24"/>
          <w:szCs w:val="24"/>
          <w:lang w:val="en-US"/>
        </w:rPr>
        <w:t>the differences in circulating cells between the groups of patients with different treatment regimens, we compared studied parameters in patients with the comparable levels of CLL cells to reduce the impact of “CLL cell number” on studied parameters. We compared untreated patients (n=36) with treated patients with chemotherapy in the past (n=18) with CLL cell count from 20.0 to 80.0x10</w:t>
      </w:r>
      <w:r w:rsidRPr="00D756D1">
        <w:rPr>
          <w:rFonts w:ascii="Times New Roman" w:eastAsia="Times New Roman" w:hAnsi="Times New Roman" w:cs="Times New Roman"/>
          <w:bCs/>
          <w:iCs/>
          <w:sz w:val="24"/>
          <w:szCs w:val="24"/>
          <w:vertAlign w:val="superscript"/>
          <w:lang w:val="en-US"/>
        </w:rPr>
        <w:t>9</w:t>
      </w:r>
      <w:r w:rsidRPr="00D756D1">
        <w:rPr>
          <w:rFonts w:ascii="Times New Roman" w:eastAsia="Times New Roman" w:hAnsi="Times New Roman" w:cs="Times New Roman"/>
          <w:bCs/>
          <w:iCs/>
          <w:sz w:val="24"/>
          <w:szCs w:val="24"/>
          <w:lang w:val="en-US"/>
        </w:rPr>
        <w:t xml:space="preserve"> CLL cells/L and </w:t>
      </w:r>
      <w:r w:rsidR="00C80CBD" w:rsidRPr="00D756D1">
        <w:rPr>
          <w:rFonts w:ascii="Times New Roman" w:eastAsia="Times New Roman" w:hAnsi="Times New Roman" w:cs="Times New Roman"/>
          <w:bCs/>
          <w:iCs/>
          <w:sz w:val="24"/>
          <w:szCs w:val="24"/>
          <w:lang w:val="en-US"/>
        </w:rPr>
        <w:t xml:space="preserve">previously </w:t>
      </w:r>
      <w:r w:rsidRPr="00D756D1">
        <w:rPr>
          <w:rFonts w:ascii="Times New Roman" w:eastAsia="Times New Roman" w:hAnsi="Times New Roman" w:cs="Times New Roman"/>
          <w:bCs/>
          <w:iCs/>
          <w:sz w:val="24"/>
          <w:szCs w:val="24"/>
          <w:lang w:val="en-US"/>
        </w:rPr>
        <w:t xml:space="preserve">treated patients with </w:t>
      </w:r>
      <w:r w:rsidR="00C80CBD" w:rsidRPr="00D756D1">
        <w:rPr>
          <w:rFonts w:ascii="Times New Roman" w:eastAsia="Times New Roman" w:hAnsi="Times New Roman" w:cs="Times New Roman"/>
          <w:bCs/>
          <w:iCs/>
          <w:sz w:val="24"/>
          <w:szCs w:val="24"/>
          <w:lang w:val="en-US"/>
        </w:rPr>
        <w:t>immuno</w:t>
      </w:r>
      <w:r w:rsidRPr="00D756D1">
        <w:rPr>
          <w:rFonts w:ascii="Times New Roman" w:eastAsia="Times New Roman" w:hAnsi="Times New Roman" w:cs="Times New Roman"/>
          <w:bCs/>
          <w:iCs/>
          <w:sz w:val="24"/>
          <w:szCs w:val="24"/>
          <w:lang w:val="en-US"/>
        </w:rPr>
        <w:t>chemotherapy (n=22) with patients treated with the novel drugs (n=53) with CLL cell count less than 10.0x10</w:t>
      </w:r>
      <w:r w:rsidRPr="00D756D1">
        <w:rPr>
          <w:rFonts w:ascii="Times New Roman" w:eastAsia="Times New Roman" w:hAnsi="Times New Roman" w:cs="Times New Roman"/>
          <w:bCs/>
          <w:iCs/>
          <w:sz w:val="24"/>
          <w:szCs w:val="24"/>
          <w:vertAlign w:val="superscript"/>
          <w:lang w:val="en-US"/>
        </w:rPr>
        <w:t>9</w:t>
      </w:r>
      <w:r w:rsidR="002F02B1" w:rsidRPr="00D756D1">
        <w:rPr>
          <w:rFonts w:ascii="Times New Roman" w:eastAsia="Times New Roman" w:hAnsi="Times New Roman" w:cs="Times New Roman"/>
          <w:bCs/>
          <w:iCs/>
          <w:sz w:val="24"/>
          <w:szCs w:val="24"/>
          <w:lang w:val="en-US"/>
        </w:rPr>
        <w:t xml:space="preserve"> CLL cells /L.</w:t>
      </w:r>
      <w:r w:rsidR="000C35D2" w:rsidRPr="00D756D1">
        <w:rPr>
          <w:rFonts w:ascii="Times New Roman" w:eastAsia="Times New Roman" w:hAnsi="Times New Roman" w:cs="Times New Roman"/>
          <w:bCs/>
          <w:iCs/>
          <w:sz w:val="24"/>
          <w:szCs w:val="24"/>
          <w:lang w:val="en-US"/>
        </w:rPr>
        <w:t xml:space="preserve"> The untreated patient group</w:t>
      </w:r>
      <w:r w:rsidRPr="00D756D1">
        <w:rPr>
          <w:rFonts w:ascii="Times New Roman" w:eastAsia="Times New Roman" w:hAnsi="Times New Roman" w:cs="Times New Roman"/>
          <w:bCs/>
          <w:iCs/>
          <w:sz w:val="24"/>
          <w:szCs w:val="24"/>
          <w:lang w:val="en-US"/>
        </w:rPr>
        <w:t xml:space="preserve"> was not compared with the group of patients treated with </w:t>
      </w:r>
      <w:r w:rsidRPr="00D756D1">
        <w:rPr>
          <w:rFonts w:ascii="Times New Roman" w:eastAsia="Times New Roman" w:hAnsi="Times New Roman" w:cs="Times New Roman"/>
          <w:bCs/>
          <w:iCs/>
          <w:color w:val="auto"/>
          <w:sz w:val="24"/>
          <w:szCs w:val="24"/>
          <w:lang w:val="en-US"/>
        </w:rPr>
        <w:t>novel drugs</w:t>
      </w:r>
      <w:r w:rsidRPr="00D756D1">
        <w:rPr>
          <w:rFonts w:ascii="Times New Roman" w:eastAsia="Times New Roman" w:hAnsi="Times New Roman" w:cs="Times New Roman"/>
          <w:bCs/>
          <w:iCs/>
          <w:sz w:val="24"/>
          <w:szCs w:val="24"/>
          <w:lang w:val="en-US"/>
        </w:rPr>
        <w:t xml:space="preserve"> because CLL cell number in both groups was mostly incomparable.</w:t>
      </w:r>
    </w:p>
    <w:p w14:paraId="61FB9884" w14:textId="5071C229" w:rsidR="00D10693" w:rsidRPr="00D756D1" w:rsidRDefault="00D10693" w:rsidP="000B21AC">
      <w:pPr>
        <w:spacing w:after="0" w:line="480" w:lineRule="auto"/>
        <w:jc w:val="both"/>
        <w:rPr>
          <w:rFonts w:ascii="Times New Roman" w:eastAsia="Times New Roman" w:hAnsi="Times New Roman" w:cs="Times New Roman"/>
          <w:bCs/>
          <w:iCs/>
          <w:sz w:val="24"/>
          <w:szCs w:val="24"/>
          <w:lang w:val="en-US"/>
        </w:rPr>
      </w:pPr>
      <w:r w:rsidRPr="00D756D1">
        <w:rPr>
          <w:rFonts w:ascii="Times New Roman" w:eastAsia="Times New Roman" w:hAnsi="Times New Roman" w:cs="Times New Roman"/>
          <w:bCs/>
          <w:iCs/>
          <w:sz w:val="24"/>
          <w:szCs w:val="24"/>
          <w:lang w:val="en-US"/>
        </w:rPr>
        <w:t xml:space="preserve">Comparison of </w:t>
      </w:r>
      <w:r w:rsidR="00F72874" w:rsidRPr="00D756D1">
        <w:rPr>
          <w:rFonts w:ascii="Times New Roman" w:eastAsia="Times New Roman" w:hAnsi="Times New Roman" w:cs="Times New Roman"/>
          <w:color w:val="auto"/>
          <w:sz w:val="24"/>
          <w:szCs w:val="24"/>
          <w:lang w:val="en-US"/>
        </w:rPr>
        <w:t xml:space="preserve">treatment-naïve </w:t>
      </w:r>
      <w:r w:rsidRPr="00D756D1">
        <w:rPr>
          <w:rFonts w:ascii="Times New Roman" w:eastAsia="Times New Roman" w:hAnsi="Times New Roman" w:cs="Times New Roman"/>
          <w:bCs/>
          <w:iCs/>
          <w:sz w:val="24"/>
          <w:szCs w:val="24"/>
          <w:lang w:val="en-US"/>
        </w:rPr>
        <w:t>patients with the patients after chemotherapy (Table S4) revealed higher activation of immune cells in patients after chemotherapy. Particularly, the expression of HLA-DR on CD4+ (</w:t>
      </w:r>
      <w:r w:rsidRPr="00D756D1">
        <w:rPr>
          <w:rFonts w:ascii="Times New Roman" w:eastAsia="Times New Roman" w:hAnsi="Times New Roman" w:cs="Times New Roman"/>
          <w:bCs/>
          <w:i/>
          <w:sz w:val="24"/>
          <w:szCs w:val="24"/>
          <w:lang w:val="en-US"/>
        </w:rPr>
        <w:t>P&lt;</w:t>
      </w:r>
      <w:r w:rsidRPr="00D756D1">
        <w:rPr>
          <w:rFonts w:ascii="Times New Roman" w:eastAsia="Times New Roman" w:hAnsi="Times New Roman" w:cs="Times New Roman"/>
          <w:bCs/>
          <w:iCs/>
          <w:sz w:val="24"/>
          <w:szCs w:val="24"/>
          <w:lang w:val="en-US"/>
        </w:rPr>
        <w:t>0.001) and CD8+ lymphocytes (</w:t>
      </w:r>
      <w:r w:rsidRPr="00D756D1">
        <w:rPr>
          <w:rFonts w:ascii="Times New Roman" w:eastAsia="Times New Roman" w:hAnsi="Times New Roman" w:cs="Times New Roman"/>
          <w:bCs/>
          <w:i/>
          <w:sz w:val="24"/>
          <w:szCs w:val="24"/>
          <w:lang w:val="en-US"/>
        </w:rPr>
        <w:t>P</w:t>
      </w:r>
      <w:r w:rsidRPr="00D756D1">
        <w:rPr>
          <w:rFonts w:ascii="Times New Roman" w:eastAsia="Times New Roman" w:hAnsi="Times New Roman" w:cs="Times New Roman"/>
          <w:bCs/>
          <w:iCs/>
          <w:sz w:val="24"/>
          <w:szCs w:val="24"/>
          <w:lang w:val="en-US"/>
        </w:rPr>
        <w:t xml:space="preserve">=0.013), classical </w:t>
      </w:r>
      <w:r w:rsidRPr="00D756D1">
        <w:rPr>
          <w:rFonts w:ascii="Times New Roman" w:eastAsia="Times New Roman" w:hAnsi="Times New Roman" w:cs="Times New Roman"/>
          <w:bCs/>
          <w:iCs/>
          <w:sz w:val="24"/>
          <w:szCs w:val="24"/>
          <w:lang w:val="en-US"/>
        </w:rPr>
        <w:lastRenderedPageBreak/>
        <w:t>(</w:t>
      </w:r>
      <w:r w:rsidRPr="00D756D1">
        <w:rPr>
          <w:rFonts w:ascii="Times New Roman" w:eastAsia="Times New Roman" w:hAnsi="Times New Roman" w:cs="Times New Roman"/>
          <w:bCs/>
          <w:i/>
          <w:sz w:val="24"/>
          <w:szCs w:val="24"/>
          <w:lang w:val="en-US"/>
        </w:rPr>
        <w:t>P</w:t>
      </w:r>
      <w:r w:rsidRPr="00D756D1">
        <w:rPr>
          <w:rFonts w:ascii="Times New Roman" w:eastAsia="Times New Roman" w:hAnsi="Times New Roman" w:cs="Times New Roman"/>
          <w:bCs/>
          <w:iCs/>
          <w:sz w:val="24"/>
          <w:szCs w:val="24"/>
          <w:lang w:val="en-US"/>
        </w:rPr>
        <w:t>=0.032) and non-classical (</w:t>
      </w:r>
      <w:r w:rsidRPr="00D756D1">
        <w:rPr>
          <w:rFonts w:ascii="Times New Roman" w:eastAsia="Times New Roman" w:hAnsi="Times New Roman" w:cs="Times New Roman"/>
          <w:bCs/>
          <w:i/>
          <w:sz w:val="24"/>
          <w:szCs w:val="24"/>
          <w:lang w:val="en-US"/>
        </w:rPr>
        <w:t>P</w:t>
      </w:r>
      <w:r w:rsidRPr="00D756D1">
        <w:rPr>
          <w:rFonts w:ascii="Times New Roman" w:eastAsia="Times New Roman" w:hAnsi="Times New Roman" w:cs="Times New Roman"/>
          <w:bCs/>
          <w:iCs/>
          <w:sz w:val="24"/>
          <w:szCs w:val="24"/>
          <w:lang w:val="en-US"/>
        </w:rPr>
        <w:t>=0.030) subsets of monocytes, as well as expression of CD64 on classical monocytes (</w:t>
      </w:r>
      <w:r w:rsidRPr="00D756D1">
        <w:rPr>
          <w:rFonts w:ascii="Times New Roman" w:eastAsia="Times New Roman" w:hAnsi="Times New Roman" w:cs="Times New Roman"/>
          <w:bCs/>
          <w:i/>
          <w:sz w:val="24"/>
          <w:szCs w:val="24"/>
          <w:lang w:val="en-US"/>
        </w:rPr>
        <w:t>P</w:t>
      </w:r>
      <w:r w:rsidRPr="00D756D1">
        <w:rPr>
          <w:rFonts w:ascii="Times New Roman" w:eastAsia="Times New Roman" w:hAnsi="Times New Roman" w:cs="Times New Roman"/>
          <w:bCs/>
          <w:iCs/>
          <w:sz w:val="24"/>
          <w:szCs w:val="24"/>
          <w:lang w:val="en-US"/>
        </w:rPr>
        <w:t>=0.044) and CD11b on non-classical monocytes (</w:t>
      </w:r>
      <w:r w:rsidRPr="00D756D1">
        <w:rPr>
          <w:rFonts w:ascii="Times New Roman" w:eastAsia="Times New Roman" w:hAnsi="Times New Roman" w:cs="Times New Roman"/>
          <w:bCs/>
          <w:i/>
          <w:sz w:val="24"/>
          <w:szCs w:val="24"/>
          <w:lang w:val="en-US"/>
        </w:rPr>
        <w:t>P</w:t>
      </w:r>
      <w:r w:rsidRPr="00D756D1">
        <w:rPr>
          <w:rFonts w:ascii="Times New Roman" w:eastAsia="Times New Roman" w:hAnsi="Times New Roman" w:cs="Times New Roman"/>
          <w:bCs/>
          <w:iCs/>
          <w:sz w:val="24"/>
          <w:szCs w:val="24"/>
          <w:lang w:val="en-US"/>
        </w:rPr>
        <w:t xml:space="preserve">=0.041) </w:t>
      </w:r>
      <w:r w:rsidR="00AD1E71" w:rsidRPr="00D756D1">
        <w:rPr>
          <w:rFonts w:ascii="Times New Roman" w:eastAsia="Times New Roman" w:hAnsi="Times New Roman" w:cs="Times New Roman"/>
          <w:bCs/>
          <w:iCs/>
          <w:sz w:val="24"/>
          <w:szCs w:val="24"/>
          <w:lang w:val="en-US"/>
        </w:rPr>
        <w:t xml:space="preserve">were </w:t>
      </w:r>
      <w:r w:rsidRPr="00D756D1">
        <w:rPr>
          <w:rFonts w:ascii="Times New Roman" w:eastAsia="Times New Roman" w:hAnsi="Times New Roman" w:cs="Times New Roman"/>
          <w:bCs/>
          <w:iCs/>
          <w:sz w:val="24"/>
          <w:szCs w:val="24"/>
          <w:lang w:val="en-US"/>
        </w:rPr>
        <w:t xml:space="preserve">lower in </w:t>
      </w:r>
      <w:r w:rsidR="000C35D2" w:rsidRPr="00D756D1">
        <w:rPr>
          <w:rFonts w:ascii="Times New Roman" w:eastAsia="Times New Roman" w:hAnsi="Times New Roman" w:cs="Times New Roman"/>
          <w:bCs/>
          <w:iCs/>
          <w:sz w:val="24"/>
          <w:szCs w:val="24"/>
          <w:lang w:val="en-US"/>
        </w:rPr>
        <w:t xml:space="preserve">the </w:t>
      </w:r>
      <w:r w:rsidRPr="00D756D1">
        <w:rPr>
          <w:rFonts w:ascii="Times New Roman" w:eastAsia="Times New Roman" w:hAnsi="Times New Roman" w:cs="Times New Roman"/>
          <w:bCs/>
          <w:iCs/>
          <w:sz w:val="24"/>
          <w:szCs w:val="24"/>
          <w:lang w:val="en-US"/>
        </w:rPr>
        <w:t>untreated group. CD4+/CD8+ ratio was found to be higher in untreated patients (</w:t>
      </w:r>
      <w:r w:rsidRPr="00D756D1">
        <w:rPr>
          <w:rFonts w:ascii="Times New Roman" w:eastAsia="Times New Roman" w:hAnsi="Times New Roman" w:cs="Times New Roman"/>
          <w:bCs/>
          <w:i/>
          <w:sz w:val="24"/>
          <w:szCs w:val="24"/>
          <w:lang w:val="en-US"/>
        </w:rPr>
        <w:t>P</w:t>
      </w:r>
      <w:r w:rsidRPr="00D756D1">
        <w:rPr>
          <w:rFonts w:ascii="Times New Roman" w:eastAsia="Times New Roman" w:hAnsi="Times New Roman" w:cs="Times New Roman"/>
          <w:bCs/>
          <w:iCs/>
          <w:sz w:val="24"/>
          <w:szCs w:val="24"/>
          <w:lang w:val="en-US"/>
        </w:rPr>
        <w:t xml:space="preserve">=0.008). </w:t>
      </w:r>
    </w:p>
    <w:p w14:paraId="0C16F837" w14:textId="7ABD8D7E" w:rsidR="00D10693" w:rsidRDefault="00D10693" w:rsidP="000B21AC">
      <w:pPr>
        <w:spacing w:after="0" w:line="480" w:lineRule="auto"/>
        <w:jc w:val="both"/>
        <w:rPr>
          <w:rFonts w:ascii="Times New Roman" w:eastAsia="Times New Roman" w:hAnsi="Times New Roman" w:cs="Times New Roman"/>
          <w:bCs/>
          <w:iCs/>
          <w:sz w:val="24"/>
          <w:szCs w:val="24"/>
          <w:lang w:val="en-US"/>
        </w:rPr>
      </w:pPr>
      <w:r w:rsidRPr="00D756D1">
        <w:rPr>
          <w:rFonts w:ascii="Times New Roman" w:eastAsia="Times New Roman" w:hAnsi="Times New Roman" w:cs="Times New Roman"/>
          <w:bCs/>
          <w:iCs/>
          <w:sz w:val="24"/>
          <w:szCs w:val="24"/>
          <w:lang w:val="en-US"/>
        </w:rPr>
        <w:t xml:space="preserve">When we compared the patients with passed chemotherapy treatment with the patients on </w:t>
      </w:r>
      <w:r w:rsidRPr="00D756D1">
        <w:rPr>
          <w:rFonts w:ascii="Times New Roman" w:eastAsia="Times New Roman" w:hAnsi="Times New Roman" w:cs="Times New Roman"/>
          <w:bCs/>
          <w:iCs/>
          <w:color w:val="auto"/>
          <w:sz w:val="24"/>
          <w:szCs w:val="24"/>
          <w:lang w:val="en-US"/>
        </w:rPr>
        <w:t>novel drug therapy</w:t>
      </w:r>
      <w:r w:rsidRPr="00D756D1">
        <w:rPr>
          <w:rFonts w:ascii="Times New Roman" w:eastAsia="Times New Roman" w:hAnsi="Times New Roman" w:cs="Times New Roman"/>
          <w:bCs/>
          <w:iCs/>
          <w:sz w:val="24"/>
          <w:szCs w:val="24"/>
          <w:lang w:val="en-US"/>
        </w:rPr>
        <w:t>, higher activation of immune cells was observed in patients treated with novel drugs (Table S5).</w:t>
      </w:r>
    </w:p>
    <w:p w14:paraId="54EA137B" w14:textId="77777777" w:rsidR="008328B7" w:rsidRDefault="008328B7" w:rsidP="000B21AC">
      <w:pPr>
        <w:spacing w:after="0" w:line="480" w:lineRule="auto"/>
        <w:jc w:val="both"/>
        <w:rPr>
          <w:rFonts w:ascii="Times New Roman" w:eastAsia="Times New Roman" w:hAnsi="Times New Roman" w:cs="Times New Roman"/>
          <w:bCs/>
          <w:iCs/>
          <w:sz w:val="24"/>
          <w:szCs w:val="24"/>
          <w:lang w:val="en-US"/>
        </w:rPr>
      </w:pPr>
    </w:p>
    <w:p w14:paraId="01BA2988" w14:textId="6332F8F5" w:rsidR="008328B7" w:rsidRDefault="008328B7" w:rsidP="008328B7">
      <w:pPr>
        <w:spacing w:after="0" w:line="480" w:lineRule="auto"/>
        <w:jc w:val="center"/>
        <w:rPr>
          <w:rFonts w:ascii="Times New Roman" w:eastAsia="Times New Roman" w:hAnsi="Times New Roman" w:cs="Times New Roman"/>
          <w:bCs/>
          <w:iCs/>
          <w:sz w:val="24"/>
          <w:szCs w:val="24"/>
          <w:lang w:val="en-US"/>
        </w:rPr>
      </w:pPr>
      <w:r>
        <w:rPr>
          <w:rFonts w:ascii="Times New Roman" w:eastAsia="Times New Roman" w:hAnsi="Times New Roman" w:cs="Times New Roman"/>
          <w:bCs/>
          <w:iCs/>
          <w:noProof/>
          <w:sz w:val="24"/>
          <w:szCs w:val="24"/>
        </w:rPr>
        <w:drawing>
          <wp:inline distT="0" distB="0" distL="0" distR="0" wp14:anchorId="3585B069" wp14:editId="759676B7">
            <wp:extent cx="3421380" cy="2414705"/>
            <wp:effectExtent l="0" t="0" r="7620"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1.png"/>
                    <pic:cNvPicPr/>
                  </pic:nvPicPr>
                  <pic:blipFill>
                    <a:blip r:embed="rId9">
                      <a:extLst>
                        <a:ext uri="{28A0092B-C50C-407E-A947-70E740481C1C}">
                          <a14:useLocalDpi xmlns:a14="http://schemas.microsoft.com/office/drawing/2010/main" val="0"/>
                        </a:ext>
                      </a:extLst>
                    </a:blip>
                    <a:stretch>
                      <a:fillRect/>
                    </a:stretch>
                  </pic:blipFill>
                  <pic:spPr>
                    <a:xfrm>
                      <a:off x="0" y="0"/>
                      <a:ext cx="3446930" cy="2432737"/>
                    </a:xfrm>
                    <a:prstGeom prst="rect">
                      <a:avLst/>
                    </a:prstGeom>
                  </pic:spPr>
                </pic:pic>
              </a:graphicData>
            </a:graphic>
          </wp:inline>
        </w:drawing>
      </w:r>
    </w:p>
    <w:p w14:paraId="3F6CBDE8" w14:textId="7FCF3071" w:rsidR="008328B7" w:rsidRPr="00D756D1" w:rsidRDefault="008328B7" w:rsidP="008328B7">
      <w:pPr>
        <w:spacing w:after="0" w:line="240" w:lineRule="auto"/>
        <w:jc w:val="both"/>
        <w:rPr>
          <w:rFonts w:ascii="Times New Roman" w:eastAsia="Times New Roman" w:hAnsi="Times New Roman" w:cs="Times New Roman"/>
          <w:sz w:val="24"/>
          <w:szCs w:val="24"/>
          <w:lang w:val="en-US"/>
        </w:rPr>
      </w:pPr>
      <w:r w:rsidRPr="00D756D1">
        <w:rPr>
          <w:rFonts w:ascii="Times New Roman" w:eastAsia="Times New Roman" w:hAnsi="Times New Roman" w:cs="Times New Roman"/>
          <w:b/>
          <w:bCs/>
          <w:sz w:val="24"/>
          <w:szCs w:val="24"/>
          <w:lang w:val="en-US"/>
        </w:rPr>
        <w:t>Figure S</w:t>
      </w:r>
      <w:r>
        <w:rPr>
          <w:rFonts w:ascii="Times New Roman" w:eastAsia="Times New Roman" w:hAnsi="Times New Roman" w:cs="Times New Roman"/>
          <w:b/>
          <w:bCs/>
          <w:sz w:val="24"/>
          <w:szCs w:val="24"/>
          <w:lang w:val="en-US"/>
        </w:rPr>
        <w:t>2</w:t>
      </w:r>
      <w:r w:rsidRPr="00D756D1">
        <w:rPr>
          <w:rFonts w:ascii="Times New Roman" w:eastAsia="Times New Roman" w:hAnsi="Times New Roman" w:cs="Times New Roman"/>
          <w:sz w:val="24"/>
          <w:szCs w:val="24"/>
          <w:lang w:val="en-US"/>
        </w:rPr>
        <w:t xml:space="preserve">. </w:t>
      </w:r>
      <w:r w:rsidRPr="008328B7">
        <w:rPr>
          <w:rFonts w:ascii="Times New Roman" w:eastAsia="Times New Roman" w:hAnsi="Times New Roman" w:cs="Times New Roman"/>
          <w:sz w:val="24"/>
          <w:szCs w:val="24"/>
          <w:lang w:val="en-US"/>
        </w:rPr>
        <w:t>Di</w:t>
      </w:r>
      <w:r>
        <w:rPr>
          <w:rFonts w:ascii="Times New Roman" w:eastAsia="Times New Roman" w:hAnsi="Times New Roman" w:cs="Times New Roman"/>
          <w:sz w:val="24"/>
          <w:szCs w:val="24"/>
          <w:lang w:val="en-US"/>
        </w:rPr>
        <w:t xml:space="preserve">fference in HLA-DR expression on intermediate monocytes (MON) between CLL patients with lower and higher numbers of intermediate monocytes (cut-off </w:t>
      </w:r>
      <w:r>
        <w:rPr>
          <w:rFonts w:ascii="Times New Roman" w:eastAsia="Times New Roman" w:hAnsi="Times New Roman" w:cs="Times New Roman"/>
          <w:sz w:val="24"/>
          <w:szCs w:val="24"/>
        </w:rPr>
        <w:t>5.4%)</w:t>
      </w:r>
      <w:r>
        <w:rPr>
          <w:rFonts w:ascii="Times New Roman" w:eastAsia="Times New Roman" w:hAnsi="Times New Roman" w:cs="Times New Roman"/>
          <w:sz w:val="24"/>
          <w:szCs w:val="24"/>
          <w:lang w:val="en-US"/>
        </w:rPr>
        <w:t>.</w:t>
      </w:r>
    </w:p>
    <w:p w14:paraId="7C582818" w14:textId="77777777" w:rsidR="008328B7" w:rsidRPr="00D756D1" w:rsidRDefault="008328B7" w:rsidP="008328B7">
      <w:pPr>
        <w:spacing w:after="0" w:line="480" w:lineRule="auto"/>
        <w:jc w:val="center"/>
        <w:rPr>
          <w:rFonts w:ascii="Times New Roman" w:eastAsia="Times New Roman" w:hAnsi="Times New Roman" w:cs="Times New Roman"/>
          <w:bCs/>
          <w:iCs/>
          <w:sz w:val="24"/>
          <w:szCs w:val="24"/>
          <w:lang w:val="en-US"/>
        </w:rPr>
      </w:pPr>
    </w:p>
    <w:sectPr w:rsidR="008328B7" w:rsidRPr="00D756D1" w:rsidSect="00CD62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243E" w14:textId="77777777" w:rsidR="00E45217" w:rsidRDefault="00E45217" w:rsidP="00A616F4">
      <w:pPr>
        <w:spacing w:after="0" w:line="240" w:lineRule="auto"/>
      </w:pPr>
      <w:r>
        <w:separator/>
      </w:r>
    </w:p>
  </w:endnote>
  <w:endnote w:type="continuationSeparator" w:id="0">
    <w:p w14:paraId="22A679F6" w14:textId="77777777" w:rsidR="00E45217" w:rsidRDefault="00E45217" w:rsidP="00A616F4">
      <w:pPr>
        <w:spacing w:after="0" w:line="240" w:lineRule="auto"/>
      </w:pPr>
      <w:r>
        <w:continuationSeparator/>
      </w:r>
    </w:p>
  </w:endnote>
  <w:endnote w:type="continuationNotice" w:id="1">
    <w:p w14:paraId="3C02B0D9" w14:textId="77777777" w:rsidR="00E45217" w:rsidRDefault="00E45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085305"/>
      <w:docPartObj>
        <w:docPartGallery w:val="Page Numbers (Bottom of Page)"/>
        <w:docPartUnique/>
      </w:docPartObj>
    </w:sdtPr>
    <w:sdtEndPr/>
    <w:sdtContent>
      <w:p w14:paraId="53F39BEA" w14:textId="68CA4D43" w:rsidR="00C4167C" w:rsidRDefault="00C4167C" w:rsidP="00875474">
        <w:pPr>
          <w:pStyle w:val="Zpat"/>
          <w:jc w:val="center"/>
        </w:pPr>
        <w:r>
          <w:fldChar w:fldCharType="begin"/>
        </w:r>
        <w:r>
          <w:instrText>PAGE   \* MERGEFORMAT</w:instrText>
        </w:r>
        <w:r>
          <w:fldChar w:fldCharType="separate"/>
        </w:r>
        <w:r w:rsidR="00243AD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52330" w14:textId="77777777" w:rsidR="00E45217" w:rsidRDefault="00E45217" w:rsidP="00A616F4">
      <w:pPr>
        <w:spacing w:after="0" w:line="240" w:lineRule="auto"/>
      </w:pPr>
      <w:r>
        <w:separator/>
      </w:r>
    </w:p>
  </w:footnote>
  <w:footnote w:type="continuationSeparator" w:id="0">
    <w:p w14:paraId="5CBB1AEB" w14:textId="77777777" w:rsidR="00E45217" w:rsidRDefault="00E45217" w:rsidP="00A616F4">
      <w:pPr>
        <w:spacing w:after="0" w:line="240" w:lineRule="auto"/>
      </w:pPr>
      <w:r>
        <w:continuationSeparator/>
      </w:r>
    </w:p>
  </w:footnote>
  <w:footnote w:type="continuationNotice" w:id="1">
    <w:p w14:paraId="75A33ADB" w14:textId="77777777" w:rsidR="00E45217" w:rsidRDefault="00E4521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3FEE"/>
    <w:multiLevelType w:val="hybridMultilevel"/>
    <w:tmpl w:val="D72E7BDE"/>
    <w:lvl w:ilvl="0" w:tplc="558EA1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8B27B3"/>
    <w:multiLevelType w:val="hybridMultilevel"/>
    <w:tmpl w:val="65D4CB1E"/>
    <w:lvl w:ilvl="0" w:tplc="D0D4D6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16129D"/>
    <w:multiLevelType w:val="multilevel"/>
    <w:tmpl w:val="7FF20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3C64AE"/>
    <w:multiLevelType w:val="multilevel"/>
    <w:tmpl w:val="6402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E71253"/>
    <w:multiLevelType w:val="multilevel"/>
    <w:tmpl w:val="36F6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MzKzMDY1NzQ0MjJQ0lEKTi0uzszPAykwrQUARy68OywAAAA="/>
  </w:docVars>
  <w:rsids>
    <w:rsidRoot w:val="00885665"/>
    <w:rsid w:val="00000639"/>
    <w:rsid w:val="00000B6E"/>
    <w:rsid w:val="00001213"/>
    <w:rsid w:val="0000338B"/>
    <w:rsid w:val="00005B95"/>
    <w:rsid w:val="00006124"/>
    <w:rsid w:val="0000632B"/>
    <w:rsid w:val="0001121B"/>
    <w:rsid w:val="00011DDB"/>
    <w:rsid w:val="00016BA5"/>
    <w:rsid w:val="00021AAF"/>
    <w:rsid w:val="00021D16"/>
    <w:rsid w:val="0002327E"/>
    <w:rsid w:val="000234C4"/>
    <w:rsid w:val="000236FC"/>
    <w:rsid w:val="00023EB6"/>
    <w:rsid w:val="00024763"/>
    <w:rsid w:val="00025665"/>
    <w:rsid w:val="0002598E"/>
    <w:rsid w:val="000303FD"/>
    <w:rsid w:val="00032222"/>
    <w:rsid w:val="00033735"/>
    <w:rsid w:val="00034DFD"/>
    <w:rsid w:val="0003650D"/>
    <w:rsid w:val="00040B96"/>
    <w:rsid w:val="00042067"/>
    <w:rsid w:val="00042B15"/>
    <w:rsid w:val="000438AE"/>
    <w:rsid w:val="00043914"/>
    <w:rsid w:val="0004398A"/>
    <w:rsid w:val="00043E0E"/>
    <w:rsid w:val="00045108"/>
    <w:rsid w:val="000451AB"/>
    <w:rsid w:val="0004603B"/>
    <w:rsid w:val="00047DE7"/>
    <w:rsid w:val="00051371"/>
    <w:rsid w:val="00051C30"/>
    <w:rsid w:val="0005421C"/>
    <w:rsid w:val="00054A9E"/>
    <w:rsid w:val="00055DAC"/>
    <w:rsid w:val="00056F09"/>
    <w:rsid w:val="00057034"/>
    <w:rsid w:val="00057625"/>
    <w:rsid w:val="00062540"/>
    <w:rsid w:val="00063EAC"/>
    <w:rsid w:val="00066B3E"/>
    <w:rsid w:val="000674A8"/>
    <w:rsid w:val="00067EC0"/>
    <w:rsid w:val="0007041E"/>
    <w:rsid w:val="00070AD8"/>
    <w:rsid w:val="00073854"/>
    <w:rsid w:val="00074189"/>
    <w:rsid w:val="00075100"/>
    <w:rsid w:val="0007674F"/>
    <w:rsid w:val="00077E95"/>
    <w:rsid w:val="0008014D"/>
    <w:rsid w:val="0008162F"/>
    <w:rsid w:val="00083278"/>
    <w:rsid w:val="00090EB3"/>
    <w:rsid w:val="00093853"/>
    <w:rsid w:val="00093CAF"/>
    <w:rsid w:val="00093D4A"/>
    <w:rsid w:val="00093D94"/>
    <w:rsid w:val="00095048"/>
    <w:rsid w:val="00095A70"/>
    <w:rsid w:val="000A1F2B"/>
    <w:rsid w:val="000A2DEC"/>
    <w:rsid w:val="000A3399"/>
    <w:rsid w:val="000A4737"/>
    <w:rsid w:val="000A786B"/>
    <w:rsid w:val="000B21AC"/>
    <w:rsid w:val="000B225F"/>
    <w:rsid w:val="000B3BAC"/>
    <w:rsid w:val="000B62F2"/>
    <w:rsid w:val="000B67D3"/>
    <w:rsid w:val="000C1E3C"/>
    <w:rsid w:val="000C2C5A"/>
    <w:rsid w:val="000C35D2"/>
    <w:rsid w:val="000C6520"/>
    <w:rsid w:val="000D0807"/>
    <w:rsid w:val="000D10CC"/>
    <w:rsid w:val="000D367F"/>
    <w:rsid w:val="000D3CB1"/>
    <w:rsid w:val="000D3D5F"/>
    <w:rsid w:val="000D5755"/>
    <w:rsid w:val="000D685F"/>
    <w:rsid w:val="000E1CDA"/>
    <w:rsid w:val="000E4140"/>
    <w:rsid w:val="000E5908"/>
    <w:rsid w:val="000E6378"/>
    <w:rsid w:val="000E63DC"/>
    <w:rsid w:val="000F547D"/>
    <w:rsid w:val="000F6E07"/>
    <w:rsid w:val="00102FC9"/>
    <w:rsid w:val="00103936"/>
    <w:rsid w:val="00103C17"/>
    <w:rsid w:val="00104164"/>
    <w:rsid w:val="00104638"/>
    <w:rsid w:val="00104C64"/>
    <w:rsid w:val="0011079F"/>
    <w:rsid w:val="001145C7"/>
    <w:rsid w:val="001200DE"/>
    <w:rsid w:val="001208C8"/>
    <w:rsid w:val="00120FD7"/>
    <w:rsid w:val="001224A2"/>
    <w:rsid w:val="0012314C"/>
    <w:rsid w:val="00123845"/>
    <w:rsid w:val="00124063"/>
    <w:rsid w:val="001247AD"/>
    <w:rsid w:val="0013163C"/>
    <w:rsid w:val="001318A3"/>
    <w:rsid w:val="001320BC"/>
    <w:rsid w:val="00133911"/>
    <w:rsid w:val="001345CB"/>
    <w:rsid w:val="00134FF7"/>
    <w:rsid w:val="00136720"/>
    <w:rsid w:val="0013709C"/>
    <w:rsid w:val="00137B91"/>
    <w:rsid w:val="00140621"/>
    <w:rsid w:val="001425A3"/>
    <w:rsid w:val="001440DD"/>
    <w:rsid w:val="001456DE"/>
    <w:rsid w:val="00145DDF"/>
    <w:rsid w:val="00160087"/>
    <w:rsid w:val="001605A0"/>
    <w:rsid w:val="00160E1A"/>
    <w:rsid w:val="0016128B"/>
    <w:rsid w:val="001634DB"/>
    <w:rsid w:val="001635F7"/>
    <w:rsid w:val="0016372C"/>
    <w:rsid w:val="001657DB"/>
    <w:rsid w:val="001667B8"/>
    <w:rsid w:val="00170683"/>
    <w:rsid w:val="00171F40"/>
    <w:rsid w:val="00172668"/>
    <w:rsid w:val="00172C20"/>
    <w:rsid w:val="00175B3F"/>
    <w:rsid w:val="00180B31"/>
    <w:rsid w:val="0018453F"/>
    <w:rsid w:val="00185DD7"/>
    <w:rsid w:val="00186313"/>
    <w:rsid w:val="00186715"/>
    <w:rsid w:val="0019324C"/>
    <w:rsid w:val="00193834"/>
    <w:rsid w:val="00194AC4"/>
    <w:rsid w:val="00194ECB"/>
    <w:rsid w:val="00196E21"/>
    <w:rsid w:val="00196FED"/>
    <w:rsid w:val="00197852"/>
    <w:rsid w:val="001A1677"/>
    <w:rsid w:val="001A2ACF"/>
    <w:rsid w:val="001A477B"/>
    <w:rsid w:val="001A47CE"/>
    <w:rsid w:val="001A728D"/>
    <w:rsid w:val="001A7658"/>
    <w:rsid w:val="001A7B63"/>
    <w:rsid w:val="001B01D4"/>
    <w:rsid w:val="001B398B"/>
    <w:rsid w:val="001B40CE"/>
    <w:rsid w:val="001B63E1"/>
    <w:rsid w:val="001C1EB0"/>
    <w:rsid w:val="001C4054"/>
    <w:rsid w:val="001C68DE"/>
    <w:rsid w:val="001C7BE0"/>
    <w:rsid w:val="001D0480"/>
    <w:rsid w:val="001D0CB7"/>
    <w:rsid w:val="001D15FE"/>
    <w:rsid w:val="001D2B2D"/>
    <w:rsid w:val="001D48FB"/>
    <w:rsid w:val="001D4C07"/>
    <w:rsid w:val="001D52E3"/>
    <w:rsid w:val="001D6D0A"/>
    <w:rsid w:val="001D6E50"/>
    <w:rsid w:val="001E1F9F"/>
    <w:rsid w:val="001E4C5A"/>
    <w:rsid w:val="001E7868"/>
    <w:rsid w:val="00200798"/>
    <w:rsid w:val="00200A7D"/>
    <w:rsid w:val="00201713"/>
    <w:rsid w:val="002018EE"/>
    <w:rsid w:val="00201C81"/>
    <w:rsid w:val="00204395"/>
    <w:rsid w:val="00204AE7"/>
    <w:rsid w:val="00207F0E"/>
    <w:rsid w:val="002105AF"/>
    <w:rsid w:val="00211F36"/>
    <w:rsid w:val="00212418"/>
    <w:rsid w:val="00212527"/>
    <w:rsid w:val="00213A3F"/>
    <w:rsid w:val="00216E91"/>
    <w:rsid w:val="00217A14"/>
    <w:rsid w:val="00222EC1"/>
    <w:rsid w:val="00224539"/>
    <w:rsid w:val="00224BA2"/>
    <w:rsid w:val="0022625A"/>
    <w:rsid w:val="00226978"/>
    <w:rsid w:val="00231E92"/>
    <w:rsid w:val="00232351"/>
    <w:rsid w:val="00232FE9"/>
    <w:rsid w:val="0023360C"/>
    <w:rsid w:val="00233E76"/>
    <w:rsid w:val="00233FF7"/>
    <w:rsid w:val="002379F6"/>
    <w:rsid w:val="00240275"/>
    <w:rsid w:val="00240C3F"/>
    <w:rsid w:val="00243AD5"/>
    <w:rsid w:val="00251B79"/>
    <w:rsid w:val="002523C5"/>
    <w:rsid w:val="00253AF1"/>
    <w:rsid w:val="00253C82"/>
    <w:rsid w:val="0025638E"/>
    <w:rsid w:val="00256A44"/>
    <w:rsid w:val="00260ACB"/>
    <w:rsid w:val="00260E30"/>
    <w:rsid w:val="00262AD6"/>
    <w:rsid w:val="00263805"/>
    <w:rsid w:val="00264338"/>
    <w:rsid w:val="00264F83"/>
    <w:rsid w:val="002660EA"/>
    <w:rsid w:val="00271EB9"/>
    <w:rsid w:val="0027214A"/>
    <w:rsid w:val="00272A09"/>
    <w:rsid w:val="002760EA"/>
    <w:rsid w:val="00277685"/>
    <w:rsid w:val="002805AF"/>
    <w:rsid w:val="002811A9"/>
    <w:rsid w:val="00282AAC"/>
    <w:rsid w:val="0028379A"/>
    <w:rsid w:val="00284444"/>
    <w:rsid w:val="002844FA"/>
    <w:rsid w:val="00285B2F"/>
    <w:rsid w:val="00286446"/>
    <w:rsid w:val="00287422"/>
    <w:rsid w:val="00295048"/>
    <w:rsid w:val="002A1791"/>
    <w:rsid w:val="002A3D38"/>
    <w:rsid w:val="002A5309"/>
    <w:rsid w:val="002A56B8"/>
    <w:rsid w:val="002B220C"/>
    <w:rsid w:val="002B4EE6"/>
    <w:rsid w:val="002B59C0"/>
    <w:rsid w:val="002B7E33"/>
    <w:rsid w:val="002C182B"/>
    <w:rsid w:val="002C2082"/>
    <w:rsid w:val="002C4B5F"/>
    <w:rsid w:val="002C5841"/>
    <w:rsid w:val="002C6307"/>
    <w:rsid w:val="002C6D51"/>
    <w:rsid w:val="002C7405"/>
    <w:rsid w:val="002D1334"/>
    <w:rsid w:val="002D4BF3"/>
    <w:rsid w:val="002D54C2"/>
    <w:rsid w:val="002D5DEF"/>
    <w:rsid w:val="002E1765"/>
    <w:rsid w:val="002E3227"/>
    <w:rsid w:val="002E3A14"/>
    <w:rsid w:val="002E3B94"/>
    <w:rsid w:val="002E626B"/>
    <w:rsid w:val="002F02B1"/>
    <w:rsid w:val="002F1C28"/>
    <w:rsid w:val="002F7933"/>
    <w:rsid w:val="002F7FC5"/>
    <w:rsid w:val="0030008A"/>
    <w:rsid w:val="00301718"/>
    <w:rsid w:val="00303F54"/>
    <w:rsid w:val="00307AEE"/>
    <w:rsid w:val="00312EF6"/>
    <w:rsid w:val="00316DE6"/>
    <w:rsid w:val="003214AB"/>
    <w:rsid w:val="003232B1"/>
    <w:rsid w:val="00327162"/>
    <w:rsid w:val="00330B1A"/>
    <w:rsid w:val="00331E57"/>
    <w:rsid w:val="00332654"/>
    <w:rsid w:val="003353D5"/>
    <w:rsid w:val="003400D8"/>
    <w:rsid w:val="00342E31"/>
    <w:rsid w:val="00344F5E"/>
    <w:rsid w:val="0034512B"/>
    <w:rsid w:val="0034685A"/>
    <w:rsid w:val="00352727"/>
    <w:rsid w:val="00353516"/>
    <w:rsid w:val="003538CA"/>
    <w:rsid w:val="00353CFD"/>
    <w:rsid w:val="00354515"/>
    <w:rsid w:val="00354756"/>
    <w:rsid w:val="00354FA9"/>
    <w:rsid w:val="00355125"/>
    <w:rsid w:val="00355243"/>
    <w:rsid w:val="0035687C"/>
    <w:rsid w:val="0036094C"/>
    <w:rsid w:val="00360B22"/>
    <w:rsid w:val="003610C7"/>
    <w:rsid w:val="003612DA"/>
    <w:rsid w:val="003615F3"/>
    <w:rsid w:val="0036168E"/>
    <w:rsid w:val="00363564"/>
    <w:rsid w:val="0037198F"/>
    <w:rsid w:val="00371FDA"/>
    <w:rsid w:val="00372473"/>
    <w:rsid w:val="00372D91"/>
    <w:rsid w:val="003743E3"/>
    <w:rsid w:val="00374AD0"/>
    <w:rsid w:val="00374CAE"/>
    <w:rsid w:val="00374F35"/>
    <w:rsid w:val="00374FE1"/>
    <w:rsid w:val="0037501E"/>
    <w:rsid w:val="00376153"/>
    <w:rsid w:val="00376595"/>
    <w:rsid w:val="00386B3B"/>
    <w:rsid w:val="0039158C"/>
    <w:rsid w:val="00391912"/>
    <w:rsid w:val="00392F6C"/>
    <w:rsid w:val="00392FBD"/>
    <w:rsid w:val="003947F9"/>
    <w:rsid w:val="00394D6F"/>
    <w:rsid w:val="00397817"/>
    <w:rsid w:val="003A31B0"/>
    <w:rsid w:val="003A3C56"/>
    <w:rsid w:val="003A79C6"/>
    <w:rsid w:val="003B1AFB"/>
    <w:rsid w:val="003B39C4"/>
    <w:rsid w:val="003B49F8"/>
    <w:rsid w:val="003B50F2"/>
    <w:rsid w:val="003B5720"/>
    <w:rsid w:val="003C038B"/>
    <w:rsid w:val="003C38DB"/>
    <w:rsid w:val="003C4B03"/>
    <w:rsid w:val="003C4C4B"/>
    <w:rsid w:val="003C546A"/>
    <w:rsid w:val="003C598D"/>
    <w:rsid w:val="003C703A"/>
    <w:rsid w:val="003D101B"/>
    <w:rsid w:val="003D2404"/>
    <w:rsid w:val="003D2E0B"/>
    <w:rsid w:val="003D44EB"/>
    <w:rsid w:val="003D4594"/>
    <w:rsid w:val="003D49C5"/>
    <w:rsid w:val="003E014F"/>
    <w:rsid w:val="003E04F6"/>
    <w:rsid w:val="003E447D"/>
    <w:rsid w:val="003E62B0"/>
    <w:rsid w:val="003E66CB"/>
    <w:rsid w:val="003E77EA"/>
    <w:rsid w:val="003F0513"/>
    <w:rsid w:val="003F3FB2"/>
    <w:rsid w:val="003F4AD5"/>
    <w:rsid w:val="004011CE"/>
    <w:rsid w:val="00401470"/>
    <w:rsid w:val="0040185D"/>
    <w:rsid w:val="00401E66"/>
    <w:rsid w:val="00404EA9"/>
    <w:rsid w:val="00405B8C"/>
    <w:rsid w:val="00406935"/>
    <w:rsid w:val="0040706B"/>
    <w:rsid w:val="00407316"/>
    <w:rsid w:val="00407CC8"/>
    <w:rsid w:val="0041046C"/>
    <w:rsid w:val="0041176A"/>
    <w:rsid w:val="004120FE"/>
    <w:rsid w:val="00416A1C"/>
    <w:rsid w:val="00420776"/>
    <w:rsid w:val="004210EE"/>
    <w:rsid w:val="004241BA"/>
    <w:rsid w:val="00424F7D"/>
    <w:rsid w:val="00427216"/>
    <w:rsid w:val="0043118E"/>
    <w:rsid w:val="0043247A"/>
    <w:rsid w:val="004324B9"/>
    <w:rsid w:val="00432508"/>
    <w:rsid w:val="0043458C"/>
    <w:rsid w:val="00435803"/>
    <w:rsid w:val="00435FD3"/>
    <w:rsid w:val="00441B9C"/>
    <w:rsid w:val="00441F59"/>
    <w:rsid w:val="004420FF"/>
    <w:rsid w:val="00442786"/>
    <w:rsid w:val="00444F50"/>
    <w:rsid w:val="00445B2E"/>
    <w:rsid w:val="00447B16"/>
    <w:rsid w:val="0045093F"/>
    <w:rsid w:val="00450B86"/>
    <w:rsid w:val="004537D8"/>
    <w:rsid w:val="00455D2C"/>
    <w:rsid w:val="004570AE"/>
    <w:rsid w:val="00460C79"/>
    <w:rsid w:val="00462ED7"/>
    <w:rsid w:val="00463303"/>
    <w:rsid w:val="004637B9"/>
    <w:rsid w:val="004640C2"/>
    <w:rsid w:val="004654E0"/>
    <w:rsid w:val="00465561"/>
    <w:rsid w:val="00465648"/>
    <w:rsid w:val="0046661A"/>
    <w:rsid w:val="00467C0F"/>
    <w:rsid w:val="0047047D"/>
    <w:rsid w:val="004709AE"/>
    <w:rsid w:val="004710A5"/>
    <w:rsid w:val="004726EB"/>
    <w:rsid w:val="004734E9"/>
    <w:rsid w:val="004753AF"/>
    <w:rsid w:val="004771F0"/>
    <w:rsid w:val="0048003E"/>
    <w:rsid w:val="00480309"/>
    <w:rsid w:val="00482298"/>
    <w:rsid w:val="00485AF9"/>
    <w:rsid w:val="00487ED5"/>
    <w:rsid w:val="00492092"/>
    <w:rsid w:val="00495BF7"/>
    <w:rsid w:val="00496E5E"/>
    <w:rsid w:val="00497553"/>
    <w:rsid w:val="004A0B5E"/>
    <w:rsid w:val="004A0F1B"/>
    <w:rsid w:val="004A2778"/>
    <w:rsid w:val="004A3890"/>
    <w:rsid w:val="004A519A"/>
    <w:rsid w:val="004A5C85"/>
    <w:rsid w:val="004A7CA6"/>
    <w:rsid w:val="004B1480"/>
    <w:rsid w:val="004B1E68"/>
    <w:rsid w:val="004B2AB7"/>
    <w:rsid w:val="004B2EF4"/>
    <w:rsid w:val="004B3EBA"/>
    <w:rsid w:val="004B4070"/>
    <w:rsid w:val="004C05B3"/>
    <w:rsid w:val="004C171D"/>
    <w:rsid w:val="004C1A74"/>
    <w:rsid w:val="004C1CDB"/>
    <w:rsid w:val="004C2654"/>
    <w:rsid w:val="004C3AF1"/>
    <w:rsid w:val="004C5EFA"/>
    <w:rsid w:val="004C610C"/>
    <w:rsid w:val="004C6CCF"/>
    <w:rsid w:val="004C7070"/>
    <w:rsid w:val="004C72E8"/>
    <w:rsid w:val="004D2759"/>
    <w:rsid w:val="004D329E"/>
    <w:rsid w:val="004D3A74"/>
    <w:rsid w:val="004D4854"/>
    <w:rsid w:val="004D59C5"/>
    <w:rsid w:val="004D7FFD"/>
    <w:rsid w:val="004E1685"/>
    <w:rsid w:val="004E1B1E"/>
    <w:rsid w:val="004E3089"/>
    <w:rsid w:val="004E5E70"/>
    <w:rsid w:val="004E7ABB"/>
    <w:rsid w:val="004F013E"/>
    <w:rsid w:val="004F2AE7"/>
    <w:rsid w:val="004F3690"/>
    <w:rsid w:val="004F452E"/>
    <w:rsid w:val="004F47D2"/>
    <w:rsid w:val="004F5BA7"/>
    <w:rsid w:val="004F7B96"/>
    <w:rsid w:val="00501570"/>
    <w:rsid w:val="00503BAD"/>
    <w:rsid w:val="0051396F"/>
    <w:rsid w:val="00516F7E"/>
    <w:rsid w:val="005234F9"/>
    <w:rsid w:val="0053000A"/>
    <w:rsid w:val="00533E89"/>
    <w:rsid w:val="00534074"/>
    <w:rsid w:val="005340F2"/>
    <w:rsid w:val="005353C6"/>
    <w:rsid w:val="00537CAA"/>
    <w:rsid w:val="00537D36"/>
    <w:rsid w:val="00542565"/>
    <w:rsid w:val="00542C92"/>
    <w:rsid w:val="00542D52"/>
    <w:rsid w:val="00543EA4"/>
    <w:rsid w:val="005446CA"/>
    <w:rsid w:val="00546091"/>
    <w:rsid w:val="005469A9"/>
    <w:rsid w:val="0055263F"/>
    <w:rsid w:val="00552ADA"/>
    <w:rsid w:val="00553516"/>
    <w:rsid w:val="0055408E"/>
    <w:rsid w:val="00555792"/>
    <w:rsid w:val="00556967"/>
    <w:rsid w:val="00556A53"/>
    <w:rsid w:val="005628DB"/>
    <w:rsid w:val="00563081"/>
    <w:rsid w:val="00572406"/>
    <w:rsid w:val="0057296B"/>
    <w:rsid w:val="00575152"/>
    <w:rsid w:val="005754B3"/>
    <w:rsid w:val="00581B37"/>
    <w:rsid w:val="00583114"/>
    <w:rsid w:val="00583834"/>
    <w:rsid w:val="005856D0"/>
    <w:rsid w:val="00585BC2"/>
    <w:rsid w:val="00585BD6"/>
    <w:rsid w:val="005909B3"/>
    <w:rsid w:val="005969A3"/>
    <w:rsid w:val="00597588"/>
    <w:rsid w:val="005A098A"/>
    <w:rsid w:val="005A1599"/>
    <w:rsid w:val="005A2A91"/>
    <w:rsid w:val="005A2C70"/>
    <w:rsid w:val="005A351D"/>
    <w:rsid w:val="005A4C47"/>
    <w:rsid w:val="005A7334"/>
    <w:rsid w:val="005A745E"/>
    <w:rsid w:val="005A7DAB"/>
    <w:rsid w:val="005B01A8"/>
    <w:rsid w:val="005B41CD"/>
    <w:rsid w:val="005B4289"/>
    <w:rsid w:val="005B4A22"/>
    <w:rsid w:val="005B4C81"/>
    <w:rsid w:val="005B519A"/>
    <w:rsid w:val="005B638F"/>
    <w:rsid w:val="005B661F"/>
    <w:rsid w:val="005C0442"/>
    <w:rsid w:val="005C165E"/>
    <w:rsid w:val="005C2758"/>
    <w:rsid w:val="005C5059"/>
    <w:rsid w:val="005C62A6"/>
    <w:rsid w:val="005C6456"/>
    <w:rsid w:val="005D2D78"/>
    <w:rsid w:val="005D34B1"/>
    <w:rsid w:val="005D38F5"/>
    <w:rsid w:val="005D5ADC"/>
    <w:rsid w:val="005D7086"/>
    <w:rsid w:val="005D77B2"/>
    <w:rsid w:val="005E2D88"/>
    <w:rsid w:val="005E3298"/>
    <w:rsid w:val="005E42FA"/>
    <w:rsid w:val="005E47CA"/>
    <w:rsid w:val="005E4F48"/>
    <w:rsid w:val="005E4FCF"/>
    <w:rsid w:val="005E53F7"/>
    <w:rsid w:val="005E69D6"/>
    <w:rsid w:val="005E6AAC"/>
    <w:rsid w:val="005E7631"/>
    <w:rsid w:val="005F439F"/>
    <w:rsid w:val="005F6CCE"/>
    <w:rsid w:val="005F6D1C"/>
    <w:rsid w:val="005F73CC"/>
    <w:rsid w:val="00600AA4"/>
    <w:rsid w:val="00603333"/>
    <w:rsid w:val="0060415A"/>
    <w:rsid w:val="00605835"/>
    <w:rsid w:val="00610F30"/>
    <w:rsid w:val="00611307"/>
    <w:rsid w:val="00611B34"/>
    <w:rsid w:val="006139B4"/>
    <w:rsid w:val="00614B0D"/>
    <w:rsid w:val="00616897"/>
    <w:rsid w:val="00616CD4"/>
    <w:rsid w:val="006207F4"/>
    <w:rsid w:val="00621DB4"/>
    <w:rsid w:val="00622F0B"/>
    <w:rsid w:val="00627E0E"/>
    <w:rsid w:val="00627F95"/>
    <w:rsid w:val="00632299"/>
    <w:rsid w:val="006329BB"/>
    <w:rsid w:val="00633B7E"/>
    <w:rsid w:val="0064231C"/>
    <w:rsid w:val="00642C70"/>
    <w:rsid w:val="00643242"/>
    <w:rsid w:val="0064575A"/>
    <w:rsid w:val="00650F3E"/>
    <w:rsid w:val="006530B5"/>
    <w:rsid w:val="00654107"/>
    <w:rsid w:val="00654675"/>
    <w:rsid w:val="00654AA6"/>
    <w:rsid w:val="00654DCD"/>
    <w:rsid w:val="00660028"/>
    <w:rsid w:val="00660053"/>
    <w:rsid w:val="00660969"/>
    <w:rsid w:val="00661D6E"/>
    <w:rsid w:val="00662015"/>
    <w:rsid w:val="00663B7D"/>
    <w:rsid w:val="00663E72"/>
    <w:rsid w:val="00666E2E"/>
    <w:rsid w:val="00672147"/>
    <w:rsid w:val="0067558C"/>
    <w:rsid w:val="00675CF6"/>
    <w:rsid w:val="0068085D"/>
    <w:rsid w:val="0068482F"/>
    <w:rsid w:val="00685A84"/>
    <w:rsid w:val="006860FA"/>
    <w:rsid w:val="006862DC"/>
    <w:rsid w:val="006869D7"/>
    <w:rsid w:val="00687877"/>
    <w:rsid w:val="006900B7"/>
    <w:rsid w:val="0069215E"/>
    <w:rsid w:val="00693DF6"/>
    <w:rsid w:val="00694157"/>
    <w:rsid w:val="00694FF2"/>
    <w:rsid w:val="00697C6B"/>
    <w:rsid w:val="006A0654"/>
    <w:rsid w:val="006A0CEF"/>
    <w:rsid w:val="006A296F"/>
    <w:rsid w:val="006A520A"/>
    <w:rsid w:val="006A5BAB"/>
    <w:rsid w:val="006A6804"/>
    <w:rsid w:val="006B1B28"/>
    <w:rsid w:val="006B2A26"/>
    <w:rsid w:val="006B7018"/>
    <w:rsid w:val="006B7B9B"/>
    <w:rsid w:val="006B7F48"/>
    <w:rsid w:val="006C1602"/>
    <w:rsid w:val="006C297D"/>
    <w:rsid w:val="006C394E"/>
    <w:rsid w:val="006C4DC9"/>
    <w:rsid w:val="006C50E1"/>
    <w:rsid w:val="006C5669"/>
    <w:rsid w:val="006D4963"/>
    <w:rsid w:val="006D4E04"/>
    <w:rsid w:val="006E16C7"/>
    <w:rsid w:val="006E2681"/>
    <w:rsid w:val="006E2F54"/>
    <w:rsid w:val="006E5023"/>
    <w:rsid w:val="006E5076"/>
    <w:rsid w:val="006E577A"/>
    <w:rsid w:val="006E65CC"/>
    <w:rsid w:val="006E699C"/>
    <w:rsid w:val="006E7602"/>
    <w:rsid w:val="006F0BC5"/>
    <w:rsid w:val="006F1166"/>
    <w:rsid w:val="006F22CB"/>
    <w:rsid w:val="006F2F17"/>
    <w:rsid w:val="006F323B"/>
    <w:rsid w:val="006F45D8"/>
    <w:rsid w:val="006F7E22"/>
    <w:rsid w:val="00701C87"/>
    <w:rsid w:val="0070725E"/>
    <w:rsid w:val="00710DCA"/>
    <w:rsid w:val="00712281"/>
    <w:rsid w:val="00712471"/>
    <w:rsid w:val="00714020"/>
    <w:rsid w:val="00715455"/>
    <w:rsid w:val="007207EA"/>
    <w:rsid w:val="00720D26"/>
    <w:rsid w:val="00722631"/>
    <w:rsid w:val="00723D6A"/>
    <w:rsid w:val="00724CD2"/>
    <w:rsid w:val="00726CEF"/>
    <w:rsid w:val="00730FA8"/>
    <w:rsid w:val="00731222"/>
    <w:rsid w:val="007315A0"/>
    <w:rsid w:val="0073169C"/>
    <w:rsid w:val="00731DFA"/>
    <w:rsid w:val="0073238D"/>
    <w:rsid w:val="00732D16"/>
    <w:rsid w:val="0073508C"/>
    <w:rsid w:val="007363C0"/>
    <w:rsid w:val="00740750"/>
    <w:rsid w:val="00742FB0"/>
    <w:rsid w:val="007440A3"/>
    <w:rsid w:val="007441C0"/>
    <w:rsid w:val="007504F4"/>
    <w:rsid w:val="00752FDF"/>
    <w:rsid w:val="0075346E"/>
    <w:rsid w:val="0075397E"/>
    <w:rsid w:val="007561AE"/>
    <w:rsid w:val="0076469A"/>
    <w:rsid w:val="007651B6"/>
    <w:rsid w:val="0076533C"/>
    <w:rsid w:val="007663B2"/>
    <w:rsid w:val="007674E6"/>
    <w:rsid w:val="007765CB"/>
    <w:rsid w:val="007765D1"/>
    <w:rsid w:val="00776DE2"/>
    <w:rsid w:val="00781496"/>
    <w:rsid w:val="00782009"/>
    <w:rsid w:val="00783314"/>
    <w:rsid w:val="007855B8"/>
    <w:rsid w:val="00785A02"/>
    <w:rsid w:val="00786578"/>
    <w:rsid w:val="00787413"/>
    <w:rsid w:val="007901F2"/>
    <w:rsid w:val="00790BA4"/>
    <w:rsid w:val="00791216"/>
    <w:rsid w:val="00791767"/>
    <w:rsid w:val="00791E2A"/>
    <w:rsid w:val="00792F54"/>
    <w:rsid w:val="00796E3F"/>
    <w:rsid w:val="007A21BF"/>
    <w:rsid w:val="007A26E0"/>
    <w:rsid w:val="007A4B0B"/>
    <w:rsid w:val="007A73FD"/>
    <w:rsid w:val="007B10B9"/>
    <w:rsid w:val="007B12BA"/>
    <w:rsid w:val="007B4FA4"/>
    <w:rsid w:val="007B660A"/>
    <w:rsid w:val="007C198B"/>
    <w:rsid w:val="007C2C19"/>
    <w:rsid w:val="007C34A0"/>
    <w:rsid w:val="007C5FCB"/>
    <w:rsid w:val="007D1C5B"/>
    <w:rsid w:val="007D2C44"/>
    <w:rsid w:val="007D3067"/>
    <w:rsid w:val="007D3C66"/>
    <w:rsid w:val="007D6A04"/>
    <w:rsid w:val="007E1534"/>
    <w:rsid w:val="007E2A56"/>
    <w:rsid w:val="007E2CD3"/>
    <w:rsid w:val="007E4F8A"/>
    <w:rsid w:val="007E65BD"/>
    <w:rsid w:val="007E6E90"/>
    <w:rsid w:val="007F1B2E"/>
    <w:rsid w:val="007F258E"/>
    <w:rsid w:val="007F4C4C"/>
    <w:rsid w:val="007F78A4"/>
    <w:rsid w:val="007F7AE4"/>
    <w:rsid w:val="00804F2A"/>
    <w:rsid w:val="0080502E"/>
    <w:rsid w:val="0080669B"/>
    <w:rsid w:val="008077FE"/>
    <w:rsid w:val="008147B8"/>
    <w:rsid w:val="008168A6"/>
    <w:rsid w:val="00817396"/>
    <w:rsid w:val="008220F3"/>
    <w:rsid w:val="008223E5"/>
    <w:rsid w:val="008258E4"/>
    <w:rsid w:val="00825AAA"/>
    <w:rsid w:val="00825FC5"/>
    <w:rsid w:val="00827545"/>
    <w:rsid w:val="00827645"/>
    <w:rsid w:val="0083058F"/>
    <w:rsid w:val="00830643"/>
    <w:rsid w:val="00831289"/>
    <w:rsid w:val="008328B7"/>
    <w:rsid w:val="008334B0"/>
    <w:rsid w:val="00833D25"/>
    <w:rsid w:val="00835F59"/>
    <w:rsid w:val="00837834"/>
    <w:rsid w:val="00837D55"/>
    <w:rsid w:val="00840681"/>
    <w:rsid w:val="0084482B"/>
    <w:rsid w:val="00847B4B"/>
    <w:rsid w:val="00850881"/>
    <w:rsid w:val="008508DC"/>
    <w:rsid w:val="00850DAF"/>
    <w:rsid w:val="00853CA3"/>
    <w:rsid w:val="008545D2"/>
    <w:rsid w:val="00856D12"/>
    <w:rsid w:val="008631D0"/>
    <w:rsid w:val="008634AB"/>
    <w:rsid w:val="0086460A"/>
    <w:rsid w:val="00866E56"/>
    <w:rsid w:val="00867734"/>
    <w:rsid w:val="00867DAA"/>
    <w:rsid w:val="008735E7"/>
    <w:rsid w:val="00873D2F"/>
    <w:rsid w:val="008740A6"/>
    <w:rsid w:val="00875474"/>
    <w:rsid w:val="00875A79"/>
    <w:rsid w:val="00876150"/>
    <w:rsid w:val="00876929"/>
    <w:rsid w:val="00882A01"/>
    <w:rsid w:val="00885665"/>
    <w:rsid w:val="00885CD5"/>
    <w:rsid w:val="00886A06"/>
    <w:rsid w:val="00886E90"/>
    <w:rsid w:val="00887B81"/>
    <w:rsid w:val="00891151"/>
    <w:rsid w:val="00891761"/>
    <w:rsid w:val="00891DEF"/>
    <w:rsid w:val="008960DF"/>
    <w:rsid w:val="00896501"/>
    <w:rsid w:val="008967F1"/>
    <w:rsid w:val="00897069"/>
    <w:rsid w:val="008977B1"/>
    <w:rsid w:val="008A0259"/>
    <w:rsid w:val="008A0C52"/>
    <w:rsid w:val="008A1943"/>
    <w:rsid w:val="008A24AE"/>
    <w:rsid w:val="008A54A6"/>
    <w:rsid w:val="008B05EA"/>
    <w:rsid w:val="008B37BD"/>
    <w:rsid w:val="008C401F"/>
    <w:rsid w:val="008C4CAF"/>
    <w:rsid w:val="008C6D30"/>
    <w:rsid w:val="008C7B3D"/>
    <w:rsid w:val="008D0695"/>
    <w:rsid w:val="008D07F7"/>
    <w:rsid w:val="008D158A"/>
    <w:rsid w:val="008D1EDE"/>
    <w:rsid w:val="008D2B49"/>
    <w:rsid w:val="008D2C2B"/>
    <w:rsid w:val="008D4487"/>
    <w:rsid w:val="008D4AAC"/>
    <w:rsid w:val="008E1388"/>
    <w:rsid w:val="008E3508"/>
    <w:rsid w:val="008E35DE"/>
    <w:rsid w:val="008E419E"/>
    <w:rsid w:val="008E43BD"/>
    <w:rsid w:val="008E45C8"/>
    <w:rsid w:val="008E709E"/>
    <w:rsid w:val="008E70B5"/>
    <w:rsid w:val="008F0980"/>
    <w:rsid w:val="008F0CE0"/>
    <w:rsid w:val="008F18EE"/>
    <w:rsid w:val="008F24F6"/>
    <w:rsid w:val="008F348D"/>
    <w:rsid w:val="008F6C14"/>
    <w:rsid w:val="008F7E78"/>
    <w:rsid w:val="00901FD7"/>
    <w:rsid w:val="00902649"/>
    <w:rsid w:val="00903395"/>
    <w:rsid w:val="00907725"/>
    <w:rsid w:val="00907A90"/>
    <w:rsid w:val="00911C0C"/>
    <w:rsid w:val="00913B61"/>
    <w:rsid w:val="00914D51"/>
    <w:rsid w:val="00916771"/>
    <w:rsid w:val="00923837"/>
    <w:rsid w:val="00925AC2"/>
    <w:rsid w:val="009277B1"/>
    <w:rsid w:val="009306DC"/>
    <w:rsid w:val="00931030"/>
    <w:rsid w:val="009322A1"/>
    <w:rsid w:val="009325EC"/>
    <w:rsid w:val="00932F41"/>
    <w:rsid w:val="0093301C"/>
    <w:rsid w:val="009333F8"/>
    <w:rsid w:val="009343BA"/>
    <w:rsid w:val="00934787"/>
    <w:rsid w:val="00937658"/>
    <w:rsid w:val="00943520"/>
    <w:rsid w:val="0094372F"/>
    <w:rsid w:val="009446DE"/>
    <w:rsid w:val="00944709"/>
    <w:rsid w:val="00944C66"/>
    <w:rsid w:val="00946421"/>
    <w:rsid w:val="00947BD6"/>
    <w:rsid w:val="009507ED"/>
    <w:rsid w:val="00951F9C"/>
    <w:rsid w:val="009540C6"/>
    <w:rsid w:val="009562FB"/>
    <w:rsid w:val="00960C43"/>
    <w:rsid w:val="00960FE9"/>
    <w:rsid w:val="0096186C"/>
    <w:rsid w:val="009628A7"/>
    <w:rsid w:val="009642A8"/>
    <w:rsid w:val="00967B53"/>
    <w:rsid w:val="00970674"/>
    <w:rsid w:val="00973D7D"/>
    <w:rsid w:val="00975C4C"/>
    <w:rsid w:val="00976CED"/>
    <w:rsid w:val="009779F6"/>
    <w:rsid w:val="009843AF"/>
    <w:rsid w:val="00985B20"/>
    <w:rsid w:val="009866F0"/>
    <w:rsid w:val="0098694F"/>
    <w:rsid w:val="00990416"/>
    <w:rsid w:val="009911B9"/>
    <w:rsid w:val="00992CC7"/>
    <w:rsid w:val="009940C1"/>
    <w:rsid w:val="00994909"/>
    <w:rsid w:val="00995DE4"/>
    <w:rsid w:val="00996808"/>
    <w:rsid w:val="00997E67"/>
    <w:rsid w:val="009A011C"/>
    <w:rsid w:val="009A04BB"/>
    <w:rsid w:val="009A1F09"/>
    <w:rsid w:val="009A243C"/>
    <w:rsid w:val="009A2E94"/>
    <w:rsid w:val="009A3211"/>
    <w:rsid w:val="009A6ED5"/>
    <w:rsid w:val="009A7444"/>
    <w:rsid w:val="009A77DB"/>
    <w:rsid w:val="009B0228"/>
    <w:rsid w:val="009B19A6"/>
    <w:rsid w:val="009B443C"/>
    <w:rsid w:val="009B5725"/>
    <w:rsid w:val="009B5B90"/>
    <w:rsid w:val="009B62FC"/>
    <w:rsid w:val="009B67E6"/>
    <w:rsid w:val="009C04CF"/>
    <w:rsid w:val="009C06BD"/>
    <w:rsid w:val="009C0811"/>
    <w:rsid w:val="009C1631"/>
    <w:rsid w:val="009C1BE6"/>
    <w:rsid w:val="009C26CA"/>
    <w:rsid w:val="009C2835"/>
    <w:rsid w:val="009C4BAE"/>
    <w:rsid w:val="009C653C"/>
    <w:rsid w:val="009C7D19"/>
    <w:rsid w:val="009D19EC"/>
    <w:rsid w:val="009D1F5A"/>
    <w:rsid w:val="009D3A5D"/>
    <w:rsid w:val="009D41AC"/>
    <w:rsid w:val="009D48DF"/>
    <w:rsid w:val="009D58C1"/>
    <w:rsid w:val="009D6242"/>
    <w:rsid w:val="009D7E25"/>
    <w:rsid w:val="009E085A"/>
    <w:rsid w:val="009E5020"/>
    <w:rsid w:val="009E5138"/>
    <w:rsid w:val="009E7305"/>
    <w:rsid w:val="009E76A9"/>
    <w:rsid w:val="009E7BA2"/>
    <w:rsid w:val="009E7F5A"/>
    <w:rsid w:val="009F146C"/>
    <w:rsid w:val="009F1657"/>
    <w:rsid w:val="009F7F57"/>
    <w:rsid w:val="00A00190"/>
    <w:rsid w:val="00A006BE"/>
    <w:rsid w:val="00A01C7E"/>
    <w:rsid w:val="00A11231"/>
    <w:rsid w:val="00A12BD6"/>
    <w:rsid w:val="00A14956"/>
    <w:rsid w:val="00A154A9"/>
    <w:rsid w:val="00A17061"/>
    <w:rsid w:val="00A17740"/>
    <w:rsid w:val="00A24F97"/>
    <w:rsid w:val="00A25B31"/>
    <w:rsid w:val="00A27920"/>
    <w:rsid w:val="00A31AC1"/>
    <w:rsid w:val="00A37FE7"/>
    <w:rsid w:val="00A40202"/>
    <w:rsid w:val="00A40847"/>
    <w:rsid w:val="00A4095A"/>
    <w:rsid w:val="00A41C56"/>
    <w:rsid w:val="00A41F88"/>
    <w:rsid w:val="00A42071"/>
    <w:rsid w:val="00A44733"/>
    <w:rsid w:val="00A44A31"/>
    <w:rsid w:val="00A45C74"/>
    <w:rsid w:val="00A463EF"/>
    <w:rsid w:val="00A467CC"/>
    <w:rsid w:val="00A47A3B"/>
    <w:rsid w:val="00A51DFB"/>
    <w:rsid w:val="00A537FF"/>
    <w:rsid w:val="00A543FB"/>
    <w:rsid w:val="00A551FA"/>
    <w:rsid w:val="00A6062E"/>
    <w:rsid w:val="00A60F1F"/>
    <w:rsid w:val="00A616F4"/>
    <w:rsid w:val="00A6447F"/>
    <w:rsid w:val="00A64C67"/>
    <w:rsid w:val="00A6676C"/>
    <w:rsid w:val="00A66B71"/>
    <w:rsid w:val="00A66C11"/>
    <w:rsid w:val="00A67874"/>
    <w:rsid w:val="00A717C3"/>
    <w:rsid w:val="00A719DE"/>
    <w:rsid w:val="00A75B0E"/>
    <w:rsid w:val="00A80A2C"/>
    <w:rsid w:val="00A8185E"/>
    <w:rsid w:val="00A81D9F"/>
    <w:rsid w:val="00A8259A"/>
    <w:rsid w:val="00A83799"/>
    <w:rsid w:val="00A85F12"/>
    <w:rsid w:val="00A85F22"/>
    <w:rsid w:val="00A87BF1"/>
    <w:rsid w:val="00A90B6E"/>
    <w:rsid w:val="00A90C61"/>
    <w:rsid w:val="00A92DDE"/>
    <w:rsid w:val="00A939B4"/>
    <w:rsid w:val="00A949E9"/>
    <w:rsid w:val="00A95C9E"/>
    <w:rsid w:val="00A97FDF"/>
    <w:rsid w:val="00AA003E"/>
    <w:rsid w:val="00AA0DB2"/>
    <w:rsid w:val="00AA131D"/>
    <w:rsid w:val="00AA1A52"/>
    <w:rsid w:val="00AA2B38"/>
    <w:rsid w:val="00AA3C7E"/>
    <w:rsid w:val="00AA4B42"/>
    <w:rsid w:val="00AA4B63"/>
    <w:rsid w:val="00AA631A"/>
    <w:rsid w:val="00AB1AA0"/>
    <w:rsid w:val="00AB2F81"/>
    <w:rsid w:val="00AB3D57"/>
    <w:rsid w:val="00AB54F4"/>
    <w:rsid w:val="00AB5E48"/>
    <w:rsid w:val="00AB6921"/>
    <w:rsid w:val="00AB6A0D"/>
    <w:rsid w:val="00AB6E85"/>
    <w:rsid w:val="00AB7D75"/>
    <w:rsid w:val="00AC0CCB"/>
    <w:rsid w:val="00AC13F7"/>
    <w:rsid w:val="00AC2163"/>
    <w:rsid w:val="00AC2D14"/>
    <w:rsid w:val="00AC3029"/>
    <w:rsid w:val="00AC3FDC"/>
    <w:rsid w:val="00AC5D7A"/>
    <w:rsid w:val="00AC601D"/>
    <w:rsid w:val="00AC7BF8"/>
    <w:rsid w:val="00AD02B1"/>
    <w:rsid w:val="00AD1743"/>
    <w:rsid w:val="00AD1D2A"/>
    <w:rsid w:val="00AD1E71"/>
    <w:rsid w:val="00AD1F19"/>
    <w:rsid w:val="00AD258A"/>
    <w:rsid w:val="00AD3684"/>
    <w:rsid w:val="00AD70CC"/>
    <w:rsid w:val="00AE25C8"/>
    <w:rsid w:val="00AE26FC"/>
    <w:rsid w:val="00AE2975"/>
    <w:rsid w:val="00AE31A3"/>
    <w:rsid w:val="00AE58B3"/>
    <w:rsid w:val="00AE61CD"/>
    <w:rsid w:val="00AE6CF7"/>
    <w:rsid w:val="00AF00FC"/>
    <w:rsid w:val="00AF70E3"/>
    <w:rsid w:val="00B0618F"/>
    <w:rsid w:val="00B076C0"/>
    <w:rsid w:val="00B1043A"/>
    <w:rsid w:val="00B10D31"/>
    <w:rsid w:val="00B1194D"/>
    <w:rsid w:val="00B15254"/>
    <w:rsid w:val="00B16723"/>
    <w:rsid w:val="00B16AC2"/>
    <w:rsid w:val="00B20DF8"/>
    <w:rsid w:val="00B21018"/>
    <w:rsid w:val="00B220CC"/>
    <w:rsid w:val="00B249CA"/>
    <w:rsid w:val="00B27306"/>
    <w:rsid w:val="00B31089"/>
    <w:rsid w:val="00B33037"/>
    <w:rsid w:val="00B361F3"/>
    <w:rsid w:val="00B40615"/>
    <w:rsid w:val="00B41D93"/>
    <w:rsid w:val="00B42552"/>
    <w:rsid w:val="00B447E2"/>
    <w:rsid w:val="00B44A63"/>
    <w:rsid w:val="00B44FAF"/>
    <w:rsid w:val="00B4547B"/>
    <w:rsid w:val="00B4590A"/>
    <w:rsid w:val="00B46AE5"/>
    <w:rsid w:val="00B46DDA"/>
    <w:rsid w:val="00B50BF3"/>
    <w:rsid w:val="00B53E6A"/>
    <w:rsid w:val="00B542DA"/>
    <w:rsid w:val="00B54AEB"/>
    <w:rsid w:val="00B55D21"/>
    <w:rsid w:val="00B57D0D"/>
    <w:rsid w:val="00B612A9"/>
    <w:rsid w:val="00B61E43"/>
    <w:rsid w:val="00B61FD9"/>
    <w:rsid w:val="00B621F1"/>
    <w:rsid w:val="00B62F48"/>
    <w:rsid w:val="00B66815"/>
    <w:rsid w:val="00B715B2"/>
    <w:rsid w:val="00B71B03"/>
    <w:rsid w:val="00B72DAA"/>
    <w:rsid w:val="00B73872"/>
    <w:rsid w:val="00B74585"/>
    <w:rsid w:val="00B74B10"/>
    <w:rsid w:val="00B7636E"/>
    <w:rsid w:val="00B811C7"/>
    <w:rsid w:val="00B85832"/>
    <w:rsid w:val="00B85899"/>
    <w:rsid w:val="00B86EEF"/>
    <w:rsid w:val="00B873AB"/>
    <w:rsid w:val="00B911C0"/>
    <w:rsid w:val="00B92B81"/>
    <w:rsid w:val="00B956EE"/>
    <w:rsid w:val="00B9667D"/>
    <w:rsid w:val="00B9758B"/>
    <w:rsid w:val="00BA0C9E"/>
    <w:rsid w:val="00BA1291"/>
    <w:rsid w:val="00BA167C"/>
    <w:rsid w:val="00BA3F10"/>
    <w:rsid w:val="00BA4C25"/>
    <w:rsid w:val="00BB1F87"/>
    <w:rsid w:val="00BB39F1"/>
    <w:rsid w:val="00BB4AF4"/>
    <w:rsid w:val="00BB7334"/>
    <w:rsid w:val="00BC0497"/>
    <w:rsid w:val="00BC1FF5"/>
    <w:rsid w:val="00BC3DE5"/>
    <w:rsid w:val="00BD00E9"/>
    <w:rsid w:val="00BD035A"/>
    <w:rsid w:val="00BD11A5"/>
    <w:rsid w:val="00BD20F2"/>
    <w:rsid w:val="00BD22A5"/>
    <w:rsid w:val="00BD37CD"/>
    <w:rsid w:val="00BD3B68"/>
    <w:rsid w:val="00BD470D"/>
    <w:rsid w:val="00BD5784"/>
    <w:rsid w:val="00BD5B23"/>
    <w:rsid w:val="00BD76AE"/>
    <w:rsid w:val="00BE0A17"/>
    <w:rsid w:val="00BE0CA6"/>
    <w:rsid w:val="00BE1AFA"/>
    <w:rsid w:val="00BE3F12"/>
    <w:rsid w:val="00BE4FA3"/>
    <w:rsid w:val="00BF1AC9"/>
    <w:rsid w:val="00BF56CD"/>
    <w:rsid w:val="00BF7CAF"/>
    <w:rsid w:val="00C010D8"/>
    <w:rsid w:val="00C015D0"/>
    <w:rsid w:val="00C0166B"/>
    <w:rsid w:val="00C02A06"/>
    <w:rsid w:val="00C07651"/>
    <w:rsid w:val="00C07DA1"/>
    <w:rsid w:val="00C1052C"/>
    <w:rsid w:val="00C10910"/>
    <w:rsid w:val="00C11799"/>
    <w:rsid w:val="00C141AD"/>
    <w:rsid w:val="00C14698"/>
    <w:rsid w:val="00C14890"/>
    <w:rsid w:val="00C15064"/>
    <w:rsid w:val="00C21619"/>
    <w:rsid w:val="00C21F5B"/>
    <w:rsid w:val="00C22E84"/>
    <w:rsid w:val="00C231D6"/>
    <w:rsid w:val="00C24172"/>
    <w:rsid w:val="00C24449"/>
    <w:rsid w:val="00C30929"/>
    <w:rsid w:val="00C34678"/>
    <w:rsid w:val="00C35C55"/>
    <w:rsid w:val="00C409FA"/>
    <w:rsid w:val="00C4167C"/>
    <w:rsid w:val="00C42292"/>
    <w:rsid w:val="00C435CE"/>
    <w:rsid w:val="00C44CDA"/>
    <w:rsid w:val="00C4511C"/>
    <w:rsid w:val="00C4525F"/>
    <w:rsid w:val="00C50058"/>
    <w:rsid w:val="00C51703"/>
    <w:rsid w:val="00C518B6"/>
    <w:rsid w:val="00C52A8A"/>
    <w:rsid w:val="00C53209"/>
    <w:rsid w:val="00C53AB7"/>
    <w:rsid w:val="00C54155"/>
    <w:rsid w:val="00C571C1"/>
    <w:rsid w:val="00C63041"/>
    <w:rsid w:val="00C632BC"/>
    <w:rsid w:val="00C70A33"/>
    <w:rsid w:val="00C711AD"/>
    <w:rsid w:val="00C7287C"/>
    <w:rsid w:val="00C776CC"/>
    <w:rsid w:val="00C80CBD"/>
    <w:rsid w:val="00C80E4F"/>
    <w:rsid w:val="00C81782"/>
    <w:rsid w:val="00C82A83"/>
    <w:rsid w:val="00C8303F"/>
    <w:rsid w:val="00C86FDB"/>
    <w:rsid w:val="00C90D15"/>
    <w:rsid w:val="00C9198C"/>
    <w:rsid w:val="00C91E3F"/>
    <w:rsid w:val="00C92114"/>
    <w:rsid w:val="00C936F1"/>
    <w:rsid w:val="00C94D5C"/>
    <w:rsid w:val="00C96666"/>
    <w:rsid w:val="00C975F2"/>
    <w:rsid w:val="00C97EA4"/>
    <w:rsid w:val="00CA1ECE"/>
    <w:rsid w:val="00CA415C"/>
    <w:rsid w:val="00CA446A"/>
    <w:rsid w:val="00CA613D"/>
    <w:rsid w:val="00CA7609"/>
    <w:rsid w:val="00CA7FAC"/>
    <w:rsid w:val="00CB2E8C"/>
    <w:rsid w:val="00CB3113"/>
    <w:rsid w:val="00CB392E"/>
    <w:rsid w:val="00CB3AA1"/>
    <w:rsid w:val="00CB5018"/>
    <w:rsid w:val="00CB50C3"/>
    <w:rsid w:val="00CB51BB"/>
    <w:rsid w:val="00CB661A"/>
    <w:rsid w:val="00CB6878"/>
    <w:rsid w:val="00CB6891"/>
    <w:rsid w:val="00CB78FD"/>
    <w:rsid w:val="00CC0DBE"/>
    <w:rsid w:val="00CC4233"/>
    <w:rsid w:val="00CC4C3B"/>
    <w:rsid w:val="00CC5353"/>
    <w:rsid w:val="00CC5E67"/>
    <w:rsid w:val="00CC71CD"/>
    <w:rsid w:val="00CC7BB4"/>
    <w:rsid w:val="00CD01FC"/>
    <w:rsid w:val="00CD2188"/>
    <w:rsid w:val="00CD239F"/>
    <w:rsid w:val="00CD38E3"/>
    <w:rsid w:val="00CD62D9"/>
    <w:rsid w:val="00CD6DD6"/>
    <w:rsid w:val="00CE0FDE"/>
    <w:rsid w:val="00CE4CE8"/>
    <w:rsid w:val="00CE5219"/>
    <w:rsid w:val="00CE5347"/>
    <w:rsid w:val="00CE5474"/>
    <w:rsid w:val="00CE7EAB"/>
    <w:rsid w:val="00CF0E7D"/>
    <w:rsid w:val="00CF233F"/>
    <w:rsid w:val="00CF46DE"/>
    <w:rsid w:val="00CF5990"/>
    <w:rsid w:val="00CF6373"/>
    <w:rsid w:val="00CF6A0A"/>
    <w:rsid w:val="00CF6D79"/>
    <w:rsid w:val="00CF7B65"/>
    <w:rsid w:val="00D00493"/>
    <w:rsid w:val="00D01215"/>
    <w:rsid w:val="00D0287D"/>
    <w:rsid w:val="00D05AE5"/>
    <w:rsid w:val="00D0642A"/>
    <w:rsid w:val="00D069F8"/>
    <w:rsid w:val="00D10693"/>
    <w:rsid w:val="00D10B0B"/>
    <w:rsid w:val="00D113D1"/>
    <w:rsid w:val="00D12CB1"/>
    <w:rsid w:val="00D13CE6"/>
    <w:rsid w:val="00D14843"/>
    <w:rsid w:val="00D159B0"/>
    <w:rsid w:val="00D16485"/>
    <w:rsid w:val="00D17805"/>
    <w:rsid w:val="00D17F65"/>
    <w:rsid w:val="00D208F6"/>
    <w:rsid w:val="00D20CC7"/>
    <w:rsid w:val="00D22405"/>
    <w:rsid w:val="00D22FA7"/>
    <w:rsid w:val="00D2359D"/>
    <w:rsid w:val="00D23A97"/>
    <w:rsid w:val="00D2527A"/>
    <w:rsid w:val="00D25C51"/>
    <w:rsid w:val="00D3105E"/>
    <w:rsid w:val="00D3137C"/>
    <w:rsid w:val="00D3284A"/>
    <w:rsid w:val="00D37947"/>
    <w:rsid w:val="00D37EF9"/>
    <w:rsid w:val="00D470BD"/>
    <w:rsid w:val="00D506D5"/>
    <w:rsid w:val="00D518BF"/>
    <w:rsid w:val="00D5563F"/>
    <w:rsid w:val="00D5572E"/>
    <w:rsid w:val="00D5637C"/>
    <w:rsid w:val="00D578B4"/>
    <w:rsid w:val="00D60E32"/>
    <w:rsid w:val="00D60F3E"/>
    <w:rsid w:val="00D62536"/>
    <w:rsid w:val="00D654AB"/>
    <w:rsid w:val="00D65BCD"/>
    <w:rsid w:val="00D67073"/>
    <w:rsid w:val="00D71613"/>
    <w:rsid w:val="00D71B68"/>
    <w:rsid w:val="00D71C5C"/>
    <w:rsid w:val="00D72E11"/>
    <w:rsid w:val="00D748EF"/>
    <w:rsid w:val="00D756D1"/>
    <w:rsid w:val="00D75B47"/>
    <w:rsid w:val="00D84C28"/>
    <w:rsid w:val="00D85922"/>
    <w:rsid w:val="00D85B6E"/>
    <w:rsid w:val="00D868F5"/>
    <w:rsid w:val="00D90487"/>
    <w:rsid w:val="00D91D95"/>
    <w:rsid w:val="00D92B4E"/>
    <w:rsid w:val="00D93DB0"/>
    <w:rsid w:val="00D9635C"/>
    <w:rsid w:val="00D96744"/>
    <w:rsid w:val="00DA1F1B"/>
    <w:rsid w:val="00DA225C"/>
    <w:rsid w:val="00DA2623"/>
    <w:rsid w:val="00DA37BB"/>
    <w:rsid w:val="00DA4B8A"/>
    <w:rsid w:val="00DA62F7"/>
    <w:rsid w:val="00DB432C"/>
    <w:rsid w:val="00DB6E40"/>
    <w:rsid w:val="00DB7D6B"/>
    <w:rsid w:val="00DC04CF"/>
    <w:rsid w:val="00DC16AA"/>
    <w:rsid w:val="00DC1CBE"/>
    <w:rsid w:val="00DC2493"/>
    <w:rsid w:val="00DC3427"/>
    <w:rsid w:val="00DC3FAB"/>
    <w:rsid w:val="00DC4C91"/>
    <w:rsid w:val="00DC52CB"/>
    <w:rsid w:val="00DC5CD7"/>
    <w:rsid w:val="00DD037E"/>
    <w:rsid w:val="00DD19AC"/>
    <w:rsid w:val="00DD454A"/>
    <w:rsid w:val="00DD4CEE"/>
    <w:rsid w:val="00DD4ECF"/>
    <w:rsid w:val="00DD7BF5"/>
    <w:rsid w:val="00DE0DF8"/>
    <w:rsid w:val="00DE2E81"/>
    <w:rsid w:val="00DE445C"/>
    <w:rsid w:val="00DE4F73"/>
    <w:rsid w:val="00DE71DC"/>
    <w:rsid w:val="00DE7574"/>
    <w:rsid w:val="00DF0D60"/>
    <w:rsid w:val="00DF1CAA"/>
    <w:rsid w:val="00DF4CED"/>
    <w:rsid w:val="00E0152B"/>
    <w:rsid w:val="00E0286A"/>
    <w:rsid w:val="00E03854"/>
    <w:rsid w:val="00E03D38"/>
    <w:rsid w:val="00E0497B"/>
    <w:rsid w:val="00E05015"/>
    <w:rsid w:val="00E05F1E"/>
    <w:rsid w:val="00E0735C"/>
    <w:rsid w:val="00E12F43"/>
    <w:rsid w:val="00E146F3"/>
    <w:rsid w:val="00E14B57"/>
    <w:rsid w:val="00E16538"/>
    <w:rsid w:val="00E1713F"/>
    <w:rsid w:val="00E205A7"/>
    <w:rsid w:val="00E21757"/>
    <w:rsid w:val="00E21F9A"/>
    <w:rsid w:val="00E22364"/>
    <w:rsid w:val="00E25A92"/>
    <w:rsid w:val="00E303AD"/>
    <w:rsid w:val="00E30FA8"/>
    <w:rsid w:val="00E310D5"/>
    <w:rsid w:val="00E32B66"/>
    <w:rsid w:val="00E3510E"/>
    <w:rsid w:val="00E35F06"/>
    <w:rsid w:val="00E3769E"/>
    <w:rsid w:val="00E37F31"/>
    <w:rsid w:val="00E40CF1"/>
    <w:rsid w:val="00E41783"/>
    <w:rsid w:val="00E424B7"/>
    <w:rsid w:val="00E4347F"/>
    <w:rsid w:val="00E44574"/>
    <w:rsid w:val="00E45217"/>
    <w:rsid w:val="00E462C2"/>
    <w:rsid w:val="00E46A8D"/>
    <w:rsid w:val="00E46F19"/>
    <w:rsid w:val="00E47881"/>
    <w:rsid w:val="00E47F0E"/>
    <w:rsid w:val="00E502C9"/>
    <w:rsid w:val="00E51EC4"/>
    <w:rsid w:val="00E522BD"/>
    <w:rsid w:val="00E5231D"/>
    <w:rsid w:val="00E530D7"/>
    <w:rsid w:val="00E55D70"/>
    <w:rsid w:val="00E56043"/>
    <w:rsid w:val="00E5655D"/>
    <w:rsid w:val="00E5796B"/>
    <w:rsid w:val="00E62894"/>
    <w:rsid w:val="00E62DA3"/>
    <w:rsid w:val="00E70AEC"/>
    <w:rsid w:val="00E71492"/>
    <w:rsid w:val="00E71C72"/>
    <w:rsid w:val="00E7388B"/>
    <w:rsid w:val="00E74690"/>
    <w:rsid w:val="00E76A46"/>
    <w:rsid w:val="00E774D9"/>
    <w:rsid w:val="00E80D52"/>
    <w:rsid w:val="00E824D5"/>
    <w:rsid w:val="00E82AA7"/>
    <w:rsid w:val="00E8599F"/>
    <w:rsid w:val="00E86AEC"/>
    <w:rsid w:val="00E8712A"/>
    <w:rsid w:val="00E91D43"/>
    <w:rsid w:val="00E9209A"/>
    <w:rsid w:val="00E94062"/>
    <w:rsid w:val="00E95F9E"/>
    <w:rsid w:val="00E96036"/>
    <w:rsid w:val="00E9620F"/>
    <w:rsid w:val="00E9766E"/>
    <w:rsid w:val="00E979A6"/>
    <w:rsid w:val="00E97BE0"/>
    <w:rsid w:val="00EA01E7"/>
    <w:rsid w:val="00EA022A"/>
    <w:rsid w:val="00EA04F8"/>
    <w:rsid w:val="00EA47DF"/>
    <w:rsid w:val="00EB1ED4"/>
    <w:rsid w:val="00EB3314"/>
    <w:rsid w:val="00EB38FD"/>
    <w:rsid w:val="00EC4FB5"/>
    <w:rsid w:val="00EC5309"/>
    <w:rsid w:val="00EC7CDC"/>
    <w:rsid w:val="00ED0CFC"/>
    <w:rsid w:val="00ED31B2"/>
    <w:rsid w:val="00ED3623"/>
    <w:rsid w:val="00ED4C69"/>
    <w:rsid w:val="00ED7F1D"/>
    <w:rsid w:val="00EE46C8"/>
    <w:rsid w:val="00EE5EB7"/>
    <w:rsid w:val="00EF1F25"/>
    <w:rsid w:val="00EF32C4"/>
    <w:rsid w:val="00EF46DB"/>
    <w:rsid w:val="00EF4A30"/>
    <w:rsid w:val="00EF62A4"/>
    <w:rsid w:val="00EF7DAC"/>
    <w:rsid w:val="00F013CF"/>
    <w:rsid w:val="00F019DB"/>
    <w:rsid w:val="00F06CE3"/>
    <w:rsid w:val="00F11556"/>
    <w:rsid w:val="00F116D2"/>
    <w:rsid w:val="00F14357"/>
    <w:rsid w:val="00F15472"/>
    <w:rsid w:val="00F15EDA"/>
    <w:rsid w:val="00F16183"/>
    <w:rsid w:val="00F24D06"/>
    <w:rsid w:val="00F26170"/>
    <w:rsid w:val="00F265B4"/>
    <w:rsid w:val="00F26B68"/>
    <w:rsid w:val="00F26E2B"/>
    <w:rsid w:val="00F27C53"/>
    <w:rsid w:val="00F30365"/>
    <w:rsid w:val="00F32D7B"/>
    <w:rsid w:val="00F3329F"/>
    <w:rsid w:val="00F335AA"/>
    <w:rsid w:val="00F3721E"/>
    <w:rsid w:val="00F37D2D"/>
    <w:rsid w:val="00F4259E"/>
    <w:rsid w:val="00F45A4A"/>
    <w:rsid w:val="00F4614C"/>
    <w:rsid w:val="00F5080A"/>
    <w:rsid w:val="00F51DA2"/>
    <w:rsid w:val="00F56544"/>
    <w:rsid w:val="00F5703E"/>
    <w:rsid w:val="00F57303"/>
    <w:rsid w:val="00F57634"/>
    <w:rsid w:val="00F60C13"/>
    <w:rsid w:val="00F63142"/>
    <w:rsid w:val="00F63A89"/>
    <w:rsid w:val="00F64412"/>
    <w:rsid w:val="00F650AD"/>
    <w:rsid w:val="00F65C53"/>
    <w:rsid w:val="00F6680A"/>
    <w:rsid w:val="00F66A43"/>
    <w:rsid w:val="00F707A7"/>
    <w:rsid w:val="00F72874"/>
    <w:rsid w:val="00F74F26"/>
    <w:rsid w:val="00F76013"/>
    <w:rsid w:val="00F776B5"/>
    <w:rsid w:val="00F77ADB"/>
    <w:rsid w:val="00F80630"/>
    <w:rsid w:val="00F82AFA"/>
    <w:rsid w:val="00F82C54"/>
    <w:rsid w:val="00F8318B"/>
    <w:rsid w:val="00F835F4"/>
    <w:rsid w:val="00F8515F"/>
    <w:rsid w:val="00F86BC0"/>
    <w:rsid w:val="00F90825"/>
    <w:rsid w:val="00F91179"/>
    <w:rsid w:val="00F9218A"/>
    <w:rsid w:val="00F94BF6"/>
    <w:rsid w:val="00FA0B37"/>
    <w:rsid w:val="00FA0C53"/>
    <w:rsid w:val="00FA144B"/>
    <w:rsid w:val="00FA1FA7"/>
    <w:rsid w:val="00FA204B"/>
    <w:rsid w:val="00FA39F8"/>
    <w:rsid w:val="00FA4817"/>
    <w:rsid w:val="00FB06D8"/>
    <w:rsid w:val="00FB0F95"/>
    <w:rsid w:val="00FB1F55"/>
    <w:rsid w:val="00FB2ECB"/>
    <w:rsid w:val="00FB3B6B"/>
    <w:rsid w:val="00FB6BDF"/>
    <w:rsid w:val="00FC0236"/>
    <w:rsid w:val="00FC0EBE"/>
    <w:rsid w:val="00FC2B2C"/>
    <w:rsid w:val="00FC4E04"/>
    <w:rsid w:val="00FD02C3"/>
    <w:rsid w:val="00FD14C9"/>
    <w:rsid w:val="00FD3DED"/>
    <w:rsid w:val="00FD3F12"/>
    <w:rsid w:val="00FD7006"/>
    <w:rsid w:val="00FD79D5"/>
    <w:rsid w:val="00FD7DEE"/>
    <w:rsid w:val="00FE2A74"/>
    <w:rsid w:val="00FE3AAC"/>
    <w:rsid w:val="00FE5BBB"/>
    <w:rsid w:val="00FE6C52"/>
    <w:rsid w:val="00FE7166"/>
    <w:rsid w:val="00FE7C6F"/>
    <w:rsid w:val="00FF32E7"/>
    <w:rsid w:val="00FF3719"/>
    <w:rsid w:val="00FF3CA3"/>
    <w:rsid w:val="00FF40A1"/>
    <w:rsid w:val="00FF475B"/>
    <w:rsid w:val="00FF54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8FE6"/>
  <w15:docId w15:val="{76A8CB9F-EC9D-4AFE-9ECE-37B5B401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85665"/>
    <w:pPr>
      <w:widowControl w:val="0"/>
      <w:pBdr>
        <w:top w:val="nil"/>
        <w:left w:val="nil"/>
        <w:bottom w:val="nil"/>
        <w:right w:val="nil"/>
        <w:between w:val="nil"/>
      </w:pBdr>
      <w:spacing w:after="200" w:line="276" w:lineRule="auto"/>
    </w:pPr>
    <w:rPr>
      <w:rFonts w:ascii="Calibri" w:eastAsia="Calibri" w:hAnsi="Calibri" w:cs="Calibri"/>
      <w:color w:val="000000"/>
      <w:lang w:eastAsia="cs-CZ"/>
    </w:rPr>
  </w:style>
  <w:style w:type="paragraph" w:styleId="Nadpis1">
    <w:name w:val="heading 1"/>
    <w:basedOn w:val="Normln"/>
    <w:next w:val="Normln"/>
    <w:link w:val="Nadpis1Char"/>
    <w:uiPriority w:val="9"/>
    <w:qFormat/>
    <w:rsid w:val="00B62F48"/>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B459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rsid w:val="00885665"/>
    <w:pPr>
      <w:keepNext/>
      <w:keepLines/>
      <w:spacing w:before="40" w:after="0"/>
      <w:outlineLvl w:val="2"/>
    </w:pPr>
    <w:rPr>
      <w:color w:val="1E4D78"/>
      <w:sz w:val="24"/>
      <w:szCs w:val="24"/>
    </w:rPr>
  </w:style>
  <w:style w:type="paragraph" w:styleId="Nadpis4">
    <w:name w:val="heading 4"/>
    <w:basedOn w:val="Normln"/>
    <w:next w:val="Normln"/>
    <w:link w:val="Nadpis4Char"/>
    <w:uiPriority w:val="9"/>
    <w:semiHidden/>
    <w:unhideWhenUsed/>
    <w:qFormat/>
    <w:rsid w:val="00A51D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85665"/>
    <w:rPr>
      <w:rFonts w:ascii="Calibri" w:eastAsia="Calibri" w:hAnsi="Calibri" w:cs="Calibri"/>
      <w:color w:val="1E4D78"/>
      <w:sz w:val="24"/>
      <w:szCs w:val="24"/>
      <w:lang w:eastAsia="cs-CZ"/>
    </w:rPr>
  </w:style>
  <w:style w:type="character" w:customStyle="1" w:styleId="st">
    <w:name w:val="st"/>
    <w:basedOn w:val="Standardnpsmoodstavce"/>
    <w:rsid w:val="0055263F"/>
  </w:style>
  <w:style w:type="character" w:styleId="Zdraznn">
    <w:name w:val="Emphasis"/>
    <w:basedOn w:val="Standardnpsmoodstavce"/>
    <w:uiPriority w:val="20"/>
    <w:qFormat/>
    <w:rsid w:val="0055263F"/>
    <w:rPr>
      <w:i/>
      <w:iCs/>
    </w:rPr>
  </w:style>
  <w:style w:type="character" w:customStyle="1" w:styleId="Nadpis1Char">
    <w:name w:val="Nadpis 1 Char"/>
    <w:basedOn w:val="Standardnpsmoodstavce"/>
    <w:link w:val="Nadpis1"/>
    <w:uiPriority w:val="9"/>
    <w:rsid w:val="00B62F48"/>
    <w:rPr>
      <w:rFonts w:asciiTheme="majorHAnsi" w:eastAsiaTheme="majorEastAsia" w:hAnsiTheme="majorHAnsi" w:cstheme="majorBidi"/>
      <w:color w:val="2E74B5" w:themeColor="accent1" w:themeShade="BF"/>
      <w:sz w:val="32"/>
      <w:szCs w:val="32"/>
      <w:lang w:eastAsia="cs-CZ"/>
    </w:rPr>
  </w:style>
  <w:style w:type="paragraph" w:styleId="Bibliografie">
    <w:name w:val="Bibliography"/>
    <w:basedOn w:val="Normln"/>
    <w:next w:val="Normln"/>
    <w:uiPriority w:val="37"/>
    <w:unhideWhenUsed/>
    <w:rsid w:val="00B62F48"/>
  </w:style>
  <w:style w:type="paragraph" w:styleId="Normlnweb">
    <w:name w:val="Normal (Web)"/>
    <w:basedOn w:val="Normln"/>
    <w:uiPriority w:val="99"/>
    <w:unhideWhenUsed/>
    <w:rsid w:val="000C2C5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Textpoznpodarou">
    <w:name w:val="footnote text"/>
    <w:basedOn w:val="Normln"/>
    <w:link w:val="TextpoznpodarouChar"/>
    <w:uiPriority w:val="99"/>
    <w:semiHidden/>
    <w:unhideWhenUsed/>
    <w:rsid w:val="00A616F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616F4"/>
    <w:rPr>
      <w:rFonts w:ascii="Calibri" w:eastAsia="Calibri" w:hAnsi="Calibri" w:cs="Calibri"/>
      <w:color w:val="000000"/>
      <w:sz w:val="20"/>
      <w:szCs w:val="20"/>
      <w:lang w:eastAsia="cs-CZ"/>
    </w:rPr>
  </w:style>
  <w:style w:type="character" w:styleId="Znakapoznpodarou">
    <w:name w:val="footnote reference"/>
    <w:basedOn w:val="Standardnpsmoodstavce"/>
    <w:uiPriority w:val="99"/>
    <w:semiHidden/>
    <w:unhideWhenUsed/>
    <w:rsid w:val="00A616F4"/>
    <w:rPr>
      <w:vertAlign w:val="superscript"/>
    </w:rPr>
  </w:style>
  <w:style w:type="paragraph" w:customStyle="1" w:styleId="mb0">
    <w:name w:val="mb0"/>
    <w:basedOn w:val="Normln"/>
    <w:rsid w:val="008E35D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hlav">
    <w:name w:val="header"/>
    <w:basedOn w:val="Normln"/>
    <w:link w:val="ZhlavChar"/>
    <w:uiPriority w:val="99"/>
    <w:unhideWhenUsed/>
    <w:rsid w:val="00572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2406"/>
    <w:rPr>
      <w:rFonts w:ascii="Calibri" w:eastAsia="Calibri" w:hAnsi="Calibri" w:cs="Calibri"/>
      <w:color w:val="000000"/>
      <w:lang w:eastAsia="cs-CZ"/>
    </w:rPr>
  </w:style>
  <w:style w:type="paragraph" w:styleId="Zpat">
    <w:name w:val="footer"/>
    <w:basedOn w:val="Normln"/>
    <w:link w:val="ZpatChar"/>
    <w:uiPriority w:val="99"/>
    <w:unhideWhenUsed/>
    <w:rsid w:val="005724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72406"/>
    <w:rPr>
      <w:rFonts w:ascii="Calibri" w:eastAsia="Calibri" w:hAnsi="Calibri" w:cs="Calibri"/>
      <w:color w:val="000000"/>
      <w:lang w:eastAsia="cs-CZ"/>
    </w:rPr>
  </w:style>
  <w:style w:type="paragraph" w:styleId="Revize">
    <w:name w:val="Revision"/>
    <w:hidden/>
    <w:uiPriority w:val="99"/>
    <w:semiHidden/>
    <w:rsid w:val="00572406"/>
    <w:pPr>
      <w:spacing w:after="0" w:line="240" w:lineRule="auto"/>
    </w:pPr>
    <w:rPr>
      <w:rFonts w:ascii="Calibri" w:eastAsia="Calibri" w:hAnsi="Calibri" w:cs="Calibri"/>
      <w:color w:val="000000"/>
      <w:lang w:eastAsia="cs-CZ"/>
    </w:rPr>
  </w:style>
  <w:style w:type="paragraph" w:styleId="Textbubliny">
    <w:name w:val="Balloon Text"/>
    <w:basedOn w:val="Normln"/>
    <w:link w:val="TextbublinyChar"/>
    <w:uiPriority w:val="99"/>
    <w:semiHidden/>
    <w:unhideWhenUsed/>
    <w:rsid w:val="005724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2406"/>
    <w:rPr>
      <w:rFonts w:ascii="Segoe UI" w:eastAsia="Calibri" w:hAnsi="Segoe UI" w:cs="Segoe UI"/>
      <w:color w:val="000000"/>
      <w:sz w:val="18"/>
      <w:szCs w:val="18"/>
      <w:lang w:eastAsia="cs-CZ"/>
    </w:rPr>
  </w:style>
  <w:style w:type="character" w:styleId="Hypertextovodkaz">
    <w:name w:val="Hyperlink"/>
    <w:basedOn w:val="Standardnpsmoodstavce"/>
    <w:uiPriority w:val="99"/>
    <w:unhideWhenUsed/>
    <w:rsid w:val="000E1CDA"/>
    <w:rPr>
      <w:color w:val="0000FF"/>
      <w:u w:val="single"/>
    </w:rPr>
  </w:style>
  <w:style w:type="paragraph" w:customStyle="1" w:styleId="Default">
    <w:name w:val="Default"/>
    <w:rsid w:val="00ED7F1D"/>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332654"/>
    <w:pPr>
      <w:ind w:left="720"/>
      <w:contextualSpacing/>
    </w:pPr>
  </w:style>
  <w:style w:type="table" w:styleId="Mkatabulky">
    <w:name w:val="Table Grid"/>
    <w:basedOn w:val="Normlntabulka"/>
    <w:uiPriority w:val="39"/>
    <w:rsid w:val="0007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B4590A"/>
    <w:rPr>
      <w:rFonts w:asciiTheme="majorHAnsi" w:eastAsiaTheme="majorEastAsia" w:hAnsiTheme="majorHAnsi" w:cstheme="majorBidi"/>
      <w:color w:val="2E74B5" w:themeColor="accent1" w:themeShade="BF"/>
      <w:sz w:val="26"/>
      <w:szCs w:val="26"/>
      <w:lang w:eastAsia="cs-CZ"/>
    </w:rPr>
  </w:style>
  <w:style w:type="character" w:customStyle="1" w:styleId="citationref">
    <w:name w:val="citationref"/>
    <w:basedOn w:val="Standardnpsmoodstavce"/>
    <w:rsid w:val="00FE5BBB"/>
  </w:style>
  <w:style w:type="character" w:customStyle="1" w:styleId="Nevyeenzmnka1">
    <w:name w:val="Nevyřešená zmínka1"/>
    <w:basedOn w:val="Standardnpsmoodstavce"/>
    <w:uiPriority w:val="99"/>
    <w:semiHidden/>
    <w:unhideWhenUsed/>
    <w:rsid w:val="00D13CE6"/>
    <w:rPr>
      <w:color w:val="605E5C"/>
      <w:shd w:val="clear" w:color="auto" w:fill="E1DFDD"/>
    </w:rPr>
  </w:style>
  <w:style w:type="character" w:styleId="Odkaznakoment">
    <w:name w:val="annotation reference"/>
    <w:basedOn w:val="Standardnpsmoodstavce"/>
    <w:uiPriority w:val="99"/>
    <w:semiHidden/>
    <w:unhideWhenUsed/>
    <w:rsid w:val="00DD454A"/>
    <w:rPr>
      <w:sz w:val="16"/>
      <w:szCs w:val="16"/>
    </w:rPr>
  </w:style>
  <w:style w:type="paragraph" w:styleId="Textkomente">
    <w:name w:val="annotation text"/>
    <w:basedOn w:val="Normln"/>
    <w:link w:val="TextkomenteChar"/>
    <w:uiPriority w:val="99"/>
    <w:semiHidden/>
    <w:unhideWhenUsed/>
    <w:rsid w:val="00DD454A"/>
    <w:pPr>
      <w:spacing w:line="240" w:lineRule="auto"/>
    </w:pPr>
    <w:rPr>
      <w:sz w:val="20"/>
      <w:szCs w:val="20"/>
    </w:rPr>
  </w:style>
  <w:style w:type="character" w:customStyle="1" w:styleId="TextkomenteChar">
    <w:name w:val="Text komentáře Char"/>
    <w:basedOn w:val="Standardnpsmoodstavce"/>
    <w:link w:val="Textkomente"/>
    <w:uiPriority w:val="99"/>
    <w:semiHidden/>
    <w:rsid w:val="00DD454A"/>
    <w:rPr>
      <w:rFonts w:ascii="Calibri" w:eastAsia="Calibri" w:hAnsi="Calibri" w:cs="Calibri"/>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555792"/>
    <w:rPr>
      <w:b/>
      <w:bCs/>
    </w:rPr>
  </w:style>
  <w:style w:type="character" w:customStyle="1" w:styleId="PedmtkomenteChar">
    <w:name w:val="Předmět komentáře Char"/>
    <w:basedOn w:val="TextkomenteChar"/>
    <w:link w:val="Pedmtkomente"/>
    <w:uiPriority w:val="99"/>
    <w:semiHidden/>
    <w:rsid w:val="00555792"/>
    <w:rPr>
      <w:rFonts w:ascii="Calibri" w:eastAsia="Calibri" w:hAnsi="Calibri" w:cs="Calibri"/>
      <w:b/>
      <w:bCs/>
      <w:color w:val="000000"/>
      <w:sz w:val="20"/>
      <w:szCs w:val="20"/>
      <w:lang w:eastAsia="cs-CZ"/>
    </w:rPr>
  </w:style>
  <w:style w:type="character" w:customStyle="1" w:styleId="ref-title">
    <w:name w:val="ref-title"/>
    <w:basedOn w:val="Standardnpsmoodstavce"/>
    <w:rsid w:val="001A7B63"/>
  </w:style>
  <w:style w:type="character" w:customStyle="1" w:styleId="ref-journal">
    <w:name w:val="ref-journal"/>
    <w:basedOn w:val="Standardnpsmoodstavce"/>
    <w:rsid w:val="001A7B63"/>
  </w:style>
  <w:style w:type="character" w:customStyle="1" w:styleId="ref-vol">
    <w:name w:val="ref-vol"/>
    <w:basedOn w:val="Standardnpsmoodstavce"/>
    <w:rsid w:val="001A7B63"/>
  </w:style>
  <w:style w:type="character" w:customStyle="1" w:styleId="Nadpis4Char">
    <w:name w:val="Nadpis 4 Char"/>
    <w:basedOn w:val="Standardnpsmoodstavce"/>
    <w:link w:val="Nadpis4"/>
    <w:uiPriority w:val="9"/>
    <w:semiHidden/>
    <w:rsid w:val="00A51DFB"/>
    <w:rPr>
      <w:rFonts w:asciiTheme="majorHAnsi" w:eastAsiaTheme="majorEastAsia" w:hAnsiTheme="majorHAnsi" w:cstheme="majorBidi"/>
      <w:i/>
      <w:iCs/>
      <w:color w:val="2E74B5" w:themeColor="accent1" w:themeShade="BF"/>
      <w:lang w:eastAsia="cs-CZ"/>
    </w:rPr>
  </w:style>
  <w:style w:type="character" w:styleId="slodku">
    <w:name w:val="line number"/>
    <w:basedOn w:val="Standardnpsmoodstavce"/>
    <w:uiPriority w:val="99"/>
    <w:semiHidden/>
    <w:unhideWhenUsed/>
    <w:rsid w:val="00B6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897">
      <w:bodyDiv w:val="1"/>
      <w:marLeft w:val="0"/>
      <w:marRight w:val="0"/>
      <w:marTop w:val="0"/>
      <w:marBottom w:val="0"/>
      <w:divBdr>
        <w:top w:val="none" w:sz="0" w:space="0" w:color="auto"/>
        <w:left w:val="none" w:sz="0" w:space="0" w:color="auto"/>
        <w:bottom w:val="none" w:sz="0" w:space="0" w:color="auto"/>
        <w:right w:val="none" w:sz="0" w:space="0" w:color="auto"/>
      </w:divBdr>
    </w:div>
    <w:div w:id="28117415">
      <w:bodyDiv w:val="1"/>
      <w:marLeft w:val="0"/>
      <w:marRight w:val="0"/>
      <w:marTop w:val="0"/>
      <w:marBottom w:val="0"/>
      <w:divBdr>
        <w:top w:val="none" w:sz="0" w:space="0" w:color="auto"/>
        <w:left w:val="none" w:sz="0" w:space="0" w:color="auto"/>
        <w:bottom w:val="none" w:sz="0" w:space="0" w:color="auto"/>
        <w:right w:val="none" w:sz="0" w:space="0" w:color="auto"/>
      </w:divBdr>
    </w:div>
    <w:div w:id="144469716">
      <w:bodyDiv w:val="1"/>
      <w:marLeft w:val="0"/>
      <w:marRight w:val="0"/>
      <w:marTop w:val="0"/>
      <w:marBottom w:val="0"/>
      <w:divBdr>
        <w:top w:val="none" w:sz="0" w:space="0" w:color="auto"/>
        <w:left w:val="none" w:sz="0" w:space="0" w:color="auto"/>
        <w:bottom w:val="none" w:sz="0" w:space="0" w:color="auto"/>
        <w:right w:val="none" w:sz="0" w:space="0" w:color="auto"/>
      </w:divBdr>
    </w:div>
    <w:div w:id="228269540">
      <w:bodyDiv w:val="1"/>
      <w:marLeft w:val="0"/>
      <w:marRight w:val="0"/>
      <w:marTop w:val="0"/>
      <w:marBottom w:val="0"/>
      <w:divBdr>
        <w:top w:val="none" w:sz="0" w:space="0" w:color="auto"/>
        <w:left w:val="none" w:sz="0" w:space="0" w:color="auto"/>
        <w:bottom w:val="none" w:sz="0" w:space="0" w:color="auto"/>
        <w:right w:val="none" w:sz="0" w:space="0" w:color="auto"/>
      </w:divBdr>
    </w:div>
    <w:div w:id="244077819">
      <w:bodyDiv w:val="1"/>
      <w:marLeft w:val="0"/>
      <w:marRight w:val="0"/>
      <w:marTop w:val="0"/>
      <w:marBottom w:val="0"/>
      <w:divBdr>
        <w:top w:val="none" w:sz="0" w:space="0" w:color="auto"/>
        <w:left w:val="none" w:sz="0" w:space="0" w:color="auto"/>
        <w:bottom w:val="none" w:sz="0" w:space="0" w:color="auto"/>
        <w:right w:val="none" w:sz="0" w:space="0" w:color="auto"/>
      </w:divBdr>
      <w:divsChild>
        <w:div w:id="1297950866">
          <w:marLeft w:val="0"/>
          <w:marRight w:val="0"/>
          <w:marTop w:val="150"/>
          <w:marBottom w:val="150"/>
          <w:divBdr>
            <w:top w:val="none" w:sz="0" w:space="0" w:color="auto"/>
            <w:left w:val="none" w:sz="0" w:space="0" w:color="auto"/>
            <w:bottom w:val="none" w:sz="0" w:space="0" w:color="auto"/>
            <w:right w:val="none" w:sz="0" w:space="0" w:color="auto"/>
          </w:divBdr>
          <w:divsChild>
            <w:div w:id="743381529">
              <w:marLeft w:val="135"/>
              <w:marRight w:val="0"/>
              <w:marTop w:val="0"/>
              <w:marBottom w:val="0"/>
              <w:divBdr>
                <w:top w:val="none" w:sz="0" w:space="0" w:color="auto"/>
                <w:left w:val="single" w:sz="6" w:space="7" w:color="D8D9DA"/>
                <w:bottom w:val="none" w:sz="0" w:space="0" w:color="auto"/>
                <w:right w:val="single" w:sz="6" w:space="7" w:color="D8D9DA"/>
              </w:divBdr>
              <w:divsChild>
                <w:div w:id="1319648094">
                  <w:marLeft w:val="0"/>
                  <w:marRight w:val="0"/>
                  <w:marTop w:val="0"/>
                  <w:marBottom w:val="0"/>
                  <w:divBdr>
                    <w:top w:val="none" w:sz="0" w:space="0" w:color="auto"/>
                    <w:left w:val="none" w:sz="0" w:space="0" w:color="auto"/>
                    <w:bottom w:val="none" w:sz="0" w:space="0" w:color="auto"/>
                    <w:right w:val="none" w:sz="0" w:space="0" w:color="auto"/>
                  </w:divBdr>
                  <w:divsChild>
                    <w:div w:id="49618675">
                      <w:marLeft w:val="0"/>
                      <w:marRight w:val="0"/>
                      <w:marTop w:val="0"/>
                      <w:marBottom w:val="0"/>
                      <w:divBdr>
                        <w:top w:val="none" w:sz="0" w:space="0" w:color="auto"/>
                        <w:left w:val="none" w:sz="0" w:space="0" w:color="auto"/>
                        <w:bottom w:val="none" w:sz="0" w:space="0" w:color="auto"/>
                        <w:right w:val="none" w:sz="0" w:space="0" w:color="auto"/>
                      </w:divBdr>
                      <w:divsChild>
                        <w:div w:id="14847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21248">
          <w:marLeft w:val="0"/>
          <w:marRight w:val="0"/>
          <w:marTop w:val="225"/>
          <w:marBottom w:val="225"/>
          <w:divBdr>
            <w:top w:val="none" w:sz="0" w:space="0" w:color="auto"/>
            <w:left w:val="none" w:sz="0" w:space="0" w:color="auto"/>
            <w:bottom w:val="none" w:sz="0" w:space="0" w:color="auto"/>
            <w:right w:val="none" w:sz="0" w:space="0" w:color="auto"/>
          </w:divBdr>
          <w:divsChild>
            <w:div w:id="1383821329">
              <w:marLeft w:val="0"/>
              <w:marRight w:val="0"/>
              <w:marTop w:val="0"/>
              <w:marBottom w:val="0"/>
              <w:divBdr>
                <w:top w:val="none" w:sz="0" w:space="0" w:color="auto"/>
                <w:left w:val="none" w:sz="0" w:space="0" w:color="auto"/>
                <w:bottom w:val="none" w:sz="0" w:space="0" w:color="auto"/>
                <w:right w:val="none" w:sz="0" w:space="0" w:color="auto"/>
              </w:divBdr>
              <w:divsChild>
                <w:div w:id="703406071">
                  <w:marLeft w:val="0"/>
                  <w:marRight w:val="0"/>
                  <w:marTop w:val="0"/>
                  <w:marBottom w:val="0"/>
                  <w:divBdr>
                    <w:top w:val="none" w:sz="0" w:space="0" w:color="auto"/>
                    <w:left w:val="none" w:sz="0" w:space="0" w:color="auto"/>
                    <w:bottom w:val="none" w:sz="0" w:space="0" w:color="auto"/>
                    <w:right w:val="none" w:sz="0" w:space="0" w:color="auto"/>
                  </w:divBdr>
                  <w:divsChild>
                    <w:div w:id="82534634">
                      <w:marLeft w:val="0"/>
                      <w:marRight w:val="0"/>
                      <w:marTop w:val="0"/>
                      <w:marBottom w:val="0"/>
                      <w:divBdr>
                        <w:top w:val="none" w:sz="0" w:space="0" w:color="auto"/>
                        <w:left w:val="none" w:sz="0" w:space="0" w:color="auto"/>
                        <w:bottom w:val="none" w:sz="0" w:space="0" w:color="auto"/>
                        <w:right w:val="none" w:sz="0" w:space="0" w:color="auto"/>
                      </w:divBdr>
                    </w:div>
                    <w:div w:id="208692962">
                      <w:marLeft w:val="0"/>
                      <w:marRight w:val="0"/>
                      <w:marTop w:val="0"/>
                      <w:marBottom w:val="0"/>
                      <w:divBdr>
                        <w:top w:val="none" w:sz="0" w:space="0" w:color="auto"/>
                        <w:left w:val="none" w:sz="0" w:space="0" w:color="auto"/>
                        <w:bottom w:val="none" w:sz="0" w:space="0" w:color="auto"/>
                        <w:right w:val="none" w:sz="0" w:space="0" w:color="auto"/>
                      </w:divBdr>
                    </w:div>
                    <w:div w:id="557672188">
                      <w:marLeft w:val="0"/>
                      <w:marRight w:val="0"/>
                      <w:marTop w:val="0"/>
                      <w:marBottom w:val="0"/>
                      <w:divBdr>
                        <w:top w:val="none" w:sz="0" w:space="0" w:color="auto"/>
                        <w:left w:val="none" w:sz="0" w:space="0" w:color="auto"/>
                        <w:bottom w:val="none" w:sz="0" w:space="0" w:color="auto"/>
                        <w:right w:val="none" w:sz="0" w:space="0" w:color="auto"/>
                      </w:divBdr>
                    </w:div>
                    <w:div w:id="2138333943">
                      <w:marLeft w:val="0"/>
                      <w:marRight w:val="0"/>
                      <w:marTop w:val="0"/>
                      <w:marBottom w:val="0"/>
                      <w:divBdr>
                        <w:top w:val="none" w:sz="0" w:space="0" w:color="auto"/>
                        <w:left w:val="none" w:sz="0" w:space="0" w:color="auto"/>
                        <w:bottom w:val="none" w:sz="0" w:space="0" w:color="auto"/>
                        <w:right w:val="none" w:sz="0" w:space="0" w:color="auto"/>
                      </w:divBdr>
                    </w:div>
                    <w:div w:id="939293331">
                      <w:marLeft w:val="0"/>
                      <w:marRight w:val="0"/>
                      <w:marTop w:val="0"/>
                      <w:marBottom w:val="0"/>
                      <w:divBdr>
                        <w:top w:val="none" w:sz="0" w:space="0" w:color="auto"/>
                        <w:left w:val="none" w:sz="0" w:space="0" w:color="auto"/>
                        <w:bottom w:val="none" w:sz="0" w:space="0" w:color="auto"/>
                        <w:right w:val="none" w:sz="0" w:space="0" w:color="auto"/>
                      </w:divBdr>
                    </w:div>
                    <w:div w:id="277491977">
                      <w:marLeft w:val="0"/>
                      <w:marRight w:val="0"/>
                      <w:marTop w:val="0"/>
                      <w:marBottom w:val="0"/>
                      <w:divBdr>
                        <w:top w:val="none" w:sz="0" w:space="0" w:color="auto"/>
                        <w:left w:val="none" w:sz="0" w:space="0" w:color="auto"/>
                        <w:bottom w:val="none" w:sz="0" w:space="0" w:color="auto"/>
                        <w:right w:val="none" w:sz="0" w:space="0" w:color="auto"/>
                      </w:divBdr>
                    </w:div>
                    <w:div w:id="1021081440">
                      <w:marLeft w:val="0"/>
                      <w:marRight w:val="0"/>
                      <w:marTop w:val="0"/>
                      <w:marBottom w:val="0"/>
                      <w:divBdr>
                        <w:top w:val="none" w:sz="0" w:space="0" w:color="auto"/>
                        <w:left w:val="none" w:sz="0" w:space="0" w:color="auto"/>
                        <w:bottom w:val="none" w:sz="0" w:space="0" w:color="auto"/>
                        <w:right w:val="none" w:sz="0" w:space="0" w:color="auto"/>
                      </w:divBdr>
                    </w:div>
                    <w:div w:id="939991194">
                      <w:marLeft w:val="0"/>
                      <w:marRight w:val="0"/>
                      <w:marTop w:val="0"/>
                      <w:marBottom w:val="0"/>
                      <w:divBdr>
                        <w:top w:val="none" w:sz="0" w:space="0" w:color="auto"/>
                        <w:left w:val="none" w:sz="0" w:space="0" w:color="auto"/>
                        <w:bottom w:val="none" w:sz="0" w:space="0" w:color="auto"/>
                        <w:right w:val="none" w:sz="0" w:space="0" w:color="auto"/>
                      </w:divBdr>
                    </w:div>
                    <w:div w:id="1474760574">
                      <w:marLeft w:val="0"/>
                      <w:marRight w:val="0"/>
                      <w:marTop w:val="0"/>
                      <w:marBottom w:val="0"/>
                      <w:divBdr>
                        <w:top w:val="none" w:sz="0" w:space="0" w:color="auto"/>
                        <w:left w:val="none" w:sz="0" w:space="0" w:color="auto"/>
                        <w:bottom w:val="none" w:sz="0" w:space="0" w:color="auto"/>
                        <w:right w:val="none" w:sz="0" w:space="0" w:color="auto"/>
                      </w:divBdr>
                    </w:div>
                    <w:div w:id="14195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87566">
      <w:bodyDiv w:val="1"/>
      <w:marLeft w:val="0"/>
      <w:marRight w:val="0"/>
      <w:marTop w:val="0"/>
      <w:marBottom w:val="0"/>
      <w:divBdr>
        <w:top w:val="none" w:sz="0" w:space="0" w:color="auto"/>
        <w:left w:val="none" w:sz="0" w:space="0" w:color="auto"/>
        <w:bottom w:val="none" w:sz="0" w:space="0" w:color="auto"/>
        <w:right w:val="none" w:sz="0" w:space="0" w:color="auto"/>
      </w:divBdr>
    </w:div>
    <w:div w:id="297997235">
      <w:bodyDiv w:val="1"/>
      <w:marLeft w:val="0"/>
      <w:marRight w:val="0"/>
      <w:marTop w:val="0"/>
      <w:marBottom w:val="0"/>
      <w:divBdr>
        <w:top w:val="none" w:sz="0" w:space="0" w:color="auto"/>
        <w:left w:val="none" w:sz="0" w:space="0" w:color="auto"/>
        <w:bottom w:val="none" w:sz="0" w:space="0" w:color="auto"/>
        <w:right w:val="none" w:sz="0" w:space="0" w:color="auto"/>
      </w:divBdr>
    </w:div>
    <w:div w:id="298606536">
      <w:bodyDiv w:val="1"/>
      <w:marLeft w:val="0"/>
      <w:marRight w:val="0"/>
      <w:marTop w:val="0"/>
      <w:marBottom w:val="0"/>
      <w:divBdr>
        <w:top w:val="none" w:sz="0" w:space="0" w:color="auto"/>
        <w:left w:val="none" w:sz="0" w:space="0" w:color="auto"/>
        <w:bottom w:val="none" w:sz="0" w:space="0" w:color="auto"/>
        <w:right w:val="none" w:sz="0" w:space="0" w:color="auto"/>
      </w:divBdr>
    </w:div>
    <w:div w:id="341669422">
      <w:bodyDiv w:val="1"/>
      <w:marLeft w:val="0"/>
      <w:marRight w:val="0"/>
      <w:marTop w:val="0"/>
      <w:marBottom w:val="0"/>
      <w:divBdr>
        <w:top w:val="none" w:sz="0" w:space="0" w:color="auto"/>
        <w:left w:val="none" w:sz="0" w:space="0" w:color="auto"/>
        <w:bottom w:val="none" w:sz="0" w:space="0" w:color="auto"/>
        <w:right w:val="none" w:sz="0" w:space="0" w:color="auto"/>
      </w:divBdr>
    </w:div>
    <w:div w:id="364671576">
      <w:bodyDiv w:val="1"/>
      <w:marLeft w:val="0"/>
      <w:marRight w:val="0"/>
      <w:marTop w:val="0"/>
      <w:marBottom w:val="0"/>
      <w:divBdr>
        <w:top w:val="none" w:sz="0" w:space="0" w:color="auto"/>
        <w:left w:val="none" w:sz="0" w:space="0" w:color="auto"/>
        <w:bottom w:val="none" w:sz="0" w:space="0" w:color="auto"/>
        <w:right w:val="none" w:sz="0" w:space="0" w:color="auto"/>
      </w:divBdr>
    </w:div>
    <w:div w:id="402260651">
      <w:bodyDiv w:val="1"/>
      <w:marLeft w:val="0"/>
      <w:marRight w:val="0"/>
      <w:marTop w:val="0"/>
      <w:marBottom w:val="0"/>
      <w:divBdr>
        <w:top w:val="none" w:sz="0" w:space="0" w:color="auto"/>
        <w:left w:val="none" w:sz="0" w:space="0" w:color="auto"/>
        <w:bottom w:val="none" w:sz="0" w:space="0" w:color="auto"/>
        <w:right w:val="none" w:sz="0" w:space="0" w:color="auto"/>
      </w:divBdr>
    </w:div>
    <w:div w:id="427819720">
      <w:bodyDiv w:val="1"/>
      <w:marLeft w:val="0"/>
      <w:marRight w:val="0"/>
      <w:marTop w:val="0"/>
      <w:marBottom w:val="0"/>
      <w:divBdr>
        <w:top w:val="none" w:sz="0" w:space="0" w:color="auto"/>
        <w:left w:val="none" w:sz="0" w:space="0" w:color="auto"/>
        <w:bottom w:val="none" w:sz="0" w:space="0" w:color="auto"/>
        <w:right w:val="none" w:sz="0" w:space="0" w:color="auto"/>
      </w:divBdr>
    </w:div>
    <w:div w:id="432627913">
      <w:bodyDiv w:val="1"/>
      <w:marLeft w:val="0"/>
      <w:marRight w:val="0"/>
      <w:marTop w:val="0"/>
      <w:marBottom w:val="0"/>
      <w:divBdr>
        <w:top w:val="none" w:sz="0" w:space="0" w:color="auto"/>
        <w:left w:val="none" w:sz="0" w:space="0" w:color="auto"/>
        <w:bottom w:val="none" w:sz="0" w:space="0" w:color="auto"/>
        <w:right w:val="none" w:sz="0" w:space="0" w:color="auto"/>
      </w:divBdr>
    </w:div>
    <w:div w:id="466430756">
      <w:bodyDiv w:val="1"/>
      <w:marLeft w:val="0"/>
      <w:marRight w:val="0"/>
      <w:marTop w:val="0"/>
      <w:marBottom w:val="0"/>
      <w:divBdr>
        <w:top w:val="none" w:sz="0" w:space="0" w:color="auto"/>
        <w:left w:val="none" w:sz="0" w:space="0" w:color="auto"/>
        <w:bottom w:val="none" w:sz="0" w:space="0" w:color="auto"/>
        <w:right w:val="none" w:sz="0" w:space="0" w:color="auto"/>
      </w:divBdr>
    </w:div>
    <w:div w:id="535235163">
      <w:bodyDiv w:val="1"/>
      <w:marLeft w:val="0"/>
      <w:marRight w:val="0"/>
      <w:marTop w:val="0"/>
      <w:marBottom w:val="0"/>
      <w:divBdr>
        <w:top w:val="none" w:sz="0" w:space="0" w:color="auto"/>
        <w:left w:val="none" w:sz="0" w:space="0" w:color="auto"/>
        <w:bottom w:val="none" w:sz="0" w:space="0" w:color="auto"/>
        <w:right w:val="none" w:sz="0" w:space="0" w:color="auto"/>
      </w:divBdr>
    </w:div>
    <w:div w:id="541600928">
      <w:bodyDiv w:val="1"/>
      <w:marLeft w:val="0"/>
      <w:marRight w:val="0"/>
      <w:marTop w:val="0"/>
      <w:marBottom w:val="0"/>
      <w:divBdr>
        <w:top w:val="none" w:sz="0" w:space="0" w:color="auto"/>
        <w:left w:val="none" w:sz="0" w:space="0" w:color="auto"/>
        <w:bottom w:val="none" w:sz="0" w:space="0" w:color="auto"/>
        <w:right w:val="none" w:sz="0" w:space="0" w:color="auto"/>
      </w:divBdr>
    </w:div>
    <w:div w:id="574125113">
      <w:bodyDiv w:val="1"/>
      <w:marLeft w:val="0"/>
      <w:marRight w:val="0"/>
      <w:marTop w:val="0"/>
      <w:marBottom w:val="0"/>
      <w:divBdr>
        <w:top w:val="none" w:sz="0" w:space="0" w:color="auto"/>
        <w:left w:val="none" w:sz="0" w:space="0" w:color="auto"/>
        <w:bottom w:val="none" w:sz="0" w:space="0" w:color="auto"/>
        <w:right w:val="none" w:sz="0" w:space="0" w:color="auto"/>
      </w:divBdr>
    </w:div>
    <w:div w:id="627853390">
      <w:bodyDiv w:val="1"/>
      <w:marLeft w:val="0"/>
      <w:marRight w:val="0"/>
      <w:marTop w:val="0"/>
      <w:marBottom w:val="0"/>
      <w:divBdr>
        <w:top w:val="none" w:sz="0" w:space="0" w:color="auto"/>
        <w:left w:val="none" w:sz="0" w:space="0" w:color="auto"/>
        <w:bottom w:val="none" w:sz="0" w:space="0" w:color="auto"/>
        <w:right w:val="none" w:sz="0" w:space="0" w:color="auto"/>
      </w:divBdr>
    </w:div>
    <w:div w:id="649791133">
      <w:bodyDiv w:val="1"/>
      <w:marLeft w:val="0"/>
      <w:marRight w:val="0"/>
      <w:marTop w:val="0"/>
      <w:marBottom w:val="0"/>
      <w:divBdr>
        <w:top w:val="none" w:sz="0" w:space="0" w:color="auto"/>
        <w:left w:val="none" w:sz="0" w:space="0" w:color="auto"/>
        <w:bottom w:val="none" w:sz="0" w:space="0" w:color="auto"/>
        <w:right w:val="none" w:sz="0" w:space="0" w:color="auto"/>
      </w:divBdr>
    </w:div>
    <w:div w:id="684674639">
      <w:bodyDiv w:val="1"/>
      <w:marLeft w:val="0"/>
      <w:marRight w:val="0"/>
      <w:marTop w:val="0"/>
      <w:marBottom w:val="0"/>
      <w:divBdr>
        <w:top w:val="none" w:sz="0" w:space="0" w:color="auto"/>
        <w:left w:val="none" w:sz="0" w:space="0" w:color="auto"/>
        <w:bottom w:val="none" w:sz="0" w:space="0" w:color="auto"/>
        <w:right w:val="none" w:sz="0" w:space="0" w:color="auto"/>
      </w:divBdr>
    </w:div>
    <w:div w:id="730731905">
      <w:bodyDiv w:val="1"/>
      <w:marLeft w:val="0"/>
      <w:marRight w:val="0"/>
      <w:marTop w:val="0"/>
      <w:marBottom w:val="0"/>
      <w:divBdr>
        <w:top w:val="none" w:sz="0" w:space="0" w:color="auto"/>
        <w:left w:val="none" w:sz="0" w:space="0" w:color="auto"/>
        <w:bottom w:val="none" w:sz="0" w:space="0" w:color="auto"/>
        <w:right w:val="none" w:sz="0" w:space="0" w:color="auto"/>
      </w:divBdr>
    </w:div>
    <w:div w:id="736825090">
      <w:bodyDiv w:val="1"/>
      <w:marLeft w:val="0"/>
      <w:marRight w:val="0"/>
      <w:marTop w:val="0"/>
      <w:marBottom w:val="0"/>
      <w:divBdr>
        <w:top w:val="none" w:sz="0" w:space="0" w:color="auto"/>
        <w:left w:val="none" w:sz="0" w:space="0" w:color="auto"/>
        <w:bottom w:val="none" w:sz="0" w:space="0" w:color="auto"/>
        <w:right w:val="none" w:sz="0" w:space="0" w:color="auto"/>
      </w:divBdr>
    </w:div>
    <w:div w:id="756512489">
      <w:bodyDiv w:val="1"/>
      <w:marLeft w:val="0"/>
      <w:marRight w:val="0"/>
      <w:marTop w:val="0"/>
      <w:marBottom w:val="0"/>
      <w:divBdr>
        <w:top w:val="none" w:sz="0" w:space="0" w:color="auto"/>
        <w:left w:val="none" w:sz="0" w:space="0" w:color="auto"/>
        <w:bottom w:val="none" w:sz="0" w:space="0" w:color="auto"/>
        <w:right w:val="none" w:sz="0" w:space="0" w:color="auto"/>
      </w:divBdr>
    </w:div>
    <w:div w:id="780537734">
      <w:bodyDiv w:val="1"/>
      <w:marLeft w:val="0"/>
      <w:marRight w:val="0"/>
      <w:marTop w:val="0"/>
      <w:marBottom w:val="0"/>
      <w:divBdr>
        <w:top w:val="none" w:sz="0" w:space="0" w:color="auto"/>
        <w:left w:val="none" w:sz="0" w:space="0" w:color="auto"/>
        <w:bottom w:val="none" w:sz="0" w:space="0" w:color="auto"/>
        <w:right w:val="none" w:sz="0" w:space="0" w:color="auto"/>
      </w:divBdr>
    </w:div>
    <w:div w:id="806581485">
      <w:bodyDiv w:val="1"/>
      <w:marLeft w:val="0"/>
      <w:marRight w:val="0"/>
      <w:marTop w:val="0"/>
      <w:marBottom w:val="0"/>
      <w:divBdr>
        <w:top w:val="none" w:sz="0" w:space="0" w:color="auto"/>
        <w:left w:val="none" w:sz="0" w:space="0" w:color="auto"/>
        <w:bottom w:val="none" w:sz="0" w:space="0" w:color="auto"/>
        <w:right w:val="none" w:sz="0" w:space="0" w:color="auto"/>
      </w:divBdr>
    </w:div>
    <w:div w:id="810949821">
      <w:bodyDiv w:val="1"/>
      <w:marLeft w:val="0"/>
      <w:marRight w:val="0"/>
      <w:marTop w:val="0"/>
      <w:marBottom w:val="0"/>
      <w:divBdr>
        <w:top w:val="none" w:sz="0" w:space="0" w:color="auto"/>
        <w:left w:val="none" w:sz="0" w:space="0" w:color="auto"/>
        <w:bottom w:val="none" w:sz="0" w:space="0" w:color="auto"/>
        <w:right w:val="none" w:sz="0" w:space="0" w:color="auto"/>
      </w:divBdr>
    </w:div>
    <w:div w:id="834760026">
      <w:bodyDiv w:val="1"/>
      <w:marLeft w:val="0"/>
      <w:marRight w:val="0"/>
      <w:marTop w:val="0"/>
      <w:marBottom w:val="0"/>
      <w:divBdr>
        <w:top w:val="none" w:sz="0" w:space="0" w:color="auto"/>
        <w:left w:val="none" w:sz="0" w:space="0" w:color="auto"/>
        <w:bottom w:val="none" w:sz="0" w:space="0" w:color="auto"/>
        <w:right w:val="none" w:sz="0" w:space="0" w:color="auto"/>
      </w:divBdr>
    </w:div>
    <w:div w:id="881551732">
      <w:bodyDiv w:val="1"/>
      <w:marLeft w:val="0"/>
      <w:marRight w:val="0"/>
      <w:marTop w:val="0"/>
      <w:marBottom w:val="0"/>
      <w:divBdr>
        <w:top w:val="none" w:sz="0" w:space="0" w:color="auto"/>
        <w:left w:val="none" w:sz="0" w:space="0" w:color="auto"/>
        <w:bottom w:val="none" w:sz="0" w:space="0" w:color="auto"/>
        <w:right w:val="none" w:sz="0" w:space="0" w:color="auto"/>
      </w:divBdr>
    </w:div>
    <w:div w:id="885527664">
      <w:bodyDiv w:val="1"/>
      <w:marLeft w:val="0"/>
      <w:marRight w:val="0"/>
      <w:marTop w:val="0"/>
      <w:marBottom w:val="0"/>
      <w:divBdr>
        <w:top w:val="none" w:sz="0" w:space="0" w:color="auto"/>
        <w:left w:val="none" w:sz="0" w:space="0" w:color="auto"/>
        <w:bottom w:val="none" w:sz="0" w:space="0" w:color="auto"/>
        <w:right w:val="none" w:sz="0" w:space="0" w:color="auto"/>
      </w:divBdr>
    </w:div>
    <w:div w:id="918566058">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sChild>
        <w:div w:id="563445752">
          <w:marLeft w:val="0"/>
          <w:marRight w:val="0"/>
          <w:marTop w:val="0"/>
          <w:marBottom w:val="0"/>
          <w:divBdr>
            <w:top w:val="none" w:sz="0" w:space="0" w:color="auto"/>
            <w:left w:val="none" w:sz="0" w:space="0" w:color="auto"/>
            <w:bottom w:val="none" w:sz="0" w:space="0" w:color="auto"/>
            <w:right w:val="none" w:sz="0" w:space="0" w:color="auto"/>
          </w:divBdr>
        </w:div>
        <w:div w:id="1980454769">
          <w:marLeft w:val="0"/>
          <w:marRight w:val="0"/>
          <w:marTop w:val="0"/>
          <w:marBottom w:val="0"/>
          <w:divBdr>
            <w:top w:val="none" w:sz="0" w:space="0" w:color="auto"/>
            <w:left w:val="none" w:sz="0" w:space="0" w:color="auto"/>
            <w:bottom w:val="none" w:sz="0" w:space="0" w:color="auto"/>
            <w:right w:val="none" w:sz="0" w:space="0" w:color="auto"/>
          </w:divBdr>
        </w:div>
      </w:divsChild>
    </w:div>
    <w:div w:id="938951578">
      <w:bodyDiv w:val="1"/>
      <w:marLeft w:val="0"/>
      <w:marRight w:val="0"/>
      <w:marTop w:val="0"/>
      <w:marBottom w:val="0"/>
      <w:divBdr>
        <w:top w:val="none" w:sz="0" w:space="0" w:color="auto"/>
        <w:left w:val="none" w:sz="0" w:space="0" w:color="auto"/>
        <w:bottom w:val="none" w:sz="0" w:space="0" w:color="auto"/>
        <w:right w:val="none" w:sz="0" w:space="0" w:color="auto"/>
      </w:divBdr>
    </w:div>
    <w:div w:id="992875442">
      <w:bodyDiv w:val="1"/>
      <w:marLeft w:val="0"/>
      <w:marRight w:val="0"/>
      <w:marTop w:val="0"/>
      <w:marBottom w:val="0"/>
      <w:divBdr>
        <w:top w:val="none" w:sz="0" w:space="0" w:color="auto"/>
        <w:left w:val="none" w:sz="0" w:space="0" w:color="auto"/>
        <w:bottom w:val="none" w:sz="0" w:space="0" w:color="auto"/>
        <w:right w:val="none" w:sz="0" w:space="0" w:color="auto"/>
      </w:divBdr>
    </w:div>
    <w:div w:id="1016074388">
      <w:bodyDiv w:val="1"/>
      <w:marLeft w:val="0"/>
      <w:marRight w:val="0"/>
      <w:marTop w:val="0"/>
      <w:marBottom w:val="0"/>
      <w:divBdr>
        <w:top w:val="none" w:sz="0" w:space="0" w:color="auto"/>
        <w:left w:val="none" w:sz="0" w:space="0" w:color="auto"/>
        <w:bottom w:val="none" w:sz="0" w:space="0" w:color="auto"/>
        <w:right w:val="none" w:sz="0" w:space="0" w:color="auto"/>
      </w:divBdr>
    </w:div>
    <w:div w:id="1029063421">
      <w:bodyDiv w:val="1"/>
      <w:marLeft w:val="0"/>
      <w:marRight w:val="0"/>
      <w:marTop w:val="0"/>
      <w:marBottom w:val="0"/>
      <w:divBdr>
        <w:top w:val="none" w:sz="0" w:space="0" w:color="auto"/>
        <w:left w:val="none" w:sz="0" w:space="0" w:color="auto"/>
        <w:bottom w:val="none" w:sz="0" w:space="0" w:color="auto"/>
        <w:right w:val="none" w:sz="0" w:space="0" w:color="auto"/>
      </w:divBdr>
    </w:div>
    <w:div w:id="1043866883">
      <w:bodyDiv w:val="1"/>
      <w:marLeft w:val="0"/>
      <w:marRight w:val="0"/>
      <w:marTop w:val="0"/>
      <w:marBottom w:val="0"/>
      <w:divBdr>
        <w:top w:val="none" w:sz="0" w:space="0" w:color="auto"/>
        <w:left w:val="none" w:sz="0" w:space="0" w:color="auto"/>
        <w:bottom w:val="none" w:sz="0" w:space="0" w:color="auto"/>
        <w:right w:val="none" w:sz="0" w:space="0" w:color="auto"/>
      </w:divBdr>
    </w:div>
    <w:div w:id="1066536189">
      <w:bodyDiv w:val="1"/>
      <w:marLeft w:val="0"/>
      <w:marRight w:val="0"/>
      <w:marTop w:val="0"/>
      <w:marBottom w:val="0"/>
      <w:divBdr>
        <w:top w:val="none" w:sz="0" w:space="0" w:color="auto"/>
        <w:left w:val="none" w:sz="0" w:space="0" w:color="auto"/>
        <w:bottom w:val="none" w:sz="0" w:space="0" w:color="auto"/>
        <w:right w:val="none" w:sz="0" w:space="0" w:color="auto"/>
      </w:divBdr>
    </w:div>
    <w:div w:id="1079791134">
      <w:bodyDiv w:val="1"/>
      <w:marLeft w:val="0"/>
      <w:marRight w:val="0"/>
      <w:marTop w:val="0"/>
      <w:marBottom w:val="0"/>
      <w:divBdr>
        <w:top w:val="none" w:sz="0" w:space="0" w:color="auto"/>
        <w:left w:val="none" w:sz="0" w:space="0" w:color="auto"/>
        <w:bottom w:val="none" w:sz="0" w:space="0" w:color="auto"/>
        <w:right w:val="none" w:sz="0" w:space="0" w:color="auto"/>
      </w:divBdr>
    </w:div>
    <w:div w:id="1095176990">
      <w:bodyDiv w:val="1"/>
      <w:marLeft w:val="0"/>
      <w:marRight w:val="0"/>
      <w:marTop w:val="0"/>
      <w:marBottom w:val="0"/>
      <w:divBdr>
        <w:top w:val="none" w:sz="0" w:space="0" w:color="auto"/>
        <w:left w:val="none" w:sz="0" w:space="0" w:color="auto"/>
        <w:bottom w:val="none" w:sz="0" w:space="0" w:color="auto"/>
        <w:right w:val="none" w:sz="0" w:space="0" w:color="auto"/>
      </w:divBdr>
    </w:div>
    <w:div w:id="1114979890">
      <w:bodyDiv w:val="1"/>
      <w:marLeft w:val="0"/>
      <w:marRight w:val="0"/>
      <w:marTop w:val="0"/>
      <w:marBottom w:val="0"/>
      <w:divBdr>
        <w:top w:val="none" w:sz="0" w:space="0" w:color="auto"/>
        <w:left w:val="none" w:sz="0" w:space="0" w:color="auto"/>
        <w:bottom w:val="none" w:sz="0" w:space="0" w:color="auto"/>
        <w:right w:val="none" w:sz="0" w:space="0" w:color="auto"/>
      </w:divBdr>
      <w:divsChild>
        <w:div w:id="1665821014">
          <w:marLeft w:val="0"/>
          <w:marRight w:val="0"/>
          <w:marTop w:val="0"/>
          <w:marBottom w:val="0"/>
          <w:divBdr>
            <w:top w:val="none" w:sz="0" w:space="0" w:color="auto"/>
            <w:left w:val="none" w:sz="0" w:space="0" w:color="auto"/>
            <w:bottom w:val="none" w:sz="0" w:space="0" w:color="auto"/>
            <w:right w:val="none" w:sz="0" w:space="0" w:color="auto"/>
          </w:divBdr>
        </w:div>
      </w:divsChild>
    </w:div>
    <w:div w:id="1167592278">
      <w:bodyDiv w:val="1"/>
      <w:marLeft w:val="0"/>
      <w:marRight w:val="0"/>
      <w:marTop w:val="0"/>
      <w:marBottom w:val="0"/>
      <w:divBdr>
        <w:top w:val="none" w:sz="0" w:space="0" w:color="auto"/>
        <w:left w:val="none" w:sz="0" w:space="0" w:color="auto"/>
        <w:bottom w:val="none" w:sz="0" w:space="0" w:color="auto"/>
        <w:right w:val="none" w:sz="0" w:space="0" w:color="auto"/>
      </w:divBdr>
    </w:div>
    <w:div w:id="1176575325">
      <w:bodyDiv w:val="1"/>
      <w:marLeft w:val="0"/>
      <w:marRight w:val="0"/>
      <w:marTop w:val="0"/>
      <w:marBottom w:val="0"/>
      <w:divBdr>
        <w:top w:val="none" w:sz="0" w:space="0" w:color="auto"/>
        <w:left w:val="none" w:sz="0" w:space="0" w:color="auto"/>
        <w:bottom w:val="none" w:sz="0" w:space="0" w:color="auto"/>
        <w:right w:val="none" w:sz="0" w:space="0" w:color="auto"/>
      </w:divBdr>
    </w:div>
    <w:div w:id="1178273262">
      <w:bodyDiv w:val="1"/>
      <w:marLeft w:val="0"/>
      <w:marRight w:val="0"/>
      <w:marTop w:val="0"/>
      <w:marBottom w:val="0"/>
      <w:divBdr>
        <w:top w:val="none" w:sz="0" w:space="0" w:color="auto"/>
        <w:left w:val="none" w:sz="0" w:space="0" w:color="auto"/>
        <w:bottom w:val="none" w:sz="0" w:space="0" w:color="auto"/>
        <w:right w:val="none" w:sz="0" w:space="0" w:color="auto"/>
      </w:divBdr>
    </w:div>
    <w:div w:id="1188911731">
      <w:bodyDiv w:val="1"/>
      <w:marLeft w:val="0"/>
      <w:marRight w:val="0"/>
      <w:marTop w:val="0"/>
      <w:marBottom w:val="0"/>
      <w:divBdr>
        <w:top w:val="none" w:sz="0" w:space="0" w:color="auto"/>
        <w:left w:val="none" w:sz="0" w:space="0" w:color="auto"/>
        <w:bottom w:val="none" w:sz="0" w:space="0" w:color="auto"/>
        <w:right w:val="none" w:sz="0" w:space="0" w:color="auto"/>
      </w:divBdr>
    </w:div>
    <w:div w:id="1194344411">
      <w:bodyDiv w:val="1"/>
      <w:marLeft w:val="0"/>
      <w:marRight w:val="0"/>
      <w:marTop w:val="0"/>
      <w:marBottom w:val="0"/>
      <w:divBdr>
        <w:top w:val="none" w:sz="0" w:space="0" w:color="auto"/>
        <w:left w:val="none" w:sz="0" w:space="0" w:color="auto"/>
        <w:bottom w:val="none" w:sz="0" w:space="0" w:color="auto"/>
        <w:right w:val="none" w:sz="0" w:space="0" w:color="auto"/>
      </w:divBdr>
    </w:div>
    <w:div w:id="1224877592">
      <w:bodyDiv w:val="1"/>
      <w:marLeft w:val="0"/>
      <w:marRight w:val="0"/>
      <w:marTop w:val="0"/>
      <w:marBottom w:val="0"/>
      <w:divBdr>
        <w:top w:val="none" w:sz="0" w:space="0" w:color="auto"/>
        <w:left w:val="none" w:sz="0" w:space="0" w:color="auto"/>
        <w:bottom w:val="none" w:sz="0" w:space="0" w:color="auto"/>
        <w:right w:val="none" w:sz="0" w:space="0" w:color="auto"/>
      </w:divBdr>
    </w:div>
    <w:div w:id="1234698411">
      <w:bodyDiv w:val="1"/>
      <w:marLeft w:val="0"/>
      <w:marRight w:val="0"/>
      <w:marTop w:val="0"/>
      <w:marBottom w:val="0"/>
      <w:divBdr>
        <w:top w:val="none" w:sz="0" w:space="0" w:color="auto"/>
        <w:left w:val="none" w:sz="0" w:space="0" w:color="auto"/>
        <w:bottom w:val="none" w:sz="0" w:space="0" w:color="auto"/>
        <w:right w:val="none" w:sz="0" w:space="0" w:color="auto"/>
      </w:divBdr>
      <w:divsChild>
        <w:div w:id="114912022">
          <w:marLeft w:val="0"/>
          <w:marRight w:val="0"/>
          <w:marTop w:val="0"/>
          <w:marBottom w:val="0"/>
          <w:divBdr>
            <w:top w:val="none" w:sz="0" w:space="0" w:color="auto"/>
            <w:left w:val="none" w:sz="0" w:space="0" w:color="auto"/>
            <w:bottom w:val="none" w:sz="0" w:space="0" w:color="auto"/>
            <w:right w:val="none" w:sz="0" w:space="0" w:color="auto"/>
          </w:divBdr>
          <w:divsChild>
            <w:div w:id="1246189945">
              <w:marLeft w:val="0"/>
              <w:marRight w:val="0"/>
              <w:marTop w:val="0"/>
              <w:marBottom w:val="0"/>
              <w:divBdr>
                <w:top w:val="none" w:sz="0" w:space="0" w:color="auto"/>
                <w:left w:val="none" w:sz="0" w:space="0" w:color="auto"/>
                <w:bottom w:val="none" w:sz="0" w:space="0" w:color="auto"/>
                <w:right w:val="none" w:sz="0" w:space="0" w:color="auto"/>
              </w:divBdr>
              <w:divsChild>
                <w:div w:id="51970380">
                  <w:marLeft w:val="0"/>
                  <w:marRight w:val="0"/>
                  <w:marTop w:val="0"/>
                  <w:marBottom w:val="0"/>
                  <w:divBdr>
                    <w:top w:val="none" w:sz="0" w:space="0" w:color="auto"/>
                    <w:left w:val="none" w:sz="0" w:space="0" w:color="auto"/>
                    <w:bottom w:val="none" w:sz="0" w:space="0" w:color="auto"/>
                    <w:right w:val="none" w:sz="0" w:space="0" w:color="auto"/>
                  </w:divBdr>
                  <w:divsChild>
                    <w:div w:id="1779133157">
                      <w:marLeft w:val="0"/>
                      <w:marRight w:val="0"/>
                      <w:marTop w:val="0"/>
                      <w:marBottom w:val="0"/>
                      <w:divBdr>
                        <w:top w:val="none" w:sz="0" w:space="0" w:color="auto"/>
                        <w:left w:val="none" w:sz="0" w:space="0" w:color="auto"/>
                        <w:bottom w:val="none" w:sz="0" w:space="0" w:color="auto"/>
                        <w:right w:val="none" w:sz="0" w:space="0" w:color="auto"/>
                      </w:divBdr>
                      <w:divsChild>
                        <w:div w:id="3494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6199">
          <w:marLeft w:val="0"/>
          <w:marRight w:val="0"/>
          <w:marTop w:val="0"/>
          <w:marBottom w:val="0"/>
          <w:divBdr>
            <w:top w:val="none" w:sz="0" w:space="0" w:color="auto"/>
            <w:left w:val="none" w:sz="0" w:space="0" w:color="auto"/>
            <w:bottom w:val="none" w:sz="0" w:space="0" w:color="auto"/>
            <w:right w:val="none" w:sz="0" w:space="0" w:color="auto"/>
          </w:divBdr>
          <w:divsChild>
            <w:div w:id="2122601996">
              <w:marLeft w:val="0"/>
              <w:marRight w:val="0"/>
              <w:marTop w:val="0"/>
              <w:marBottom w:val="0"/>
              <w:divBdr>
                <w:top w:val="none" w:sz="0" w:space="0" w:color="auto"/>
                <w:left w:val="none" w:sz="0" w:space="0" w:color="auto"/>
                <w:bottom w:val="none" w:sz="0" w:space="0" w:color="auto"/>
                <w:right w:val="none" w:sz="0" w:space="0" w:color="auto"/>
              </w:divBdr>
              <w:divsChild>
                <w:div w:id="576403039">
                  <w:marLeft w:val="0"/>
                  <w:marRight w:val="0"/>
                  <w:marTop w:val="0"/>
                  <w:marBottom w:val="0"/>
                  <w:divBdr>
                    <w:top w:val="none" w:sz="0" w:space="0" w:color="auto"/>
                    <w:left w:val="none" w:sz="0" w:space="0" w:color="auto"/>
                    <w:bottom w:val="none" w:sz="0" w:space="0" w:color="auto"/>
                    <w:right w:val="none" w:sz="0" w:space="0" w:color="auto"/>
                  </w:divBdr>
                  <w:divsChild>
                    <w:div w:id="540362274">
                      <w:marLeft w:val="0"/>
                      <w:marRight w:val="0"/>
                      <w:marTop w:val="0"/>
                      <w:marBottom w:val="0"/>
                      <w:divBdr>
                        <w:top w:val="none" w:sz="0" w:space="0" w:color="auto"/>
                        <w:left w:val="none" w:sz="0" w:space="0" w:color="auto"/>
                        <w:bottom w:val="none" w:sz="0" w:space="0" w:color="auto"/>
                        <w:right w:val="none" w:sz="0" w:space="0" w:color="auto"/>
                      </w:divBdr>
                      <w:divsChild>
                        <w:div w:id="1063531051">
                          <w:marLeft w:val="0"/>
                          <w:marRight w:val="0"/>
                          <w:marTop w:val="0"/>
                          <w:marBottom w:val="0"/>
                          <w:divBdr>
                            <w:top w:val="none" w:sz="0" w:space="0" w:color="auto"/>
                            <w:left w:val="none" w:sz="0" w:space="0" w:color="auto"/>
                            <w:bottom w:val="none" w:sz="0" w:space="0" w:color="auto"/>
                            <w:right w:val="none" w:sz="0" w:space="0" w:color="auto"/>
                          </w:divBdr>
                          <w:divsChild>
                            <w:div w:id="1913586436">
                              <w:marLeft w:val="0"/>
                              <w:marRight w:val="300"/>
                              <w:marTop w:val="180"/>
                              <w:marBottom w:val="0"/>
                              <w:divBdr>
                                <w:top w:val="none" w:sz="0" w:space="0" w:color="auto"/>
                                <w:left w:val="none" w:sz="0" w:space="0" w:color="auto"/>
                                <w:bottom w:val="none" w:sz="0" w:space="0" w:color="auto"/>
                                <w:right w:val="none" w:sz="0" w:space="0" w:color="auto"/>
                              </w:divBdr>
                              <w:divsChild>
                                <w:div w:id="20571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18757">
      <w:bodyDiv w:val="1"/>
      <w:marLeft w:val="0"/>
      <w:marRight w:val="0"/>
      <w:marTop w:val="0"/>
      <w:marBottom w:val="0"/>
      <w:divBdr>
        <w:top w:val="none" w:sz="0" w:space="0" w:color="auto"/>
        <w:left w:val="none" w:sz="0" w:space="0" w:color="auto"/>
        <w:bottom w:val="none" w:sz="0" w:space="0" w:color="auto"/>
        <w:right w:val="none" w:sz="0" w:space="0" w:color="auto"/>
      </w:divBdr>
    </w:div>
    <w:div w:id="1353611571">
      <w:bodyDiv w:val="1"/>
      <w:marLeft w:val="0"/>
      <w:marRight w:val="0"/>
      <w:marTop w:val="0"/>
      <w:marBottom w:val="0"/>
      <w:divBdr>
        <w:top w:val="none" w:sz="0" w:space="0" w:color="auto"/>
        <w:left w:val="none" w:sz="0" w:space="0" w:color="auto"/>
        <w:bottom w:val="none" w:sz="0" w:space="0" w:color="auto"/>
        <w:right w:val="none" w:sz="0" w:space="0" w:color="auto"/>
      </w:divBdr>
    </w:div>
    <w:div w:id="1359548208">
      <w:bodyDiv w:val="1"/>
      <w:marLeft w:val="0"/>
      <w:marRight w:val="0"/>
      <w:marTop w:val="0"/>
      <w:marBottom w:val="0"/>
      <w:divBdr>
        <w:top w:val="none" w:sz="0" w:space="0" w:color="auto"/>
        <w:left w:val="none" w:sz="0" w:space="0" w:color="auto"/>
        <w:bottom w:val="none" w:sz="0" w:space="0" w:color="auto"/>
        <w:right w:val="none" w:sz="0" w:space="0" w:color="auto"/>
      </w:divBdr>
    </w:div>
    <w:div w:id="1396853026">
      <w:bodyDiv w:val="1"/>
      <w:marLeft w:val="0"/>
      <w:marRight w:val="0"/>
      <w:marTop w:val="0"/>
      <w:marBottom w:val="0"/>
      <w:divBdr>
        <w:top w:val="none" w:sz="0" w:space="0" w:color="auto"/>
        <w:left w:val="none" w:sz="0" w:space="0" w:color="auto"/>
        <w:bottom w:val="none" w:sz="0" w:space="0" w:color="auto"/>
        <w:right w:val="none" w:sz="0" w:space="0" w:color="auto"/>
      </w:divBdr>
    </w:div>
    <w:div w:id="1408840917">
      <w:bodyDiv w:val="1"/>
      <w:marLeft w:val="0"/>
      <w:marRight w:val="0"/>
      <w:marTop w:val="0"/>
      <w:marBottom w:val="0"/>
      <w:divBdr>
        <w:top w:val="none" w:sz="0" w:space="0" w:color="auto"/>
        <w:left w:val="none" w:sz="0" w:space="0" w:color="auto"/>
        <w:bottom w:val="none" w:sz="0" w:space="0" w:color="auto"/>
        <w:right w:val="none" w:sz="0" w:space="0" w:color="auto"/>
      </w:divBdr>
    </w:div>
    <w:div w:id="1426804190">
      <w:bodyDiv w:val="1"/>
      <w:marLeft w:val="0"/>
      <w:marRight w:val="0"/>
      <w:marTop w:val="0"/>
      <w:marBottom w:val="0"/>
      <w:divBdr>
        <w:top w:val="none" w:sz="0" w:space="0" w:color="auto"/>
        <w:left w:val="none" w:sz="0" w:space="0" w:color="auto"/>
        <w:bottom w:val="none" w:sz="0" w:space="0" w:color="auto"/>
        <w:right w:val="none" w:sz="0" w:space="0" w:color="auto"/>
      </w:divBdr>
    </w:div>
    <w:div w:id="1455127241">
      <w:bodyDiv w:val="1"/>
      <w:marLeft w:val="0"/>
      <w:marRight w:val="0"/>
      <w:marTop w:val="0"/>
      <w:marBottom w:val="0"/>
      <w:divBdr>
        <w:top w:val="none" w:sz="0" w:space="0" w:color="auto"/>
        <w:left w:val="none" w:sz="0" w:space="0" w:color="auto"/>
        <w:bottom w:val="none" w:sz="0" w:space="0" w:color="auto"/>
        <w:right w:val="none" w:sz="0" w:space="0" w:color="auto"/>
      </w:divBdr>
    </w:div>
    <w:div w:id="1456290559">
      <w:bodyDiv w:val="1"/>
      <w:marLeft w:val="0"/>
      <w:marRight w:val="0"/>
      <w:marTop w:val="0"/>
      <w:marBottom w:val="0"/>
      <w:divBdr>
        <w:top w:val="none" w:sz="0" w:space="0" w:color="auto"/>
        <w:left w:val="none" w:sz="0" w:space="0" w:color="auto"/>
        <w:bottom w:val="none" w:sz="0" w:space="0" w:color="auto"/>
        <w:right w:val="none" w:sz="0" w:space="0" w:color="auto"/>
      </w:divBdr>
    </w:div>
    <w:div w:id="1469394859">
      <w:bodyDiv w:val="1"/>
      <w:marLeft w:val="0"/>
      <w:marRight w:val="0"/>
      <w:marTop w:val="0"/>
      <w:marBottom w:val="0"/>
      <w:divBdr>
        <w:top w:val="none" w:sz="0" w:space="0" w:color="auto"/>
        <w:left w:val="none" w:sz="0" w:space="0" w:color="auto"/>
        <w:bottom w:val="none" w:sz="0" w:space="0" w:color="auto"/>
        <w:right w:val="none" w:sz="0" w:space="0" w:color="auto"/>
      </w:divBdr>
    </w:div>
    <w:div w:id="1474953349">
      <w:bodyDiv w:val="1"/>
      <w:marLeft w:val="0"/>
      <w:marRight w:val="0"/>
      <w:marTop w:val="0"/>
      <w:marBottom w:val="0"/>
      <w:divBdr>
        <w:top w:val="none" w:sz="0" w:space="0" w:color="auto"/>
        <w:left w:val="none" w:sz="0" w:space="0" w:color="auto"/>
        <w:bottom w:val="none" w:sz="0" w:space="0" w:color="auto"/>
        <w:right w:val="none" w:sz="0" w:space="0" w:color="auto"/>
      </w:divBdr>
    </w:div>
    <w:div w:id="1555503261">
      <w:bodyDiv w:val="1"/>
      <w:marLeft w:val="0"/>
      <w:marRight w:val="0"/>
      <w:marTop w:val="0"/>
      <w:marBottom w:val="0"/>
      <w:divBdr>
        <w:top w:val="none" w:sz="0" w:space="0" w:color="auto"/>
        <w:left w:val="none" w:sz="0" w:space="0" w:color="auto"/>
        <w:bottom w:val="none" w:sz="0" w:space="0" w:color="auto"/>
        <w:right w:val="none" w:sz="0" w:space="0" w:color="auto"/>
      </w:divBdr>
    </w:div>
    <w:div w:id="1592739875">
      <w:bodyDiv w:val="1"/>
      <w:marLeft w:val="0"/>
      <w:marRight w:val="0"/>
      <w:marTop w:val="0"/>
      <w:marBottom w:val="0"/>
      <w:divBdr>
        <w:top w:val="none" w:sz="0" w:space="0" w:color="auto"/>
        <w:left w:val="none" w:sz="0" w:space="0" w:color="auto"/>
        <w:bottom w:val="none" w:sz="0" w:space="0" w:color="auto"/>
        <w:right w:val="none" w:sz="0" w:space="0" w:color="auto"/>
      </w:divBdr>
    </w:div>
    <w:div w:id="1709717414">
      <w:bodyDiv w:val="1"/>
      <w:marLeft w:val="0"/>
      <w:marRight w:val="0"/>
      <w:marTop w:val="0"/>
      <w:marBottom w:val="0"/>
      <w:divBdr>
        <w:top w:val="none" w:sz="0" w:space="0" w:color="auto"/>
        <w:left w:val="none" w:sz="0" w:space="0" w:color="auto"/>
        <w:bottom w:val="none" w:sz="0" w:space="0" w:color="auto"/>
        <w:right w:val="none" w:sz="0" w:space="0" w:color="auto"/>
      </w:divBdr>
    </w:div>
    <w:div w:id="1767650363">
      <w:bodyDiv w:val="1"/>
      <w:marLeft w:val="0"/>
      <w:marRight w:val="0"/>
      <w:marTop w:val="0"/>
      <w:marBottom w:val="0"/>
      <w:divBdr>
        <w:top w:val="none" w:sz="0" w:space="0" w:color="auto"/>
        <w:left w:val="none" w:sz="0" w:space="0" w:color="auto"/>
        <w:bottom w:val="none" w:sz="0" w:space="0" w:color="auto"/>
        <w:right w:val="none" w:sz="0" w:space="0" w:color="auto"/>
      </w:divBdr>
    </w:div>
    <w:div w:id="1783724397">
      <w:bodyDiv w:val="1"/>
      <w:marLeft w:val="0"/>
      <w:marRight w:val="0"/>
      <w:marTop w:val="0"/>
      <w:marBottom w:val="0"/>
      <w:divBdr>
        <w:top w:val="none" w:sz="0" w:space="0" w:color="auto"/>
        <w:left w:val="none" w:sz="0" w:space="0" w:color="auto"/>
        <w:bottom w:val="none" w:sz="0" w:space="0" w:color="auto"/>
        <w:right w:val="none" w:sz="0" w:space="0" w:color="auto"/>
      </w:divBdr>
    </w:div>
    <w:div w:id="1785883939">
      <w:bodyDiv w:val="1"/>
      <w:marLeft w:val="0"/>
      <w:marRight w:val="0"/>
      <w:marTop w:val="0"/>
      <w:marBottom w:val="0"/>
      <w:divBdr>
        <w:top w:val="none" w:sz="0" w:space="0" w:color="auto"/>
        <w:left w:val="none" w:sz="0" w:space="0" w:color="auto"/>
        <w:bottom w:val="none" w:sz="0" w:space="0" w:color="auto"/>
        <w:right w:val="none" w:sz="0" w:space="0" w:color="auto"/>
      </w:divBdr>
    </w:div>
    <w:div w:id="1835954532">
      <w:bodyDiv w:val="1"/>
      <w:marLeft w:val="0"/>
      <w:marRight w:val="0"/>
      <w:marTop w:val="0"/>
      <w:marBottom w:val="0"/>
      <w:divBdr>
        <w:top w:val="none" w:sz="0" w:space="0" w:color="auto"/>
        <w:left w:val="none" w:sz="0" w:space="0" w:color="auto"/>
        <w:bottom w:val="none" w:sz="0" w:space="0" w:color="auto"/>
        <w:right w:val="none" w:sz="0" w:space="0" w:color="auto"/>
      </w:divBdr>
      <w:divsChild>
        <w:div w:id="1806190750">
          <w:marLeft w:val="0"/>
          <w:marRight w:val="0"/>
          <w:marTop w:val="34"/>
          <w:marBottom w:val="34"/>
          <w:divBdr>
            <w:top w:val="none" w:sz="0" w:space="0" w:color="auto"/>
            <w:left w:val="none" w:sz="0" w:space="0" w:color="auto"/>
            <w:bottom w:val="none" w:sz="0" w:space="0" w:color="auto"/>
            <w:right w:val="none" w:sz="0" w:space="0" w:color="auto"/>
          </w:divBdr>
          <w:divsChild>
            <w:div w:id="1965040996">
              <w:marLeft w:val="0"/>
              <w:marRight w:val="0"/>
              <w:marTop w:val="0"/>
              <w:marBottom w:val="0"/>
              <w:divBdr>
                <w:top w:val="none" w:sz="0" w:space="0" w:color="auto"/>
                <w:left w:val="none" w:sz="0" w:space="0" w:color="auto"/>
                <w:bottom w:val="none" w:sz="0" w:space="0" w:color="auto"/>
                <w:right w:val="none" w:sz="0" w:space="0" w:color="auto"/>
              </w:divBdr>
            </w:div>
            <w:div w:id="3002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937">
      <w:bodyDiv w:val="1"/>
      <w:marLeft w:val="0"/>
      <w:marRight w:val="0"/>
      <w:marTop w:val="0"/>
      <w:marBottom w:val="0"/>
      <w:divBdr>
        <w:top w:val="none" w:sz="0" w:space="0" w:color="auto"/>
        <w:left w:val="none" w:sz="0" w:space="0" w:color="auto"/>
        <w:bottom w:val="none" w:sz="0" w:space="0" w:color="auto"/>
        <w:right w:val="none" w:sz="0" w:space="0" w:color="auto"/>
      </w:divBdr>
    </w:div>
    <w:div w:id="1970472833">
      <w:bodyDiv w:val="1"/>
      <w:marLeft w:val="0"/>
      <w:marRight w:val="0"/>
      <w:marTop w:val="0"/>
      <w:marBottom w:val="0"/>
      <w:divBdr>
        <w:top w:val="none" w:sz="0" w:space="0" w:color="auto"/>
        <w:left w:val="none" w:sz="0" w:space="0" w:color="auto"/>
        <w:bottom w:val="none" w:sz="0" w:space="0" w:color="auto"/>
        <w:right w:val="none" w:sz="0" w:space="0" w:color="auto"/>
      </w:divBdr>
    </w:div>
    <w:div w:id="2010523740">
      <w:bodyDiv w:val="1"/>
      <w:marLeft w:val="0"/>
      <w:marRight w:val="0"/>
      <w:marTop w:val="0"/>
      <w:marBottom w:val="0"/>
      <w:divBdr>
        <w:top w:val="none" w:sz="0" w:space="0" w:color="auto"/>
        <w:left w:val="none" w:sz="0" w:space="0" w:color="auto"/>
        <w:bottom w:val="none" w:sz="0" w:space="0" w:color="auto"/>
        <w:right w:val="none" w:sz="0" w:space="0" w:color="auto"/>
      </w:divBdr>
    </w:div>
    <w:div w:id="2012171893">
      <w:bodyDiv w:val="1"/>
      <w:marLeft w:val="0"/>
      <w:marRight w:val="0"/>
      <w:marTop w:val="0"/>
      <w:marBottom w:val="0"/>
      <w:divBdr>
        <w:top w:val="none" w:sz="0" w:space="0" w:color="auto"/>
        <w:left w:val="none" w:sz="0" w:space="0" w:color="auto"/>
        <w:bottom w:val="none" w:sz="0" w:space="0" w:color="auto"/>
        <w:right w:val="none" w:sz="0" w:space="0" w:color="auto"/>
      </w:divBdr>
    </w:div>
    <w:div w:id="2017071581">
      <w:bodyDiv w:val="1"/>
      <w:marLeft w:val="0"/>
      <w:marRight w:val="0"/>
      <w:marTop w:val="0"/>
      <w:marBottom w:val="0"/>
      <w:divBdr>
        <w:top w:val="none" w:sz="0" w:space="0" w:color="auto"/>
        <w:left w:val="none" w:sz="0" w:space="0" w:color="auto"/>
        <w:bottom w:val="none" w:sz="0" w:space="0" w:color="auto"/>
        <w:right w:val="none" w:sz="0" w:space="0" w:color="auto"/>
      </w:divBdr>
    </w:div>
    <w:div w:id="2063096169">
      <w:bodyDiv w:val="1"/>
      <w:marLeft w:val="0"/>
      <w:marRight w:val="0"/>
      <w:marTop w:val="0"/>
      <w:marBottom w:val="0"/>
      <w:divBdr>
        <w:top w:val="none" w:sz="0" w:space="0" w:color="auto"/>
        <w:left w:val="none" w:sz="0" w:space="0" w:color="auto"/>
        <w:bottom w:val="none" w:sz="0" w:space="0" w:color="auto"/>
        <w:right w:val="none" w:sz="0" w:space="0" w:color="auto"/>
      </w:divBdr>
    </w:div>
    <w:div w:id="2077705375">
      <w:bodyDiv w:val="1"/>
      <w:marLeft w:val="0"/>
      <w:marRight w:val="0"/>
      <w:marTop w:val="0"/>
      <w:marBottom w:val="0"/>
      <w:divBdr>
        <w:top w:val="none" w:sz="0" w:space="0" w:color="auto"/>
        <w:left w:val="none" w:sz="0" w:space="0" w:color="auto"/>
        <w:bottom w:val="none" w:sz="0" w:space="0" w:color="auto"/>
        <w:right w:val="none" w:sz="0" w:space="0" w:color="auto"/>
      </w:divBdr>
      <w:divsChild>
        <w:div w:id="2119375740">
          <w:marLeft w:val="0"/>
          <w:marRight w:val="0"/>
          <w:marTop w:val="34"/>
          <w:marBottom w:val="34"/>
          <w:divBdr>
            <w:top w:val="none" w:sz="0" w:space="0" w:color="auto"/>
            <w:left w:val="none" w:sz="0" w:space="0" w:color="auto"/>
            <w:bottom w:val="none" w:sz="0" w:space="0" w:color="auto"/>
            <w:right w:val="none" w:sz="0" w:space="0" w:color="auto"/>
          </w:divBdr>
          <w:divsChild>
            <w:div w:id="1934582865">
              <w:marLeft w:val="0"/>
              <w:marRight w:val="0"/>
              <w:marTop w:val="0"/>
              <w:marBottom w:val="0"/>
              <w:divBdr>
                <w:top w:val="none" w:sz="0" w:space="0" w:color="auto"/>
                <w:left w:val="none" w:sz="0" w:space="0" w:color="auto"/>
                <w:bottom w:val="none" w:sz="0" w:space="0" w:color="auto"/>
                <w:right w:val="none" w:sz="0" w:space="0" w:color="auto"/>
              </w:divBdr>
            </w:div>
            <w:div w:id="3003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3335">
      <w:bodyDiv w:val="1"/>
      <w:marLeft w:val="0"/>
      <w:marRight w:val="0"/>
      <w:marTop w:val="0"/>
      <w:marBottom w:val="0"/>
      <w:divBdr>
        <w:top w:val="none" w:sz="0" w:space="0" w:color="auto"/>
        <w:left w:val="none" w:sz="0" w:space="0" w:color="auto"/>
        <w:bottom w:val="none" w:sz="0" w:space="0" w:color="auto"/>
        <w:right w:val="none" w:sz="0" w:space="0" w:color="auto"/>
      </w:divBdr>
      <w:divsChild>
        <w:div w:id="1128745976">
          <w:marLeft w:val="0"/>
          <w:marRight w:val="0"/>
          <w:marTop w:val="120"/>
          <w:marBottom w:val="360"/>
          <w:divBdr>
            <w:top w:val="none" w:sz="0" w:space="0" w:color="auto"/>
            <w:left w:val="none" w:sz="0" w:space="0" w:color="auto"/>
            <w:bottom w:val="none" w:sz="0" w:space="0" w:color="auto"/>
            <w:right w:val="none" w:sz="0" w:space="0" w:color="auto"/>
          </w:divBdr>
          <w:divsChild>
            <w:div w:id="138612721">
              <w:marLeft w:val="0"/>
              <w:marRight w:val="0"/>
              <w:marTop w:val="0"/>
              <w:marBottom w:val="0"/>
              <w:divBdr>
                <w:top w:val="none" w:sz="0" w:space="0" w:color="auto"/>
                <w:left w:val="none" w:sz="0" w:space="0" w:color="auto"/>
                <w:bottom w:val="none" w:sz="0" w:space="0" w:color="auto"/>
                <w:right w:val="none" w:sz="0" w:space="0" w:color="auto"/>
              </w:divBdr>
            </w:div>
            <w:div w:id="7027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6Sf1ePfPNSJHTZho</b:Tag>
    <b:SourceType>JournalArticle</b:SourceType>
    <b:Author>
      <b:Author>
        <b:NameList>
          <b:Person>
            <b:Last>Haseeb</b:Last>
            <b:First>Muhammad</b:First>
          </b:Person>
          <b:Person>
            <b:Last>Anwar</b:Last>
            <b:First>Muhammad Ayaz</b:First>
          </b:Person>
          <b:Person>
            <b:Last>Choi</b:Last>
            <b:First>Sangdun</b:First>
          </b:Person>
        </b:NameList>
      </b:Author>
    </b:Author>
    <b:JournalName>Frontiers in Immunology</b:JournalName>
    <b:ISSN>1664-3224</b:ISSN>
    <b:Volume>vol. 9</b:Volume>
    <b:Year>2018</b:Year>
    <b:Title>Molecular Interactions Between Innate and Adaptive Immune Cells in Chronic Lymphocytic Leukemia and Their Therapeutic Implications</b:Title>
    <b:ShortTitle>Molecular Interactions Between Innate and Adaptive Immune Cells in Chronic Lymphocytic Leukemia and Their Therapeutic Implications</b:ShortTitle>
    <b:URL>https://www.frontiersin.org/article/10.3389/fimmu.2018.02720/full</b:URL>
    <b:DOI>10.3389/fimmu.2018.02720</b:DOI>
    <b:RefOrder>2</b:RefOrder>
  </b:Source>
  <b:Source>
    <b:Tag>H0UZNh1GUrAAyAVM</b:Tag>
    <b:SourceType>JournalArticle</b:SourceType>
    <b:Author>
      <b:Author>
        <b:NameList>
          <b:Person>
            <b:Last>Bojarska-Junak</b:Last>
            <b:First>Agnieszka</b:First>
          </b:Person>
          <b:Person>
            <b:Last>Hus</b:Last>
            <b:First>Iwona</b:First>
          </b:Person>
          <b:Person>
            <b:Last>Chocholska</b:Last>
            <b:First>Sylwia</b:First>
          </b:Person>
          <b:Person>
            <b:Last>Wąsik-Szczepanek</b:Last>
            <b:First>Ewa</b:First>
          </b:Person>
          <b:Person>
            <b:Last>Sieklucka</b:Last>
            <b:First>Małgorzata</b:First>
          </b:Person>
          <b:Person>
            <b:Last>Dmoszyńska</b:Last>
            <b:First>Anna</b:First>
          </b:Person>
          <b:Person>
            <b:Last>Roliński</b:Last>
            <b:First>Jacek</b:First>
          </b:Person>
        </b:NameList>
      </b:Author>
    </b:Author>
    <b:JournalName>Leukemia Research</b:JournalName>
    <b:ISSN>01452126</b:ISSN>
    <b:Volume>vol. 33</b:Volume>
    <b:Issue>issue 10</b:Issue>
    <b:Year>2009</b:Year>
    <b:Pages>1319-1327</b:Pages>
    <b:Title>BAFF and APRIL expression in B-cell chronic lymphocytic leukemia: Correlation with biological and clinical features</b:Title>
    <b:ShortTitle>BAFF and APRIL expression in B-cell chronic lymphocytic leukemia</b:ShortTitle>
    <b:URL>https://linkinghub.elsevier.com/retrieve/pii/S0145212609001581</b:URL>
    <b:DOI>10.1016/j.leukres.2009.03.030</b:DOI>
    <b:RefOrder>1</b:RefOrder>
  </b:Source>
</b:Sources>
</file>

<file path=customXml/itemProps1.xml><?xml version="1.0" encoding="utf-8"?>
<ds:datastoreItem xmlns:ds="http://schemas.openxmlformats.org/officeDocument/2006/customXml" ds:itemID="{CFAA216C-8F33-4A19-AC9B-14BF4C17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9781</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FNOL</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Mikulkova</dc:creator>
  <cp:lastModifiedBy>Hewlett-Packard Company</cp:lastModifiedBy>
  <cp:revision>2</cp:revision>
  <cp:lastPrinted>2020-03-09T15:13:00Z</cp:lastPrinted>
  <dcterms:created xsi:type="dcterms:W3CDTF">2020-07-03T05:44:00Z</dcterms:created>
  <dcterms:modified xsi:type="dcterms:W3CDTF">2020-07-03T05:44:00Z</dcterms:modified>
</cp:coreProperties>
</file>