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C72AE" w14:textId="6CCDF843" w:rsidR="00FB0004" w:rsidRPr="00434B69" w:rsidRDefault="009742AF" w:rsidP="00CB1F34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34B69">
        <w:rPr>
          <w:rFonts w:ascii="Times New Roman" w:hAnsi="Times New Roman" w:cs="Times New Roman"/>
          <w:b/>
          <w:sz w:val="20"/>
          <w:szCs w:val="20"/>
        </w:rPr>
        <w:t>R</w:t>
      </w:r>
      <w:r w:rsidR="003D1445" w:rsidRPr="00434B69">
        <w:rPr>
          <w:rFonts w:ascii="Times New Roman" w:hAnsi="Times New Roman" w:cs="Times New Roman"/>
          <w:b/>
          <w:sz w:val="20"/>
          <w:szCs w:val="20"/>
        </w:rPr>
        <w:t xml:space="preserve">EFERENCES </w:t>
      </w:r>
    </w:p>
    <w:p w14:paraId="4F9856D3" w14:textId="1C18DFAF" w:rsidR="002D5845" w:rsidRPr="00434B69" w:rsidRDefault="002D5845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B69">
        <w:rPr>
          <w:rFonts w:ascii="Times New Roman" w:hAnsi="Times New Roman" w:cs="Times New Roman"/>
          <w:color w:val="000000"/>
          <w:sz w:val="20"/>
          <w:szCs w:val="20"/>
        </w:rPr>
        <w:t>Abdel-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Latif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M, Abdel-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Wahab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B. Knowledge and awareness of adverse drug reactions and pharmacovigilance practices among healthcare professionals in Al-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Madinah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Al-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Munawwarah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, Kingdom of Saudi Arabia. </w:t>
      </w:r>
      <w:bookmarkStart w:id="1" w:name="_Hlk2535241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Saudi Pharm J</w:t>
      </w:r>
      <w:bookmarkEnd w:id="1"/>
      <w:r w:rsidR="00730BEF"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0BEF" w:rsidRPr="00434B69">
        <w:rPr>
          <w:rFonts w:ascii="Times New Roman" w:hAnsi="Times New Roman" w:cs="Times New Roman"/>
          <w:color w:val="000000"/>
          <w:sz w:val="20"/>
          <w:szCs w:val="20"/>
        </w:rPr>
        <w:t>2015</w:t>
      </w:r>
      <w:proofErr w:type="gramStart"/>
      <w:r w:rsidR="00730BEF" w:rsidRPr="00434B69">
        <w:rPr>
          <w:rFonts w:ascii="Times New Roman" w:hAnsi="Times New Roman" w:cs="Times New Roman"/>
          <w:color w:val="000000"/>
          <w:sz w:val="20"/>
          <w:szCs w:val="20"/>
        </w:rPr>
        <w:t>;23</w:t>
      </w:r>
      <w:proofErr w:type="gramEnd"/>
      <w:r w:rsidR="00730BEF" w:rsidRPr="00434B69">
        <w:rPr>
          <w:rFonts w:ascii="Times New Roman" w:hAnsi="Times New Roman" w:cs="Times New Roman"/>
          <w:color w:val="000000"/>
          <w:sz w:val="20"/>
          <w:szCs w:val="20"/>
        </w:rPr>
        <w:t>(2):154-61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247BFC9" w14:textId="15A87305" w:rsidR="00AB39D2" w:rsidRPr="00434B69" w:rsidRDefault="00AB39D2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Ali M, Hassan Y, Ahmed A,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Alaqel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O, Al-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Harbi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H, Al-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Suhaimi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N. Knowledge, Practice and Attitudes Toward Pharmacovigilance and Adverse Drug Reactions Reporting Process Among Health Care Providers in Dammam, Saudi Arabia. </w:t>
      </w:r>
      <w:proofErr w:type="spellStart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Curr</w:t>
      </w:r>
      <w:proofErr w:type="spellEnd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rug </w:t>
      </w:r>
      <w:proofErr w:type="spellStart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af</w:t>
      </w:r>
      <w:proofErr w:type="spellEnd"/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E13BC" w:rsidRPr="00434B69">
        <w:rPr>
          <w:rFonts w:ascii="Times New Roman" w:hAnsi="Times New Roman" w:cs="Times New Roman"/>
          <w:sz w:val="20"/>
          <w:szCs w:val="20"/>
        </w:rPr>
        <w:t xml:space="preserve"> 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2018</w:t>
      </w:r>
      <w:proofErr w:type="gramStart"/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;13</w:t>
      </w:r>
      <w:proofErr w:type="gramEnd"/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(1):21-25.</w:t>
      </w:r>
    </w:p>
    <w:p w14:paraId="35954169" w14:textId="294C693E" w:rsidR="002D5845" w:rsidRPr="00434B69" w:rsidRDefault="002D5845" w:rsidP="006E13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Alsaleh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F,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Alzaid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S,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Abahussain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E,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Bayoud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T, Lemay J. Knowledge, attitude and practices of pharmacovigilance and adverse drug reaction reporting among pharmacists working in secondary and tertiary governmental hospitals in Kuwait. </w:t>
      </w:r>
      <w:bookmarkStart w:id="2" w:name="_Hlk2535336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Saudi Pharm J</w:t>
      </w:r>
      <w:bookmarkEnd w:id="2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2017; 25(6): 830–837.</w:t>
      </w:r>
    </w:p>
    <w:p w14:paraId="39FB263F" w14:textId="444793C5" w:rsidR="002D5845" w:rsidRPr="00434B69" w:rsidRDefault="002D5845" w:rsidP="006E13B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2533742"/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Alshammari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T,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Alshakka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M,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Aljadhey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H</w:t>
      </w:r>
      <w:bookmarkEnd w:id="3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. Pharmacovigilance system in Saudi Arabia. </w:t>
      </w:r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Saudi Pharm J. 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2017; 25(3): 299–305.</w:t>
      </w:r>
    </w:p>
    <w:p w14:paraId="72F71534" w14:textId="27A8E6BC" w:rsidR="002D5845" w:rsidRPr="00434B69" w:rsidRDefault="002D5845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Gupta R, Sharma D, Malhotra P. Assessment of knowledge, attitude and practice of pharmacovigilance among the undergraduate medical students in a northern Indian tertiary care teaching hospital – an observational study. </w:t>
      </w:r>
      <w:bookmarkStart w:id="4" w:name="_Hlk2536255"/>
      <w:proofErr w:type="spellStart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</w:t>
      </w:r>
      <w:proofErr w:type="spellEnd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J Pharm </w:t>
      </w:r>
      <w:proofErr w:type="spellStart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</w:t>
      </w:r>
      <w:proofErr w:type="spellEnd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Res</w:t>
      </w:r>
      <w:bookmarkEnd w:id="4"/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2017; 8(6): 2654-59.</w:t>
      </w:r>
    </w:p>
    <w:p w14:paraId="0BF54F53" w14:textId="7C06B05D" w:rsidR="00F44C01" w:rsidRPr="00434B69" w:rsidRDefault="00F44C01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Khan S,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Goyal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C,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Chandel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N, Rafi M. Knowledge, attitudes, and practice of doctors to adverse drug reaction reporting in a teaching hospital in India: An observational study. 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J</w:t>
      </w:r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Nat </w:t>
      </w:r>
      <w:proofErr w:type="spellStart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</w:t>
      </w:r>
      <w:proofErr w:type="spellEnd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Biol</w:t>
      </w:r>
      <w:proofErr w:type="spellEnd"/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Med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2013 Jan</w:t>
      </w:r>
      <w:proofErr w:type="gramStart"/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;4</w:t>
      </w:r>
      <w:proofErr w:type="gramEnd"/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(1):191-6.</w:t>
      </w:r>
    </w:p>
    <w:p w14:paraId="5CF0D820" w14:textId="0B935BE3" w:rsidR="009C272E" w:rsidRPr="00434B69" w:rsidRDefault="000B44DF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Muraraiah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S,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Rajarathna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K,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Sreedhar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D,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Basavalingu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D, C R J. A questionnaire study to assess the knowledge, attitude and practice of Pharmacovigilance in a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paediatric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tertiary care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centre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J</w:t>
      </w:r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Chem</w:t>
      </w:r>
      <w:proofErr w:type="spellEnd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Pharm Res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13BC" w:rsidRPr="00434B69">
        <w:rPr>
          <w:rFonts w:ascii="Times New Roman" w:hAnsi="Times New Roman" w:cs="Times New Roman"/>
          <w:color w:val="000000"/>
          <w:sz w:val="20"/>
          <w:szCs w:val="20"/>
        </w:rPr>
        <w:t>2011, 3(6):416-422</w:t>
      </w:r>
    </w:p>
    <w:p w14:paraId="1EA02D93" w14:textId="6C1A0386" w:rsidR="002D5845" w:rsidRPr="00434B69" w:rsidRDefault="002D5845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Othman G, </w:t>
      </w:r>
      <w:r w:rsidR="00866CE5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Ibrahim M, </w:t>
      </w:r>
      <w:proofErr w:type="spellStart"/>
      <w:r w:rsidR="00866CE5" w:rsidRPr="00434B69">
        <w:rPr>
          <w:rFonts w:ascii="Times New Roman" w:hAnsi="Times New Roman" w:cs="Times New Roman"/>
          <w:color w:val="000000"/>
          <w:sz w:val="20"/>
          <w:szCs w:val="20"/>
        </w:rPr>
        <w:t>Alshakka</w:t>
      </w:r>
      <w:proofErr w:type="spellEnd"/>
      <w:r w:rsidR="00866CE5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M, Ansari M, Al-</w:t>
      </w:r>
      <w:proofErr w:type="spellStart"/>
      <w:r w:rsidR="00866CE5" w:rsidRPr="00434B69">
        <w:rPr>
          <w:rFonts w:ascii="Times New Roman" w:hAnsi="Times New Roman" w:cs="Times New Roman"/>
          <w:color w:val="000000"/>
          <w:sz w:val="20"/>
          <w:szCs w:val="20"/>
        </w:rPr>
        <w:t>Qadasi</w:t>
      </w:r>
      <w:proofErr w:type="spellEnd"/>
      <w:r w:rsidR="00866CE5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F, </w:t>
      </w:r>
      <w:proofErr w:type="spellStart"/>
      <w:r w:rsidR="00866CE5" w:rsidRPr="00434B69">
        <w:rPr>
          <w:rFonts w:ascii="Times New Roman" w:hAnsi="Times New Roman" w:cs="Times New Roman"/>
          <w:color w:val="000000"/>
          <w:sz w:val="20"/>
          <w:szCs w:val="20"/>
        </w:rPr>
        <w:t>Halboup</w:t>
      </w:r>
      <w:proofErr w:type="spellEnd"/>
      <w:r w:rsidR="00866CE5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. Knowledge and Perception about Pharmacovigilance among Pharmacy Students of Universities in Sana’a Yemen. 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J</w:t>
      </w:r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C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lin</w:t>
      </w:r>
      <w:proofErr w:type="spellEnd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iagn</w:t>
      </w:r>
      <w:proofErr w:type="spellEnd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es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30CC1" w:rsidRPr="00434B69">
        <w:rPr>
          <w:rFonts w:ascii="Times New Roman" w:hAnsi="Times New Roman" w:cs="Times New Roman"/>
          <w:sz w:val="20"/>
          <w:szCs w:val="20"/>
        </w:rPr>
        <w:t xml:space="preserve"> </w:t>
      </w:r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>2017; 11(6): FC09–FC13</w:t>
      </w:r>
    </w:p>
    <w:p w14:paraId="0201341A" w14:textId="4C3E331F" w:rsidR="002D5845" w:rsidRPr="00434B69" w:rsidRDefault="002D5845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4B69">
        <w:rPr>
          <w:rFonts w:ascii="Times New Roman" w:hAnsi="Times New Roman" w:cs="Times New Roman"/>
          <w:color w:val="000000"/>
          <w:sz w:val="20"/>
          <w:szCs w:val="20"/>
        </w:rPr>
        <w:t>P V Chronicle PV Jobs &amp; Updates.</w:t>
      </w:r>
      <w:r w:rsidR="009203C7" w:rsidRPr="00434B69">
        <w:rPr>
          <w:rFonts w:ascii="Times New Roman" w:hAnsi="Times New Roman" w:cs="Times New Roman"/>
          <w:sz w:val="20"/>
          <w:szCs w:val="20"/>
        </w:rPr>
        <w:t xml:space="preserve"> </w:t>
      </w:r>
      <w:r w:rsidR="009203C7" w:rsidRPr="00434B69">
        <w:rPr>
          <w:rFonts w:ascii="Times New Roman" w:hAnsi="Times New Roman" w:cs="Times New Roman"/>
          <w:color w:val="000000"/>
          <w:sz w:val="20"/>
          <w:szCs w:val="20"/>
        </w:rPr>
        <w:t>[</w:t>
      </w:r>
      <w:proofErr w:type="gramStart"/>
      <w:r w:rsidR="009203C7" w:rsidRPr="00434B69">
        <w:rPr>
          <w:rFonts w:ascii="Times New Roman" w:hAnsi="Times New Roman" w:cs="Times New Roman"/>
          <w:color w:val="000000"/>
          <w:sz w:val="20"/>
          <w:szCs w:val="20"/>
        </w:rPr>
        <w:t>cited</w:t>
      </w:r>
      <w:proofErr w:type="gramEnd"/>
      <w:r w:rsidR="009203C7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12. 8. 18].</w:t>
      </w:r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Available from: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https://pvchronicle.com</w:t>
      </w:r>
      <w:r w:rsidR="009203C7"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33878CE" w14:textId="429602A7" w:rsidR="009C272E" w:rsidRPr="00434B69" w:rsidRDefault="009C272E" w:rsidP="00761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Shanko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H,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Abdela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J. Knowledge, Attitudes, and Practices of Health Care Professionals Toward Adverse Drug Reaction Reporting in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Hiwot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Fana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Specialized University Hospital,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Harar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, Eastern Ethiopia: A Cross-sectional Study. </w:t>
      </w:r>
      <w:proofErr w:type="spellStart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Hosp</w:t>
      </w:r>
      <w:proofErr w:type="spellEnd"/>
      <w:r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Pharm</w:t>
      </w:r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>2018</w:t>
      </w:r>
      <w:proofErr w:type="gramStart"/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>;53</w:t>
      </w:r>
      <w:proofErr w:type="gramEnd"/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>(3):177-187</w:t>
      </w:r>
    </w:p>
    <w:p w14:paraId="287F2286" w14:textId="1A177BE0" w:rsidR="00E26AAF" w:rsidRPr="00434B69" w:rsidRDefault="00E26AAF" w:rsidP="00430CC1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Suyagh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M, Farah D, Abu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Farha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R. Pharmacist’s knowledge, practice and attitudes toward pharmacovigilance and adverse drug reactions reporting process. </w:t>
      </w:r>
      <w:r w:rsidR="006E13BC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Saudi Pharm J</w:t>
      </w:r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>. 2015; 23(2): 147–153.</w:t>
      </w:r>
    </w:p>
    <w:p w14:paraId="13EE5EAD" w14:textId="7EF9FD00" w:rsidR="009203C7" w:rsidRPr="00434B69" w:rsidRDefault="002D5845" w:rsidP="003D144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Vora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M,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Paliwal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N,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Doshi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V,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Barvaliya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M, </w:t>
      </w:r>
      <w:proofErr w:type="spell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Tripathi</w:t>
      </w:r>
      <w:proofErr w:type="spell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 C, 2012. Knowledge of adverse drug reactions and pharmacovigilance activity among the undergraduate medical students of </w:t>
      </w:r>
      <w:proofErr w:type="spellStart"/>
      <w:proofErr w:type="gramStart"/>
      <w:r w:rsidRPr="00434B69">
        <w:rPr>
          <w:rFonts w:ascii="Times New Roman" w:hAnsi="Times New Roman" w:cs="Times New Roman"/>
          <w:color w:val="000000"/>
          <w:sz w:val="20"/>
          <w:szCs w:val="20"/>
        </w:rPr>
        <w:t>gujarat</w:t>
      </w:r>
      <w:proofErr w:type="spellEnd"/>
      <w:proofErr w:type="gramEnd"/>
      <w:r w:rsidRPr="00434B6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</w:t>
      </w:r>
      <w:proofErr w:type="spellEnd"/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J Pharm </w:t>
      </w:r>
      <w:proofErr w:type="spellStart"/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Sci</w:t>
      </w:r>
      <w:proofErr w:type="spellEnd"/>
      <w:r w:rsidR="00430CC1" w:rsidRPr="00434B6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Res</w:t>
      </w:r>
      <w:r w:rsidR="00430CC1" w:rsidRPr="00434B69">
        <w:rPr>
          <w:rFonts w:ascii="Times New Roman" w:hAnsi="Times New Roman" w:cs="Times New Roman"/>
          <w:color w:val="000000"/>
          <w:sz w:val="20"/>
          <w:szCs w:val="20"/>
        </w:rPr>
        <w:t>. 2012; 3(5): 1511-1515</w:t>
      </w:r>
    </w:p>
    <w:sectPr w:rsidR="009203C7" w:rsidRPr="00434B69" w:rsidSect="00B01280">
      <w:headerReference w:type="defaul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F7AC6" w14:textId="77777777" w:rsidR="004A111C" w:rsidRDefault="004A111C" w:rsidP="007327DA">
      <w:pPr>
        <w:spacing w:after="0" w:line="240" w:lineRule="auto"/>
      </w:pPr>
      <w:r>
        <w:separator/>
      </w:r>
    </w:p>
  </w:endnote>
  <w:endnote w:type="continuationSeparator" w:id="0">
    <w:p w14:paraId="4415EAAF" w14:textId="77777777" w:rsidR="004A111C" w:rsidRDefault="004A111C" w:rsidP="0073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36A9D" w14:textId="77777777" w:rsidR="004A111C" w:rsidRDefault="004A111C" w:rsidP="007327DA">
      <w:pPr>
        <w:spacing w:after="0" w:line="240" w:lineRule="auto"/>
      </w:pPr>
      <w:r>
        <w:separator/>
      </w:r>
    </w:p>
  </w:footnote>
  <w:footnote w:type="continuationSeparator" w:id="0">
    <w:p w14:paraId="1AA8C03F" w14:textId="77777777" w:rsidR="004A111C" w:rsidRDefault="004A111C" w:rsidP="0073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489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13C6F" w14:textId="259A48C0" w:rsidR="00434B69" w:rsidRDefault="00434B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C3083" w14:textId="77777777" w:rsidR="00434B69" w:rsidRDefault="00434B69" w:rsidP="007327DA">
    <w:pPr>
      <w:pStyle w:val="Header"/>
    </w:pPr>
    <w:r w:rsidRPr="00DA45C1">
      <w:t>KNOWLEDGE OF PHARMACOVIGILANCE AMONG PHARMACY STUDENTS</w:t>
    </w:r>
  </w:p>
  <w:p w14:paraId="22E04EC9" w14:textId="77777777" w:rsidR="00434B69" w:rsidRDefault="00434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7D"/>
    <w:multiLevelType w:val="hybridMultilevel"/>
    <w:tmpl w:val="6A18B34A"/>
    <w:lvl w:ilvl="0" w:tplc="2A30D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3A6"/>
    <w:multiLevelType w:val="hybridMultilevel"/>
    <w:tmpl w:val="DEDE8604"/>
    <w:lvl w:ilvl="0" w:tplc="C84EE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CA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ED5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83E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4A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87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B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82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E2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B6DF2"/>
    <w:multiLevelType w:val="hybridMultilevel"/>
    <w:tmpl w:val="E18A1F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441AD"/>
    <w:multiLevelType w:val="hybridMultilevel"/>
    <w:tmpl w:val="04CC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301C"/>
    <w:multiLevelType w:val="hybridMultilevel"/>
    <w:tmpl w:val="C3A8A150"/>
    <w:lvl w:ilvl="0" w:tplc="E8E668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567B7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888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D2E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5024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AC3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AE5E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DA2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FC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34C6C22"/>
    <w:multiLevelType w:val="hybridMultilevel"/>
    <w:tmpl w:val="249E45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A7DD6"/>
    <w:multiLevelType w:val="hybridMultilevel"/>
    <w:tmpl w:val="0AF807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127BDA"/>
    <w:multiLevelType w:val="hybridMultilevel"/>
    <w:tmpl w:val="ACFA6ACC"/>
    <w:lvl w:ilvl="0" w:tplc="3828C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369B"/>
    <w:multiLevelType w:val="hybridMultilevel"/>
    <w:tmpl w:val="DE70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4AF0"/>
    <w:multiLevelType w:val="hybridMultilevel"/>
    <w:tmpl w:val="5C908D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A5B17"/>
    <w:multiLevelType w:val="hybridMultilevel"/>
    <w:tmpl w:val="6F72C776"/>
    <w:lvl w:ilvl="0" w:tplc="CAA472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8C15E4"/>
    <w:multiLevelType w:val="hybridMultilevel"/>
    <w:tmpl w:val="326811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84C9C"/>
    <w:multiLevelType w:val="hybridMultilevel"/>
    <w:tmpl w:val="E0D271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369AC"/>
    <w:multiLevelType w:val="hybridMultilevel"/>
    <w:tmpl w:val="0A7C91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495DD1"/>
    <w:multiLevelType w:val="hybridMultilevel"/>
    <w:tmpl w:val="BEC4EBD8"/>
    <w:lvl w:ilvl="0" w:tplc="79DED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AFD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2C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8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E9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ED3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6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EF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A3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C4D68"/>
    <w:multiLevelType w:val="hybridMultilevel"/>
    <w:tmpl w:val="A9EAEDF6"/>
    <w:lvl w:ilvl="0" w:tplc="48684864">
      <w:start w:val="1"/>
      <w:numFmt w:val="upperLetter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76632"/>
    <w:multiLevelType w:val="hybridMultilevel"/>
    <w:tmpl w:val="7708DF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F0712"/>
    <w:multiLevelType w:val="hybridMultilevel"/>
    <w:tmpl w:val="D83402C8"/>
    <w:lvl w:ilvl="0" w:tplc="1BE68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877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CAA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89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0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69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E5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66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05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578CD"/>
    <w:multiLevelType w:val="hybridMultilevel"/>
    <w:tmpl w:val="5058BB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06BFB"/>
    <w:multiLevelType w:val="hybridMultilevel"/>
    <w:tmpl w:val="094E78D0"/>
    <w:lvl w:ilvl="0" w:tplc="E0BC1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73471"/>
    <w:multiLevelType w:val="hybridMultilevel"/>
    <w:tmpl w:val="8CC875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C434B0"/>
    <w:multiLevelType w:val="hybridMultilevel"/>
    <w:tmpl w:val="627CC5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42C3B"/>
    <w:multiLevelType w:val="hybridMultilevel"/>
    <w:tmpl w:val="4D5C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393B"/>
    <w:multiLevelType w:val="hybridMultilevel"/>
    <w:tmpl w:val="7676148C"/>
    <w:lvl w:ilvl="0" w:tplc="AE36F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C11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60A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6F1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6B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A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1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69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A9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23DCB"/>
    <w:multiLevelType w:val="hybridMultilevel"/>
    <w:tmpl w:val="4C92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A6C82"/>
    <w:multiLevelType w:val="hybridMultilevel"/>
    <w:tmpl w:val="26E6C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C1803"/>
    <w:multiLevelType w:val="hybridMultilevel"/>
    <w:tmpl w:val="BC848D82"/>
    <w:lvl w:ilvl="0" w:tplc="4E14E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48E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6D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EB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80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E3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1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6E1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D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35CE8"/>
    <w:multiLevelType w:val="hybridMultilevel"/>
    <w:tmpl w:val="6CDCA1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64E54"/>
    <w:multiLevelType w:val="hybridMultilevel"/>
    <w:tmpl w:val="0AA6E1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A3505"/>
    <w:multiLevelType w:val="hybridMultilevel"/>
    <w:tmpl w:val="F3D4CD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C2D3A"/>
    <w:multiLevelType w:val="hybridMultilevel"/>
    <w:tmpl w:val="E7A2B3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E71997"/>
    <w:multiLevelType w:val="hybridMultilevel"/>
    <w:tmpl w:val="0F1610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1D137E"/>
    <w:multiLevelType w:val="hybridMultilevel"/>
    <w:tmpl w:val="9B8A7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97A22"/>
    <w:multiLevelType w:val="hybridMultilevel"/>
    <w:tmpl w:val="22E4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50CF1"/>
    <w:multiLevelType w:val="hybridMultilevel"/>
    <w:tmpl w:val="64EAC4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B444EE"/>
    <w:multiLevelType w:val="hybridMultilevel"/>
    <w:tmpl w:val="209A38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3F0344"/>
    <w:multiLevelType w:val="hybridMultilevel"/>
    <w:tmpl w:val="BA26B2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E43CCA"/>
    <w:multiLevelType w:val="hybridMultilevel"/>
    <w:tmpl w:val="B860F4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746FE7"/>
    <w:multiLevelType w:val="hybridMultilevel"/>
    <w:tmpl w:val="9F0E6D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C62431"/>
    <w:multiLevelType w:val="hybridMultilevel"/>
    <w:tmpl w:val="B032F2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7034F5"/>
    <w:multiLevelType w:val="hybridMultilevel"/>
    <w:tmpl w:val="FEF81492"/>
    <w:lvl w:ilvl="0" w:tplc="A55AF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A3AD7"/>
    <w:multiLevelType w:val="hybridMultilevel"/>
    <w:tmpl w:val="508C59A4"/>
    <w:lvl w:ilvl="0" w:tplc="84121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27198"/>
    <w:multiLevelType w:val="hybridMultilevel"/>
    <w:tmpl w:val="D090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70382"/>
    <w:multiLevelType w:val="hybridMultilevel"/>
    <w:tmpl w:val="91B8B684"/>
    <w:lvl w:ilvl="0" w:tplc="61A80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0D7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AE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D5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CD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947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4C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A2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60A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26"/>
  </w:num>
  <w:num w:numId="4">
    <w:abstractNumId w:val="1"/>
  </w:num>
  <w:num w:numId="5">
    <w:abstractNumId w:val="14"/>
  </w:num>
  <w:num w:numId="6">
    <w:abstractNumId w:val="0"/>
  </w:num>
  <w:num w:numId="7">
    <w:abstractNumId w:val="23"/>
  </w:num>
  <w:num w:numId="8">
    <w:abstractNumId w:val="4"/>
  </w:num>
  <w:num w:numId="9">
    <w:abstractNumId w:val="24"/>
  </w:num>
  <w:num w:numId="10">
    <w:abstractNumId w:val="29"/>
  </w:num>
  <w:num w:numId="11">
    <w:abstractNumId w:val="33"/>
  </w:num>
  <w:num w:numId="12">
    <w:abstractNumId w:val="40"/>
  </w:num>
  <w:num w:numId="13">
    <w:abstractNumId w:val="8"/>
  </w:num>
  <w:num w:numId="14">
    <w:abstractNumId w:val="32"/>
  </w:num>
  <w:num w:numId="15">
    <w:abstractNumId w:val="2"/>
  </w:num>
  <w:num w:numId="16">
    <w:abstractNumId w:val="11"/>
  </w:num>
  <w:num w:numId="17">
    <w:abstractNumId w:val="30"/>
  </w:num>
  <w:num w:numId="18">
    <w:abstractNumId w:val="9"/>
  </w:num>
  <w:num w:numId="19">
    <w:abstractNumId w:val="28"/>
  </w:num>
  <w:num w:numId="20">
    <w:abstractNumId w:val="13"/>
  </w:num>
  <w:num w:numId="21">
    <w:abstractNumId w:val="5"/>
  </w:num>
  <w:num w:numId="22">
    <w:abstractNumId w:val="27"/>
  </w:num>
  <w:num w:numId="23">
    <w:abstractNumId w:val="39"/>
  </w:num>
  <w:num w:numId="24">
    <w:abstractNumId w:val="20"/>
  </w:num>
  <w:num w:numId="25">
    <w:abstractNumId w:val="10"/>
  </w:num>
  <w:num w:numId="26">
    <w:abstractNumId w:val="25"/>
  </w:num>
  <w:num w:numId="27">
    <w:abstractNumId w:val="7"/>
  </w:num>
  <w:num w:numId="28">
    <w:abstractNumId w:val="37"/>
  </w:num>
  <w:num w:numId="29">
    <w:abstractNumId w:val="19"/>
  </w:num>
  <w:num w:numId="30">
    <w:abstractNumId w:val="36"/>
  </w:num>
  <w:num w:numId="31">
    <w:abstractNumId w:val="31"/>
  </w:num>
  <w:num w:numId="32">
    <w:abstractNumId w:val="21"/>
  </w:num>
  <w:num w:numId="33">
    <w:abstractNumId w:val="18"/>
  </w:num>
  <w:num w:numId="34">
    <w:abstractNumId w:val="16"/>
  </w:num>
  <w:num w:numId="35">
    <w:abstractNumId w:val="6"/>
  </w:num>
  <w:num w:numId="36">
    <w:abstractNumId w:val="12"/>
  </w:num>
  <w:num w:numId="37">
    <w:abstractNumId w:val="34"/>
  </w:num>
  <w:num w:numId="38">
    <w:abstractNumId w:val="22"/>
  </w:num>
  <w:num w:numId="39">
    <w:abstractNumId w:val="41"/>
  </w:num>
  <w:num w:numId="40">
    <w:abstractNumId w:val="3"/>
  </w:num>
  <w:num w:numId="41">
    <w:abstractNumId w:val="42"/>
  </w:num>
  <w:num w:numId="42">
    <w:abstractNumId w:val="38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C4"/>
    <w:rsid w:val="00004543"/>
    <w:rsid w:val="0002172D"/>
    <w:rsid w:val="000235F1"/>
    <w:rsid w:val="00040C31"/>
    <w:rsid w:val="00081D63"/>
    <w:rsid w:val="000852DF"/>
    <w:rsid w:val="000908F2"/>
    <w:rsid w:val="00090ED0"/>
    <w:rsid w:val="00094E33"/>
    <w:rsid w:val="000A4D17"/>
    <w:rsid w:val="000B44DF"/>
    <w:rsid w:val="0013032C"/>
    <w:rsid w:val="001375ED"/>
    <w:rsid w:val="00152C65"/>
    <w:rsid w:val="00170214"/>
    <w:rsid w:val="00171AAE"/>
    <w:rsid w:val="001816F5"/>
    <w:rsid w:val="0018411A"/>
    <w:rsid w:val="00184A78"/>
    <w:rsid w:val="001943FA"/>
    <w:rsid w:val="001B64EE"/>
    <w:rsid w:val="001B66FB"/>
    <w:rsid w:val="001C11A5"/>
    <w:rsid w:val="001C327C"/>
    <w:rsid w:val="001F7BD3"/>
    <w:rsid w:val="00281AA1"/>
    <w:rsid w:val="002B52D1"/>
    <w:rsid w:val="002D5845"/>
    <w:rsid w:val="002E02CC"/>
    <w:rsid w:val="00320CDD"/>
    <w:rsid w:val="003359F3"/>
    <w:rsid w:val="0034146B"/>
    <w:rsid w:val="00357BAF"/>
    <w:rsid w:val="00372E7C"/>
    <w:rsid w:val="0037749F"/>
    <w:rsid w:val="003C6482"/>
    <w:rsid w:val="003D1445"/>
    <w:rsid w:val="003E0EC4"/>
    <w:rsid w:val="003E4DA6"/>
    <w:rsid w:val="00420F51"/>
    <w:rsid w:val="00430CC1"/>
    <w:rsid w:val="00434B69"/>
    <w:rsid w:val="004459DB"/>
    <w:rsid w:val="00447746"/>
    <w:rsid w:val="004A111C"/>
    <w:rsid w:val="004C1067"/>
    <w:rsid w:val="004E061B"/>
    <w:rsid w:val="00510150"/>
    <w:rsid w:val="005311BD"/>
    <w:rsid w:val="0056206F"/>
    <w:rsid w:val="00571AFF"/>
    <w:rsid w:val="00597B48"/>
    <w:rsid w:val="00597E34"/>
    <w:rsid w:val="005A1A9E"/>
    <w:rsid w:val="005D0940"/>
    <w:rsid w:val="00630604"/>
    <w:rsid w:val="006553B5"/>
    <w:rsid w:val="00655C97"/>
    <w:rsid w:val="006B0E85"/>
    <w:rsid w:val="006E13BC"/>
    <w:rsid w:val="00730BEF"/>
    <w:rsid w:val="007327DA"/>
    <w:rsid w:val="00750895"/>
    <w:rsid w:val="00761962"/>
    <w:rsid w:val="00762370"/>
    <w:rsid w:val="00762EC9"/>
    <w:rsid w:val="007637FC"/>
    <w:rsid w:val="007935F9"/>
    <w:rsid w:val="007A7CE5"/>
    <w:rsid w:val="007C1696"/>
    <w:rsid w:val="007E1351"/>
    <w:rsid w:val="007E31A1"/>
    <w:rsid w:val="008330DD"/>
    <w:rsid w:val="00866CE5"/>
    <w:rsid w:val="00891C53"/>
    <w:rsid w:val="008A521C"/>
    <w:rsid w:val="008C76EA"/>
    <w:rsid w:val="008F21E8"/>
    <w:rsid w:val="008F22FC"/>
    <w:rsid w:val="0090141C"/>
    <w:rsid w:val="00914A01"/>
    <w:rsid w:val="009203C7"/>
    <w:rsid w:val="00972467"/>
    <w:rsid w:val="009742AF"/>
    <w:rsid w:val="009825AC"/>
    <w:rsid w:val="00985829"/>
    <w:rsid w:val="00997AF7"/>
    <w:rsid w:val="009B5C91"/>
    <w:rsid w:val="009C272E"/>
    <w:rsid w:val="009D2559"/>
    <w:rsid w:val="009E70AD"/>
    <w:rsid w:val="00A331A2"/>
    <w:rsid w:val="00A3356C"/>
    <w:rsid w:val="00A5697A"/>
    <w:rsid w:val="00A94C91"/>
    <w:rsid w:val="00AB39D2"/>
    <w:rsid w:val="00AD3954"/>
    <w:rsid w:val="00AF6F51"/>
    <w:rsid w:val="00B01280"/>
    <w:rsid w:val="00B27A26"/>
    <w:rsid w:val="00B55E02"/>
    <w:rsid w:val="00B643B8"/>
    <w:rsid w:val="00B80076"/>
    <w:rsid w:val="00B80886"/>
    <w:rsid w:val="00B82957"/>
    <w:rsid w:val="00B87DDA"/>
    <w:rsid w:val="00B9227C"/>
    <w:rsid w:val="00BB6EDC"/>
    <w:rsid w:val="00BC6F42"/>
    <w:rsid w:val="00BE143E"/>
    <w:rsid w:val="00C0477B"/>
    <w:rsid w:val="00C26FDC"/>
    <w:rsid w:val="00C27AC4"/>
    <w:rsid w:val="00C472BF"/>
    <w:rsid w:val="00C61C49"/>
    <w:rsid w:val="00C64E4A"/>
    <w:rsid w:val="00C652EE"/>
    <w:rsid w:val="00C72D92"/>
    <w:rsid w:val="00CB082D"/>
    <w:rsid w:val="00CB1F34"/>
    <w:rsid w:val="00CE14F3"/>
    <w:rsid w:val="00CE5EA8"/>
    <w:rsid w:val="00CF0B73"/>
    <w:rsid w:val="00D01902"/>
    <w:rsid w:val="00D22D4B"/>
    <w:rsid w:val="00D45DB9"/>
    <w:rsid w:val="00D603F8"/>
    <w:rsid w:val="00D9099D"/>
    <w:rsid w:val="00DD224D"/>
    <w:rsid w:val="00DD4C24"/>
    <w:rsid w:val="00E0087F"/>
    <w:rsid w:val="00E03E15"/>
    <w:rsid w:val="00E13022"/>
    <w:rsid w:val="00E26AAF"/>
    <w:rsid w:val="00E42073"/>
    <w:rsid w:val="00E63642"/>
    <w:rsid w:val="00E83DE9"/>
    <w:rsid w:val="00E913DF"/>
    <w:rsid w:val="00E93E45"/>
    <w:rsid w:val="00EE5AF9"/>
    <w:rsid w:val="00EE5B42"/>
    <w:rsid w:val="00EF5F8B"/>
    <w:rsid w:val="00F11232"/>
    <w:rsid w:val="00F30A6B"/>
    <w:rsid w:val="00F44C01"/>
    <w:rsid w:val="00F6019A"/>
    <w:rsid w:val="00FB0004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9C94"/>
  <w15:chartTrackingRefBased/>
  <w15:docId w15:val="{36100EFD-0357-4181-AC8F-1555613D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1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26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27A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32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DA"/>
  </w:style>
  <w:style w:type="paragraph" w:styleId="Footer">
    <w:name w:val="footer"/>
    <w:basedOn w:val="Normal"/>
    <w:link w:val="FooterChar"/>
    <w:uiPriority w:val="99"/>
    <w:unhideWhenUsed/>
    <w:rsid w:val="00732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DA"/>
  </w:style>
  <w:style w:type="paragraph" w:styleId="BalloonText">
    <w:name w:val="Balloon Text"/>
    <w:basedOn w:val="Normal"/>
    <w:link w:val="BalloonTextChar"/>
    <w:uiPriority w:val="99"/>
    <w:semiHidden/>
    <w:unhideWhenUsed/>
    <w:rsid w:val="00C2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F5F8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784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1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7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99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6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1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3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237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4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32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2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578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675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266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79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5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811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000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0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581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284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8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18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137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3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341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421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666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395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8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262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868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838">
          <w:marLeft w:val="649"/>
          <w:marRight w:val="6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234">
          <w:marLeft w:val="56"/>
          <w:marRight w:val="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92A4-D2E9-4FDF-8370-F92D296A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khader</dc:creator>
  <cp:keywords/>
  <dc:description/>
  <cp:lastModifiedBy>ayesha siddiqua</cp:lastModifiedBy>
  <cp:revision>27</cp:revision>
  <cp:lastPrinted>2019-05-07T09:16:00Z</cp:lastPrinted>
  <dcterms:created xsi:type="dcterms:W3CDTF">2019-02-10T14:03:00Z</dcterms:created>
  <dcterms:modified xsi:type="dcterms:W3CDTF">2019-05-29T10:04:00Z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http://www.zotero.org/styles/saudi-pharmaceutical-journal</vt:lpwstr>
  </property>
  <property fmtid="{D5CDD505-2E9C-101B-9397-08002B2CF9AE}" pid="21" name="Mendeley Recent Style Name 9_1">
    <vt:lpwstr>Saudi Pharmaceutical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26acc804-d267-3713-b6b4-979ac4942aec</vt:lpwstr>
  </property>
</Properties>
</file>