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06" w:rsidRDefault="00223D06" w:rsidP="00223D06">
      <w:pPr>
        <w:autoSpaceDE w:val="0"/>
        <w:autoSpaceDN w:val="0"/>
        <w:adjustRightInd w:val="0"/>
        <w:snapToGrid w:val="0"/>
        <w:spacing w:line="240" w:lineRule="exact"/>
        <w:ind w:rightChars="50" w:right="105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 w:hint="eastAsia"/>
          <w:b/>
          <w:bCs/>
          <w:sz w:val="24"/>
          <w:szCs w:val="24"/>
        </w:rPr>
        <w:t>able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48B7">
        <w:rPr>
          <w:rFonts w:ascii="Times New Roman" w:hAnsi="Times New Roman"/>
          <w:b/>
          <w:bCs/>
          <w:sz w:val="24"/>
          <w:szCs w:val="24"/>
        </w:rPr>
        <w:t>caption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：</w:t>
      </w:r>
    </w:p>
    <w:p w:rsidR="00223D06" w:rsidRDefault="00223D06" w:rsidP="00223D0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T</w:t>
      </w:r>
      <w:r w:rsidRPr="009B51CF">
        <w:rPr>
          <w:rFonts w:ascii="Times New Roman" w:eastAsia="宋体" w:hAnsi="Times New Roman" w:cs="Times New Roman"/>
          <w:sz w:val="24"/>
          <w:szCs w:val="24"/>
        </w:rPr>
        <w:t xml:space="preserve">able 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bookmarkStart w:id="0" w:name="_Hlk36242654"/>
      <w:r w:rsidRPr="006D6D54">
        <w:rPr>
          <w:rFonts w:ascii="Times New Roman" w:hAnsi="Times New Roman"/>
          <w:sz w:val="24"/>
          <w:szCs w:val="24"/>
        </w:rPr>
        <w:t>Clinicopathological characteristics of 165 patients treated with neoadjuvant chemotherapy</w:t>
      </w:r>
      <w:bookmarkEnd w:id="0"/>
      <w:r w:rsidRPr="006D6D54">
        <w:rPr>
          <w:rFonts w:ascii="Times New Roman" w:hAnsi="Times New Roman"/>
          <w:sz w:val="24"/>
          <w:szCs w:val="24"/>
        </w:rPr>
        <w:t xml:space="preserve"> (NCT)</w:t>
      </w:r>
    </w:p>
    <w:p w:rsidR="00223D06" w:rsidRPr="00025F89" w:rsidRDefault="00223D06" w:rsidP="00223D06">
      <w:pPr>
        <w:rPr>
          <w:b/>
        </w:rPr>
      </w:pPr>
      <w:bookmarkStart w:id="1" w:name="_Hlk36235159"/>
      <w:r w:rsidRPr="00DD1CC1">
        <w:t>Abbreviations:</w:t>
      </w:r>
      <w:r w:rsidRPr="00CC4EB6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t xml:space="preserve">NCT, </w:t>
      </w:r>
      <w:r w:rsidRPr="009E4FDE">
        <w:t>Neoadjuvant chemotherapy</w:t>
      </w:r>
      <w:r>
        <w:t xml:space="preserve">; </w:t>
      </w:r>
      <w:r w:rsidRPr="00625F8A">
        <w:t>BMI, body mass index</w:t>
      </w:r>
      <w:r>
        <w:t>; IDC, Invasive ductal carcinoma; HER2, Human epidermal growth factor receptor</w:t>
      </w:r>
      <w:r>
        <w:rPr>
          <w:rFonts w:hint="eastAsia"/>
        </w:rPr>
        <w:t xml:space="preserve"> 2</w:t>
      </w:r>
      <w:r>
        <w:t>;</w:t>
      </w:r>
      <w:r w:rsidRPr="00025F89">
        <w:rPr>
          <w:b/>
          <w:color w:val="000000"/>
        </w:rPr>
        <w:t xml:space="preserve"> </w:t>
      </w:r>
      <w:r w:rsidRPr="00025F89">
        <w:rPr>
          <w:color w:val="000000"/>
        </w:rPr>
        <w:t>LVI:</w:t>
      </w:r>
      <w:r w:rsidRPr="00025F89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025F89">
        <w:t>l</w:t>
      </w:r>
      <w:r>
        <w:t>y</w:t>
      </w:r>
      <w:r w:rsidRPr="00025F89">
        <w:t>mphovascular</w:t>
      </w:r>
      <w:proofErr w:type="spellEnd"/>
      <w:r w:rsidRPr="00025F89">
        <w:t xml:space="preserve"> invasion</w:t>
      </w:r>
      <w:r>
        <w:t>;</w:t>
      </w:r>
      <w:r w:rsidRPr="00025F89">
        <w:rPr>
          <w:color w:val="000000"/>
        </w:rPr>
        <w:t xml:space="preserve"> </w:t>
      </w:r>
      <w:proofErr w:type="spellStart"/>
      <w:r w:rsidRPr="00520EB1">
        <w:rPr>
          <w:color w:val="000000"/>
        </w:rPr>
        <w:t>pCR</w:t>
      </w:r>
      <w:proofErr w:type="spellEnd"/>
      <w:r>
        <w:rPr>
          <w:color w:val="000000"/>
        </w:rPr>
        <w:t xml:space="preserve">: </w:t>
      </w:r>
      <w:r w:rsidRPr="00520EB1">
        <w:rPr>
          <w:color w:val="000000"/>
        </w:rPr>
        <w:t>pathologic complete</w:t>
      </w:r>
      <w:r>
        <w:rPr>
          <w:color w:val="000000"/>
        </w:rPr>
        <w:t xml:space="preserve"> </w:t>
      </w:r>
      <w:r w:rsidRPr="00520EB1">
        <w:rPr>
          <w:color w:val="000000"/>
        </w:rPr>
        <w:t>response</w:t>
      </w:r>
    </w:p>
    <w:bookmarkEnd w:id="1"/>
    <w:p w:rsidR="00223D06" w:rsidRPr="00223D06" w:rsidRDefault="00223D06" w:rsidP="00223D06">
      <w:pPr>
        <w:rPr>
          <w:rFonts w:ascii="Times New Roman" w:hAnsi="Times New Roman"/>
          <w:sz w:val="24"/>
          <w:szCs w:val="24"/>
        </w:rPr>
      </w:pPr>
    </w:p>
    <w:p w:rsidR="00223D06" w:rsidRDefault="00223D06" w:rsidP="00223D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able 2. </w:t>
      </w:r>
      <w:bookmarkStart w:id="2" w:name="_Hlk36236096"/>
      <w:r w:rsidRPr="00793385">
        <w:rPr>
          <w:rFonts w:ascii="Times New Roman" w:hAnsi="Times New Roman"/>
          <w:sz w:val="24"/>
          <w:szCs w:val="24"/>
        </w:rPr>
        <w:t xml:space="preserve">Univariate and multivariate analysis of clinical and </w:t>
      </w:r>
      <w:proofErr w:type="spellStart"/>
      <w:r w:rsidRPr="00793385">
        <w:rPr>
          <w:rFonts w:ascii="Times New Roman" w:hAnsi="Times New Roman"/>
          <w:sz w:val="24"/>
          <w:szCs w:val="24"/>
        </w:rPr>
        <w:t>pathologicalal</w:t>
      </w:r>
      <w:proofErr w:type="spellEnd"/>
      <w:r w:rsidRPr="00793385">
        <w:rPr>
          <w:rFonts w:ascii="Times New Roman" w:hAnsi="Times New Roman"/>
          <w:sz w:val="24"/>
          <w:szCs w:val="24"/>
        </w:rPr>
        <w:t xml:space="preserve"> response rates by biological factors</w:t>
      </w:r>
      <w:bookmarkEnd w:id="2"/>
    </w:p>
    <w:p w:rsidR="00223D06" w:rsidRPr="00AC60D3" w:rsidRDefault="00223D06" w:rsidP="00223D06">
      <w:bookmarkStart w:id="3" w:name="_Hlk38654326"/>
      <w:r w:rsidRPr="00DD1CC1">
        <w:rPr>
          <w:color w:val="000000"/>
        </w:rPr>
        <w:t>Abbreviations:</w:t>
      </w:r>
      <w:bookmarkEnd w:id="3"/>
      <w:r w:rsidRPr="00DD1CC1">
        <w:rPr>
          <w:color w:val="000000"/>
        </w:rPr>
        <w:t xml:space="preserve"> </w:t>
      </w:r>
      <w:r w:rsidRPr="00520EB1">
        <w:rPr>
          <w:color w:val="000000"/>
        </w:rPr>
        <w:t>OR</w:t>
      </w:r>
      <w:r>
        <w:rPr>
          <w:color w:val="000000"/>
        </w:rPr>
        <w:t xml:space="preserve">: odds ratio; </w:t>
      </w:r>
      <w:r w:rsidRPr="00520EB1">
        <w:rPr>
          <w:color w:val="000000"/>
        </w:rPr>
        <w:t>CI</w:t>
      </w:r>
      <w:r>
        <w:rPr>
          <w:color w:val="000000"/>
        </w:rPr>
        <w:t xml:space="preserve">: confidence interval; </w:t>
      </w:r>
      <w:r w:rsidRPr="00625F8A">
        <w:t>BMI, body mass index</w:t>
      </w:r>
      <w:r>
        <w:rPr>
          <w:color w:val="000000"/>
        </w:rPr>
        <w:t xml:space="preserve">; </w:t>
      </w:r>
      <w:proofErr w:type="spellStart"/>
      <w:r w:rsidRPr="00520EB1">
        <w:rPr>
          <w:color w:val="000000"/>
        </w:rPr>
        <w:t>pCR</w:t>
      </w:r>
      <w:proofErr w:type="spellEnd"/>
      <w:r>
        <w:rPr>
          <w:color w:val="000000"/>
        </w:rPr>
        <w:t xml:space="preserve">: </w:t>
      </w:r>
      <w:r w:rsidRPr="00520EB1">
        <w:rPr>
          <w:color w:val="000000"/>
        </w:rPr>
        <w:t>pathologic complete</w:t>
      </w:r>
      <w:r>
        <w:rPr>
          <w:color w:val="000000"/>
        </w:rPr>
        <w:t xml:space="preserve"> </w:t>
      </w:r>
      <w:r w:rsidRPr="00520EB1">
        <w:rPr>
          <w:color w:val="000000"/>
        </w:rPr>
        <w:t>response</w:t>
      </w:r>
      <w:r>
        <w:rPr>
          <w:color w:val="000000"/>
        </w:rPr>
        <w:t xml:space="preserve">; </w:t>
      </w:r>
      <w:r>
        <w:t xml:space="preserve">NCT: </w:t>
      </w:r>
      <w:r w:rsidRPr="009E4FDE">
        <w:t>Neoadjuvant chemotherapy</w:t>
      </w:r>
      <w:r>
        <w:t>; IDC: Invasive ductal carcinoma; HER2: Human epidermal growth factor receptor;</w:t>
      </w:r>
      <w:r w:rsidRPr="00025F89">
        <w:rPr>
          <w:b/>
          <w:color w:val="000000"/>
        </w:rPr>
        <w:t xml:space="preserve"> </w:t>
      </w:r>
      <w:r w:rsidRPr="00025F89">
        <w:rPr>
          <w:color w:val="000000"/>
        </w:rPr>
        <w:t>LVI:</w:t>
      </w:r>
      <w:r w:rsidRPr="00025F89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025F89">
        <w:t>l</w:t>
      </w:r>
      <w:r>
        <w:t>y</w:t>
      </w:r>
      <w:r w:rsidRPr="00025F89">
        <w:t>mphovascular</w:t>
      </w:r>
      <w:proofErr w:type="spellEnd"/>
      <w:r w:rsidRPr="00025F89">
        <w:t xml:space="preserve"> invasion</w:t>
      </w:r>
    </w:p>
    <w:p w:rsidR="00223D06" w:rsidRPr="008C0B16" w:rsidRDefault="00223D06" w:rsidP="00223D06">
      <w:pPr>
        <w:rPr>
          <w:rFonts w:ascii="Times New Roman" w:hAnsi="Times New Roman"/>
          <w:sz w:val="24"/>
          <w:szCs w:val="24"/>
        </w:rPr>
      </w:pPr>
    </w:p>
    <w:p w:rsidR="00223D06" w:rsidRDefault="00223D06" w:rsidP="00223D06"/>
    <w:p w:rsidR="00223D06" w:rsidRDefault="00223D06" w:rsidP="00223D06">
      <w:pPr>
        <w:rPr>
          <w:rFonts w:ascii="Times New Roman" w:hAnsi="Times New Roman"/>
          <w:sz w:val="24"/>
          <w:szCs w:val="24"/>
        </w:rPr>
      </w:pPr>
      <w:r w:rsidRPr="004D2A24">
        <w:rPr>
          <w:rFonts w:ascii="Times New Roman" w:hAnsi="Times New Roman"/>
          <w:sz w:val="24"/>
          <w:szCs w:val="24"/>
        </w:rPr>
        <w:t>Supplementary</w:t>
      </w:r>
      <w:r w:rsidRPr="004D2A24">
        <w:rPr>
          <w:rFonts w:ascii="Times New Roman" w:hAnsi="Times New Roman" w:hint="eastAsia"/>
          <w:sz w:val="24"/>
          <w:szCs w:val="24"/>
        </w:rPr>
        <w:t xml:space="preserve"> table </w:t>
      </w:r>
      <w:r w:rsidRPr="004D2A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93385">
        <w:rPr>
          <w:rFonts w:ascii="Times New Roman" w:hAnsi="Times New Roman"/>
          <w:sz w:val="24"/>
          <w:szCs w:val="24"/>
        </w:rPr>
        <w:t xml:space="preserve"> Model development of risk point</w:t>
      </w:r>
    </w:p>
    <w:p w:rsidR="004B48B7" w:rsidRDefault="004B48B7" w:rsidP="004B48B7">
      <w:bookmarkStart w:id="4" w:name="_Hlk36243320"/>
      <w:bookmarkStart w:id="5" w:name="_Hlk38654531"/>
      <w:r w:rsidRPr="00DD1CC1">
        <w:rPr>
          <w:color w:val="000000"/>
        </w:rPr>
        <w:t>Abbreviations:</w:t>
      </w:r>
      <w:r w:rsidR="008C0B16">
        <w:rPr>
          <w:color w:val="000000"/>
        </w:rPr>
        <w:t xml:space="preserve"> </w:t>
      </w:r>
      <w:r>
        <w:t xml:space="preserve">NCT: </w:t>
      </w:r>
      <w:r w:rsidRPr="009E4FDE">
        <w:t>Neoadjuvant chemotherapy</w:t>
      </w:r>
      <w:r>
        <w:t xml:space="preserve">; </w:t>
      </w:r>
      <w:r w:rsidRPr="00025F89">
        <w:rPr>
          <w:color w:val="000000"/>
        </w:rPr>
        <w:t>LVI:</w:t>
      </w:r>
      <w:r w:rsidRPr="00025F89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025F89">
        <w:t>l</w:t>
      </w:r>
      <w:r>
        <w:t>y</w:t>
      </w:r>
      <w:r w:rsidRPr="00025F89">
        <w:t>mphovascular</w:t>
      </w:r>
      <w:proofErr w:type="spellEnd"/>
      <w:r w:rsidRPr="00025F89">
        <w:t xml:space="preserve"> invasion</w:t>
      </w:r>
      <w:bookmarkEnd w:id="4"/>
    </w:p>
    <w:bookmarkEnd w:id="5"/>
    <w:p w:rsidR="004B48B7" w:rsidRPr="004B48B7" w:rsidRDefault="004B48B7" w:rsidP="00223D06">
      <w:pPr>
        <w:rPr>
          <w:rFonts w:ascii="Times New Roman" w:hAnsi="Times New Roman"/>
          <w:sz w:val="24"/>
          <w:szCs w:val="24"/>
        </w:rPr>
      </w:pPr>
    </w:p>
    <w:p w:rsidR="00223D06" w:rsidRDefault="00223D06" w:rsidP="00223D06">
      <w:pPr>
        <w:rPr>
          <w:rFonts w:ascii="Times New Roman" w:hAnsi="Times New Roman"/>
          <w:sz w:val="24"/>
          <w:szCs w:val="24"/>
        </w:rPr>
      </w:pPr>
      <w:r w:rsidRPr="004D2A24">
        <w:rPr>
          <w:rFonts w:ascii="Times New Roman" w:hAnsi="Times New Roman"/>
          <w:sz w:val="24"/>
          <w:szCs w:val="24"/>
        </w:rPr>
        <w:t>Supplementary</w:t>
      </w:r>
      <w:r w:rsidRPr="004D2A24">
        <w:rPr>
          <w:rFonts w:ascii="Times New Roman" w:hAnsi="Times New Roman" w:hint="eastAsia"/>
          <w:sz w:val="24"/>
          <w:szCs w:val="24"/>
        </w:rPr>
        <w:t xml:space="preserve"> table</w:t>
      </w:r>
      <w:r>
        <w:rPr>
          <w:rFonts w:ascii="Times New Roman" w:hAnsi="Times New Roman"/>
          <w:sz w:val="24"/>
          <w:szCs w:val="24"/>
        </w:rPr>
        <w:t xml:space="preserve"> 2. </w:t>
      </w:r>
      <w:bookmarkStart w:id="6" w:name="_Hlk36242764"/>
      <w:r w:rsidRPr="009508A6">
        <w:rPr>
          <w:rFonts w:ascii="Times New Roman" w:hAnsi="Times New Roman"/>
          <w:sz w:val="24"/>
          <w:szCs w:val="24"/>
        </w:rPr>
        <w:t>Predictive values and sensitivity, specificity of the predicted probability at different cutoff values</w:t>
      </w:r>
      <w:bookmarkEnd w:id="6"/>
    </w:p>
    <w:p w:rsidR="004B48B7" w:rsidRDefault="004B48B7" w:rsidP="004B48B7">
      <w:r w:rsidRPr="00DD1CC1">
        <w:rPr>
          <w:color w:val="000000"/>
        </w:rPr>
        <w:t>Abbreviations</w:t>
      </w:r>
      <w:r>
        <w:rPr>
          <w:rFonts w:hint="eastAsia"/>
          <w:color w:val="000000"/>
        </w:rPr>
        <w:t xml:space="preserve">: </w:t>
      </w:r>
      <w:r>
        <w:t>PPV: positive predictive value</w:t>
      </w:r>
      <w:r>
        <w:rPr>
          <w:rFonts w:hint="eastAsia"/>
        </w:rPr>
        <w:t>；</w:t>
      </w:r>
      <w:r w:rsidRPr="003E53D4">
        <w:t>NPV: negative predictive value</w:t>
      </w:r>
    </w:p>
    <w:p w:rsidR="004B48B7" w:rsidRPr="004B48B7" w:rsidRDefault="004B48B7" w:rsidP="00223D06">
      <w:pPr>
        <w:rPr>
          <w:rFonts w:ascii="Times New Roman" w:hAnsi="Times New Roman"/>
          <w:sz w:val="24"/>
          <w:szCs w:val="24"/>
        </w:rPr>
      </w:pPr>
    </w:p>
    <w:p w:rsidR="00223D06" w:rsidRDefault="00223D06" w:rsidP="00223D06">
      <w:pPr>
        <w:rPr>
          <w:rFonts w:ascii="Times New Roman" w:hAnsi="Times New Roman"/>
          <w:sz w:val="24"/>
          <w:szCs w:val="24"/>
        </w:rPr>
      </w:pPr>
      <w:r w:rsidRPr="004D2A24">
        <w:rPr>
          <w:rFonts w:ascii="Times New Roman" w:hAnsi="Times New Roman"/>
          <w:sz w:val="24"/>
          <w:szCs w:val="24"/>
        </w:rPr>
        <w:t>Supplementary</w:t>
      </w:r>
      <w:r w:rsidRPr="004D2A24">
        <w:rPr>
          <w:rFonts w:ascii="Times New Roman" w:hAnsi="Times New Roman" w:hint="eastAsia"/>
          <w:sz w:val="24"/>
          <w:szCs w:val="24"/>
        </w:rPr>
        <w:t xml:space="preserve"> table </w:t>
      </w:r>
      <w:r>
        <w:rPr>
          <w:rFonts w:ascii="Times New Roman" w:hAnsi="Times New Roman"/>
          <w:sz w:val="24"/>
          <w:szCs w:val="24"/>
        </w:rPr>
        <w:t>3.</w:t>
      </w:r>
      <w:r w:rsidRPr="00793385">
        <w:t xml:space="preserve"> </w:t>
      </w:r>
      <w:r w:rsidRPr="00793385">
        <w:rPr>
          <w:rFonts w:ascii="Times New Roman" w:hAnsi="Times New Roman"/>
          <w:sz w:val="24"/>
          <w:szCs w:val="24"/>
        </w:rPr>
        <w:t xml:space="preserve">The diagnostic odds ratio (DOR) of the nomogram at different cutoff values. </w:t>
      </w:r>
    </w:p>
    <w:p w:rsidR="004B48B7" w:rsidRDefault="004B48B7" w:rsidP="00223D06"/>
    <w:p w:rsidR="00223D06" w:rsidRDefault="00223D06" w:rsidP="00223D06">
      <w:pPr>
        <w:rPr>
          <w:rFonts w:ascii="Times New Roman" w:hAnsi="Times New Roman"/>
          <w:sz w:val="24"/>
          <w:szCs w:val="24"/>
        </w:rPr>
      </w:pPr>
      <w:r w:rsidRPr="004D2A24">
        <w:rPr>
          <w:rFonts w:ascii="Times New Roman" w:hAnsi="Times New Roman"/>
          <w:sz w:val="24"/>
          <w:szCs w:val="24"/>
        </w:rPr>
        <w:t>Supplementary</w:t>
      </w:r>
      <w:r w:rsidRPr="004D2A24">
        <w:rPr>
          <w:rFonts w:ascii="Times New Roman" w:hAnsi="Times New Roman" w:hint="eastAsia"/>
          <w:sz w:val="24"/>
          <w:szCs w:val="24"/>
        </w:rPr>
        <w:t xml:space="preserve"> table </w:t>
      </w:r>
      <w:r>
        <w:rPr>
          <w:rFonts w:ascii="Times New Roman" w:hAnsi="Times New Roman"/>
          <w:sz w:val="24"/>
          <w:szCs w:val="24"/>
        </w:rPr>
        <w:t xml:space="preserve">4. </w:t>
      </w:r>
      <w:bookmarkStart w:id="7" w:name="_Hlk36242826"/>
      <w:r w:rsidRPr="009508A6">
        <w:rPr>
          <w:rFonts w:ascii="Times New Roman" w:hAnsi="Times New Roman"/>
          <w:sz w:val="24"/>
          <w:szCs w:val="24"/>
        </w:rPr>
        <w:t>Predictive values and sensitivity, specificity of the predicted probability at the optimal cutoff value</w:t>
      </w:r>
      <w:bookmarkEnd w:id="7"/>
    </w:p>
    <w:p w:rsidR="00066211" w:rsidRPr="00223D06" w:rsidRDefault="004B48B7">
      <w:r w:rsidRPr="00DD1CC1">
        <w:rPr>
          <w:color w:val="000000"/>
        </w:rPr>
        <w:t>Abbreviations</w:t>
      </w:r>
      <w:r>
        <w:rPr>
          <w:rFonts w:hint="eastAsia"/>
          <w:color w:val="000000"/>
        </w:rPr>
        <w:t xml:space="preserve">: </w:t>
      </w:r>
      <w:r>
        <w:t>PPV: positive predictive value</w:t>
      </w:r>
      <w:r>
        <w:rPr>
          <w:rFonts w:hint="eastAsia"/>
        </w:rPr>
        <w:t>；</w:t>
      </w:r>
      <w:r>
        <w:t>NPV: negative predictive value</w:t>
      </w:r>
    </w:p>
    <w:sectPr w:rsidR="00066211" w:rsidRPr="00223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06"/>
    <w:rsid w:val="00066211"/>
    <w:rsid w:val="00223D06"/>
    <w:rsid w:val="004B48B7"/>
    <w:rsid w:val="008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E01E"/>
  <w15:chartTrackingRefBased/>
  <w15:docId w15:val="{73841D97-11B4-411E-9960-A81AA796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shengyu</dc:creator>
  <cp:keywords/>
  <dc:description/>
  <cp:lastModifiedBy>pu shengyu</cp:lastModifiedBy>
  <cp:revision>4</cp:revision>
  <dcterms:created xsi:type="dcterms:W3CDTF">2020-04-24T12:44:00Z</dcterms:created>
  <dcterms:modified xsi:type="dcterms:W3CDTF">2020-04-24T13:04:00Z</dcterms:modified>
</cp:coreProperties>
</file>