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050D" w14:textId="77777777" w:rsidR="00A71EDA" w:rsidRPr="008D752A" w:rsidRDefault="00A71EDA" w:rsidP="00FF4FEE">
      <w:pPr>
        <w:jc w:val="right"/>
        <w:rPr>
          <w:lang w:val="en-US"/>
        </w:rPr>
      </w:pPr>
    </w:p>
    <w:p w14:paraId="3C4CA402" w14:textId="11C629B4" w:rsidR="00A71EDA" w:rsidRPr="008D752A" w:rsidRDefault="00FF4FEE" w:rsidP="00FF4FEE">
      <w:pPr>
        <w:jc w:val="right"/>
        <w:rPr>
          <w:lang w:val="en-US"/>
        </w:rPr>
      </w:pPr>
      <w:r w:rsidRPr="008D752A">
        <w:rPr>
          <w:lang w:val="en-US"/>
        </w:rPr>
        <w:t>Viçosa</w:t>
      </w:r>
      <w:r w:rsidR="00A71EDA" w:rsidRPr="008D752A">
        <w:rPr>
          <w:lang w:val="en-US"/>
        </w:rPr>
        <w:t xml:space="preserve">, </w:t>
      </w:r>
      <w:r w:rsidR="008D752A" w:rsidRPr="008D752A">
        <w:rPr>
          <w:lang w:val="en-US"/>
        </w:rPr>
        <w:t>February</w:t>
      </w:r>
      <w:r w:rsidRPr="008D752A">
        <w:rPr>
          <w:lang w:val="en-US"/>
        </w:rPr>
        <w:t xml:space="preserve"> 27</w:t>
      </w:r>
      <w:r w:rsidRPr="008D752A">
        <w:rPr>
          <w:vertAlign w:val="superscript"/>
          <w:lang w:val="en-US"/>
        </w:rPr>
        <w:t>th</w:t>
      </w:r>
      <w:r w:rsidRPr="008D752A">
        <w:rPr>
          <w:lang w:val="en-US"/>
        </w:rPr>
        <w:t>, 2021</w:t>
      </w:r>
      <w:r w:rsidR="00A71EDA" w:rsidRPr="008D752A">
        <w:rPr>
          <w:lang w:val="en-US"/>
        </w:rPr>
        <w:t>.</w:t>
      </w:r>
    </w:p>
    <w:p w14:paraId="633CA3DC" w14:textId="77777777" w:rsidR="00FF4FEE" w:rsidRPr="008D752A" w:rsidRDefault="00FF4FEE" w:rsidP="00FF4FEE">
      <w:pPr>
        <w:jc w:val="right"/>
        <w:rPr>
          <w:lang w:val="en-US"/>
        </w:rPr>
      </w:pPr>
    </w:p>
    <w:p w14:paraId="28672589" w14:textId="77777777" w:rsidR="00FF4FEE" w:rsidRPr="008D752A" w:rsidRDefault="00FF4FEE" w:rsidP="00FF4FEE">
      <w:pPr>
        <w:jc w:val="right"/>
        <w:rPr>
          <w:lang w:val="en-US"/>
        </w:rPr>
      </w:pPr>
    </w:p>
    <w:p w14:paraId="1817C0DA" w14:textId="709BFE4D" w:rsidR="00757740" w:rsidRPr="008D752A" w:rsidRDefault="00FA011E" w:rsidP="00FF4FEE">
      <w:pPr>
        <w:rPr>
          <w:lang w:val="en-US"/>
        </w:rPr>
      </w:pPr>
      <w:r>
        <w:rPr>
          <w:lang w:val="en-US"/>
        </w:rPr>
        <w:t>L</w:t>
      </w:r>
      <w:r w:rsidR="00FF4FEE" w:rsidRPr="008D752A">
        <w:rPr>
          <w:lang w:val="en-US"/>
        </w:rPr>
        <w:t>etter to</w:t>
      </w:r>
      <w:r w:rsidR="00757740" w:rsidRPr="008D752A">
        <w:rPr>
          <w:lang w:val="en-US"/>
        </w:rPr>
        <w:t xml:space="preserve"> </w:t>
      </w:r>
      <w:r w:rsidR="008D752A" w:rsidRPr="008D752A">
        <w:rPr>
          <w:lang w:val="en-US"/>
        </w:rPr>
        <w:t>Reviewers</w:t>
      </w:r>
    </w:p>
    <w:p w14:paraId="624E3AFE" w14:textId="77777777" w:rsidR="00757740" w:rsidRPr="008D752A" w:rsidRDefault="00757740" w:rsidP="00FF4FEE">
      <w:pPr>
        <w:rPr>
          <w:lang w:val="en-US"/>
        </w:rPr>
      </w:pPr>
    </w:p>
    <w:p w14:paraId="6E3A0D45" w14:textId="77777777" w:rsidR="00FF4FEE" w:rsidRPr="008D752A" w:rsidRDefault="00FF4FEE" w:rsidP="00FF4FEE">
      <w:pPr>
        <w:rPr>
          <w:lang w:val="en-US"/>
        </w:rPr>
      </w:pPr>
    </w:p>
    <w:p w14:paraId="61FF02CF" w14:textId="6459B7EB" w:rsidR="00ED44E2" w:rsidRPr="008D752A" w:rsidRDefault="00062A61" w:rsidP="00FF4FEE">
      <w:pPr>
        <w:rPr>
          <w:shd w:val="clear" w:color="auto" w:fill="FFFFFF"/>
          <w:lang w:val="en-US"/>
        </w:rPr>
      </w:pPr>
      <w:r w:rsidRPr="008D752A">
        <w:rPr>
          <w:shd w:val="clear" w:color="auto" w:fill="FFFFFF"/>
          <w:lang w:val="en-US"/>
        </w:rPr>
        <w:t>Chief</w:t>
      </w:r>
      <w:r w:rsidRPr="008D752A">
        <w:rPr>
          <w:lang w:val="en-US"/>
        </w:rPr>
        <w:t xml:space="preserve"> </w:t>
      </w:r>
      <w:r>
        <w:rPr>
          <w:lang w:val="en-US"/>
        </w:rPr>
        <w:t>Editor</w:t>
      </w:r>
      <w:r w:rsidR="00FF4FEE" w:rsidRPr="008D752A">
        <w:rPr>
          <w:shd w:val="clear" w:color="auto" w:fill="FFFFFF"/>
          <w:lang w:val="en-US"/>
        </w:rPr>
        <w:t xml:space="preserve"> Jack T. Trevors</w:t>
      </w:r>
    </w:p>
    <w:p w14:paraId="441BF897" w14:textId="0F1BAC13" w:rsidR="00757740" w:rsidRPr="008D752A" w:rsidRDefault="00757740" w:rsidP="00FF4FEE">
      <w:pPr>
        <w:rPr>
          <w:lang w:val="en-US"/>
        </w:rPr>
      </w:pPr>
    </w:p>
    <w:p w14:paraId="001CA1AF" w14:textId="77777777" w:rsidR="00757740" w:rsidRPr="008D752A" w:rsidRDefault="00757740" w:rsidP="00FF4FEE">
      <w:pPr>
        <w:rPr>
          <w:lang w:val="en-US"/>
        </w:rPr>
      </w:pPr>
    </w:p>
    <w:p w14:paraId="65736E78" w14:textId="653DD3E3" w:rsidR="007E5FE2" w:rsidRPr="008D752A" w:rsidRDefault="007E5FE2" w:rsidP="00C0304C">
      <w:pPr>
        <w:contextualSpacing/>
        <w:rPr>
          <w:lang w:val="en-US"/>
        </w:rPr>
      </w:pPr>
      <w:r w:rsidRPr="008D752A">
        <w:rPr>
          <w:lang w:val="en-US"/>
        </w:rPr>
        <w:t xml:space="preserve">We appreciate the </w:t>
      </w:r>
      <w:r w:rsidR="00FA011E">
        <w:rPr>
          <w:lang w:val="en-US"/>
        </w:rPr>
        <w:t>considerations</w:t>
      </w:r>
      <w:r w:rsidRPr="008D752A">
        <w:rPr>
          <w:lang w:val="en-US"/>
        </w:rPr>
        <w:t xml:space="preserve"> </w:t>
      </w:r>
      <w:r w:rsidR="00FA011E">
        <w:rPr>
          <w:lang w:val="en-US"/>
        </w:rPr>
        <w:t xml:space="preserve">about </w:t>
      </w:r>
      <w:r w:rsidRPr="008D752A">
        <w:rPr>
          <w:lang w:val="en-US"/>
        </w:rPr>
        <w:t xml:space="preserve">our </w:t>
      </w:r>
      <w:r w:rsidR="00FD6D22">
        <w:rPr>
          <w:lang w:val="en-US"/>
        </w:rPr>
        <w:t>manuscript</w:t>
      </w:r>
      <w:r w:rsidRPr="008D752A">
        <w:rPr>
          <w:lang w:val="en-US"/>
        </w:rPr>
        <w:t xml:space="preserve"> entitled </w:t>
      </w:r>
      <w:r w:rsidRPr="008D752A">
        <w:rPr>
          <w:b/>
          <w:bCs/>
          <w:i/>
          <w:iCs/>
          <w:lang w:val="en-US"/>
        </w:rPr>
        <w:t>Water quality of the Gualaxo do Norte and Carmo rivers after the Fundão dam collapse, Mariana, MG.</w:t>
      </w:r>
      <w:r w:rsidRPr="008D752A">
        <w:rPr>
          <w:lang w:val="en-US"/>
        </w:rPr>
        <w:t xml:space="preserve"> Below </w:t>
      </w:r>
      <w:r w:rsidR="00FD6D22">
        <w:rPr>
          <w:lang w:val="en-US"/>
        </w:rPr>
        <w:t>you can find</w:t>
      </w:r>
      <w:r w:rsidRPr="008D752A">
        <w:rPr>
          <w:lang w:val="en-US"/>
        </w:rPr>
        <w:t xml:space="preserve"> the answers to </w:t>
      </w:r>
      <w:r w:rsidR="00FD6D22">
        <w:rPr>
          <w:lang w:val="en-US"/>
        </w:rPr>
        <w:t>all</w:t>
      </w:r>
      <w:r w:rsidRPr="008D752A">
        <w:rPr>
          <w:lang w:val="en-US"/>
        </w:rPr>
        <w:t xml:space="preserve"> comments inserted in the article, as well </w:t>
      </w:r>
      <w:r w:rsidR="00FD6D22">
        <w:rPr>
          <w:lang w:val="en-US"/>
        </w:rPr>
        <w:t>about</w:t>
      </w:r>
      <w:r w:rsidRPr="008D752A">
        <w:rPr>
          <w:lang w:val="en-US"/>
        </w:rPr>
        <w:t xml:space="preserve"> opinions</w:t>
      </w:r>
      <w:r w:rsidR="00FD6D22">
        <w:rPr>
          <w:lang w:val="en-US"/>
        </w:rPr>
        <w:t>.</w:t>
      </w:r>
    </w:p>
    <w:p w14:paraId="1861DEC5" w14:textId="77777777" w:rsidR="00757740" w:rsidRPr="008D752A" w:rsidRDefault="00757740" w:rsidP="00FF4FEE">
      <w:pPr>
        <w:contextualSpacing/>
        <w:rPr>
          <w:lang w:val="en-US"/>
        </w:rPr>
      </w:pPr>
    </w:p>
    <w:p w14:paraId="7DABE003" w14:textId="37BDCE8D" w:rsidR="002F3D3C" w:rsidRPr="008D752A" w:rsidRDefault="002F3D3C" w:rsidP="00EC6797">
      <w:pPr>
        <w:numPr>
          <w:ilvl w:val="0"/>
          <w:numId w:val="4"/>
        </w:numPr>
        <w:contextualSpacing/>
        <w:rPr>
          <w:lang w:val="en-US"/>
        </w:rPr>
      </w:pPr>
      <w:r w:rsidRPr="008D752A">
        <w:rPr>
          <w:lang w:val="en-US"/>
        </w:rPr>
        <w:t>The paper needs to be substantially re-written to assist the reader to track when the dam collapse occurred, that the experimental design is addressing a key management question and that past investigations are compared in greater detail.</w:t>
      </w:r>
    </w:p>
    <w:p w14:paraId="1FA2F146" w14:textId="77777777" w:rsidR="00F6619B" w:rsidRPr="00EC6797" w:rsidRDefault="00FD6D22" w:rsidP="002F3D3C">
      <w:pPr>
        <w:contextualSpacing/>
        <w:rPr>
          <w:i/>
          <w:iCs/>
          <w:lang w:val="en-US"/>
        </w:rPr>
      </w:pPr>
      <w:r w:rsidRPr="00EC6797">
        <w:rPr>
          <w:i/>
          <w:iCs/>
          <w:lang w:val="en-US"/>
        </w:rPr>
        <w:t>Redone</w:t>
      </w:r>
    </w:p>
    <w:p w14:paraId="45BDD8FD" w14:textId="490ECCF7" w:rsidR="002F3D3C" w:rsidRPr="00EC6797" w:rsidRDefault="009A331E" w:rsidP="002F3D3C">
      <w:pPr>
        <w:contextualSpacing/>
        <w:rPr>
          <w:i/>
          <w:iCs/>
          <w:lang w:val="en-US"/>
        </w:rPr>
      </w:pPr>
      <w:r w:rsidRPr="00EC6797">
        <w:rPr>
          <w:i/>
          <w:iCs/>
          <w:lang w:val="en-US"/>
        </w:rPr>
        <w:t>(Line 53 until 57)</w:t>
      </w:r>
    </w:p>
    <w:p w14:paraId="4028D37F" w14:textId="3A4C9FAF" w:rsidR="008622F5" w:rsidRPr="008D752A" w:rsidRDefault="00494AD3" w:rsidP="00EC6797">
      <w:pPr>
        <w:contextualSpacing/>
        <w:rPr>
          <w:i/>
          <w:iCs/>
          <w:lang w:val="en-US"/>
        </w:rPr>
      </w:pPr>
      <w:r w:rsidRPr="00EC6797">
        <w:rPr>
          <w:i/>
          <w:iCs/>
          <w:lang w:val="en-US"/>
        </w:rPr>
        <w:t xml:space="preserve">In </w:t>
      </w:r>
      <w:r w:rsidR="008D752A" w:rsidRPr="00EC6797">
        <w:rPr>
          <w:i/>
          <w:iCs/>
          <w:lang w:val="en-US"/>
        </w:rPr>
        <w:t>November</w:t>
      </w:r>
      <w:r w:rsidRPr="00EC6797">
        <w:rPr>
          <w:i/>
          <w:iCs/>
          <w:lang w:val="en-US"/>
        </w:rPr>
        <w:t xml:space="preserve"> 2015, after successive adaptations to increase the </w:t>
      </w:r>
      <w:r w:rsidR="008D752A" w:rsidRPr="00EC6797">
        <w:rPr>
          <w:i/>
          <w:iCs/>
          <w:lang w:val="en-US"/>
        </w:rPr>
        <w:t>containment</w:t>
      </w:r>
      <w:r w:rsidRPr="00EC6797">
        <w:rPr>
          <w:i/>
          <w:iCs/>
          <w:lang w:val="en-US"/>
        </w:rPr>
        <w:t xml:space="preserve"> volume, </w:t>
      </w:r>
      <w:r w:rsidR="008D752A" w:rsidRPr="00EC6797">
        <w:rPr>
          <w:i/>
          <w:iCs/>
          <w:lang w:val="en-US"/>
        </w:rPr>
        <w:t>occur</w:t>
      </w:r>
      <w:r w:rsidRPr="00EC6797">
        <w:rPr>
          <w:i/>
          <w:iCs/>
          <w:lang w:val="en-US"/>
        </w:rPr>
        <w:t xml:space="preserve"> the Fundão tailing dam collapse in zone releasing 43.8 million cubic </w:t>
      </w:r>
      <w:r w:rsidR="008D752A" w:rsidRPr="00EC6797">
        <w:rPr>
          <w:i/>
          <w:iCs/>
          <w:lang w:val="en-US"/>
        </w:rPr>
        <w:t>meters</w:t>
      </w:r>
      <w:r w:rsidRPr="00EC6797">
        <w:rPr>
          <w:i/>
          <w:iCs/>
          <w:lang w:val="en-US"/>
        </w:rPr>
        <w:t xml:space="preserve"> of mining waste, directly at the Doce</w:t>
      </w:r>
      <w:r w:rsidRPr="008D752A">
        <w:rPr>
          <w:i/>
          <w:iCs/>
          <w:lang w:val="en-US"/>
        </w:rPr>
        <w:t xml:space="preserve"> River watershed, reaching more than 600 km downstream to the mouth of the Doce River, and the Atlantic Ocean (Marta-Almeida et al. 2016</w:t>
      </w:r>
      <w:r w:rsidR="000259FA">
        <w:rPr>
          <w:i/>
          <w:iCs/>
          <w:lang w:val="en-US"/>
        </w:rPr>
        <w:t>;</w:t>
      </w:r>
      <w:r w:rsidR="000259FA" w:rsidRPr="000259FA">
        <w:rPr>
          <w:i/>
          <w:iCs/>
          <w:lang w:val="en-US"/>
        </w:rPr>
        <w:t xml:space="preserve"> </w:t>
      </w:r>
      <w:r w:rsidR="000259FA" w:rsidRPr="008D752A">
        <w:rPr>
          <w:i/>
          <w:iCs/>
          <w:lang w:val="en-US"/>
        </w:rPr>
        <w:t>Golder Associates 2017</w:t>
      </w:r>
      <w:r w:rsidRPr="008D752A">
        <w:rPr>
          <w:i/>
          <w:iCs/>
          <w:lang w:val="en-US"/>
        </w:rPr>
        <w:t>).</w:t>
      </w:r>
    </w:p>
    <w:p w14:paraId="1DCAF90C" w14:textId="4000D3DC" w:rsidR="009A331E" w:rsidRDefault="009A331E" w:rsidP="00EC6797">
      <w:pPr>
        <w:contextualSpacing/>
        <w:rPr>
          <w:i/>
          <w:iCs/>
          <w:lang w:val="en-US"/>
        </w:rPr>
      </w:pPr>
      <w:r>
        <w:rPr>
          <w:i/>
          <w:iCs/>
          <w:lang w:val="en-US"/>
        </w:rPr>
        <w:t xml:space="preserve">(Line </w:t>
      </w:r>
      <w:r w:rsidR="008450F9">
        <w:rPr>
          <w:i/>
          <w:iCs/>
          <w:lang w:val="en-US"/>
        </w:rPr>
        <w:t>83</w:t>
      </w:r>
      <w:r>
        <w:rPr>
          <w:i/>
          <w:iCs/>
          <w:lang w:val="en-US"/>
        </w:rPr>
        <w:t xml:space="preserve"> until </w:t>
      </w:r>
      <w:r w:rsidR="008450F9">
        <w:rPr>
          <w:i/>
          <w:iCs/>
          <w:lang w:val="en-US"/>
        </w:rPr>
        <w:t>89</w:t>
      </w:r>
      <w:r>
        <w:rPr>
          <w:i/>
          <w:iCs/>
          <w:lang w:val="en-US"/>
        </w:rPr>
        <w:t>)</w:t>
      </w:r>
    </w:p>
    <w:p w14:paraId="1730EE02" w14:textId="148718B1" w:rsidR="00494AD3" w:rsidRPr="008D752A" w:rsidRDefault="00494AD3" w:rsidP="00EC6797">
      <w:pPr>
        <w:contextualSpacing/>
        <w:rPr>
          <w:i/>
          <w:iCs/>
          <w:lang w:val="en-US"/>
        </w:rPr>
      </w:pPr>
      <w:r w:rsidRPr="008D752A">
        <w:rPr>
          <w:i/>
          <w:iCs/>
          <w:lang w:val="en-US"/>
        </w:rPr>
        <w:t xml:space="preserve">Previous water quality data obtained in 1999 by Costa (2001) of the Gualaxo do Norte and Carmo rivers from was used on pre-collapse reference. For water quality data after the collapse, we used physical and chemical characteristics and spectral </w:t>
      </w:r>
      <w:r w:rsidR="004766BC" w:rsidRPr="008D752A">
        <w:rPr>
          <w:i/>
          <w:iCs/>
          <w:lang w:val="en-US"/>
        </w:rPr>
        <w:t>behavior</w:t>
      </w:r>
      <w:r w:rsidRPr="008D752A">
        <w:rPr>
          <w:i/>
          <w:iCs/>
          <w:lang w:val="en-US"/>
        </w:rPr>
        <w:t xml:space="preserve"> of the contaminated waters in the Gualaxo do Norte and Carmo rivers obtained in 2016 by </w:t>
      </w:r>
      <w:r w:rsidRPr="008D752A">
        <w:rPr>
          <w:i/>
          <w:iCs/>
          <w:lang w:val="en-US"/>
        </w:rPr>
        <w:fldChar w:fldCharType="begin" w:fldLock="1"/>
      </w:r>
      <w:r w:rsidRPr="008D752A">
        <w:rPr>
          <w:i/>
          <w:iCs/>
          <w:lang w:val="en-US"/>
        </w:rPr>
        <w:instrText>ADDIN CSL_CITATION {"citationItems":[{"id":"ITEM-1","itemData":{"DOI":"10.1590/2179-8087.013218","ISBN":"0000000188371","ISSN":"1415-0980","author":[{"dropping-particle":"","family":"Foesch","given":"Meri Diana Strauss","non-dropping-particle":"","parse-names":false,"suffix":""},{"dropping-particle":"","family":"Francelino","given":"Marcio Rocha","non-dropping-particle":"","parse-names":false,"suffix":""},{"dropping-particle":"","family":"Rocha","given":"Pablo Azevedo","non-dropping-particle":"","parse-names":false,"suffix":""},{"dropping-particle":"","family":"Gomes","given":"Adalberto Rodrigues Lira","non-dropping-particle":"","parse-names":false,"suffix":""}],"container-title":"Floresta e Ambiente","id":"ITEM-1","issue":"4","issued":{"date-parts":[["2020"]]},"title":"River Water Contamination Resulting from the Mariana Disaster, Brazil","type":"article-journal","volume":"27"},"uris":["http://www.mendeley.com/documents/?uuid=265998bd-50e7-4ec9-9039-c7ba8106d7e8","http://www.mendeley.com/documents/?uuid=260bc94f-f621-4e57-96ea-3a73a7cc3b02"]}],"mendeley":{"formattedCitation":"(Foesch et al. 2020)","manualFormatting":"Foesch et al. (2020)","plainTextFormattedCitation":"(Foesch et al. 2020)","previouslyFormattedCitation":"(Foesch et al. 2020)"},"properties":{"noteIndex":0},"schema":"https://github.com/citation-style-language/schema/raw/master/csl-citation.json"}</w:instrText>
      </w:r>
      <w:r w:rsidRPr="008D752A">
        <w:rPr>
          <w:i/>
          <w:iCs/>
          <w:lang w:val="en-US"/>
        </w:rPr>
        <w:fldChar w:fldCharType="separate"/>
      </w:r>
      <w:r w:rsidRPr="008D752A">
        <w:rPr>
          <w:i/>
          <w:iCs/>
          <w:noProof/>
          <w:lang w:val="en-US"/>
        </w:rPr>
        <w:t>Foesch et al. (2020)</w:t>
      </w:r>
      <w:r w:rsidRPr="008D752A">
        <w:rPr>
          <w:i/>
          <w:iCs/>
          <w:lang w:val="en-US"/>
        </w:rPr>
        <w:fldChar w:fldCharType="end"/>
      </w:r>
      <w:r w:rsidRPr="008D752A">
        <w:rPr>
          <w:i/>
          <w:iCs/>
          <w:lang w:val="en-US"/>
        </w:rPr>
        <w:t>. It must be emphasized that the upper Carmo river sector before the Gualaxo do Norte mouth was not affected by any tailing deposition after the Fundão dam collapse, representing a reference for local background.</w:t>
      </w:r>
    </w:p>
    <w:p w14:paraId="2F59F1C4" w14:textId="77777777" w:rsidR="00134BE4" w:rsidRPr="008D752A" w:rsidRDefault="00134BE4" w:rsidP="002F3D3C">
      <w:pPr>
        <w:contextualSpacing/>
        <w:rPr>
          <w:lang w:val="en-US"/>
        </w:rPr>
      </w:pPr>
    </w:p>
    <w:p w14:paraId="1F3A2C2B" w14:textId="018724E7" w:rsidR="002F3D3C" w:rsidRPr="008D752A" w:rsidRDefault="002F3D3C" w:rsidP="00EC6797">
      <w:pPr>
        <w:numPr>
          <w:ilvl w:val="0"/>
          <w:numId w:val="4"/>
        </w:numPr>
        <w:contextualSpacing/>
        <w:rPr>
          <w:lang w:val="en-US"/>
        </w:rPr>
      </w:pPr>
      <w:r w:rsidRPr="008D752A">
        <w:rPr>
          <w:lang w:val="en-US"/>
        </w:rPr>
        <w:t>The paper needs to have a full grammar and spelling check. Some examples of changes needed are given below but the authors need to ensure a detailed edit is conducted.</w:t>
      </w:r>
    </w:p>
    <w:p w14:paraId="43D56705" w14:textId="458AF523" w:rsidR="00FD6D22" w:rsidRPr="00EC6797" w:rsidRDefault="00FD6D22" w:rsidP="002F3D3C">
      <w:pPr>
        <w:contextualSpacing/>
        <w:rPr>
          <w:i/>
          <w:iCs/>
          <w:lang w:val="en-US"/>
        </w:rPr>
      </w:pPr>
      <w:r w:rsidRPr="00EC6797">
        <w:rPr>
          <w:i/>
          <w:iCs/>
          <w:lang w:val="en-US"/>
        </w:rPr>
        <w:t>Redone</w:t>
      </w:r>
    </w:p>
    <w:p w14:paraId="17275F27" w14:textId="609AFD40" w:rsidR="00134BE4" w:rsidRPr="008D752A" w:rsidRDefault="00EB0AC9" w:rsidP="002F3D3C">
      <w:pPr>
        <w:contextualSpacing/>
        <w:rPr>
          <w:i/>
          <w:iCs/>
          <w:lang w:val="en-US"/>
        </w:rPr>
      </w:pPr>
      <w:r w:rsidRPr="008D752A">
        <w:rPr>
          <w:i/>
          <w:iCs/>
          <w:lang w:val="en-US"/>
        </w:rPr>
        <w:t>The article was grammatically revised by a company accredited in the review and translation of academic scientific papers, after the review we carried out the review by the co-authors and then made the submission. We performed another review before sending the document. We attached the grammar review certificate of the article by experts in the field.</w:t>
      </w:r>
    </w:p>
    <w:p w14:paraId="15BD2153" w14:textId="77777777" w:rsidR="002F3D3C" w:rsidRPr="008D752A" w:rsidRDefault="002F3D3C" w:rsidP="002F3D3C">
      <w:pPr>
        <w:contextualSpacing/>
        <w:rPr>
          <w:lang w:val="en-US"/>
        </w:rPr>
      </w:pPr>
    </w:p>
    <w:p w14:paraId="13B42D5E" w14:textId="1E0CD766" w:rsidR="002F3D3C" w:rsidRPr="008D752A" w:rsidRDefault="002F3D3C" w:rsidP="00EC6797">
      <w:pPr>
        <w:numPr>
          <w:ilvl w:val="0"/>
          <w:numId w:val="4"/>
        </w:numPr>
        <w:contextualSpacing/>
        <w:rPr>
          <w:lang w:val="en-US"/>
        </w:rPr>
      </w:pPr>
      <w:r w:rsidRPr="008D752A">
        <w:rPr>
          <w:lang w:val="en-US"/>
        </w:rPr>
        <w:t>Throughout the paper comment is made about "recovery activities". Please provide more clarity and detail on this to guide the reader.</w:t>
      </w:r>
    </w:p>
    <w:p w14:paraId="023D3C2E" w14:textId="693C335A" w:rsidR="002F3D3C" w:rsidRPr="00EC6797" w:rsidRDefault="00FD6D22" w:rsidP="002F3D3C">
      <w:pPr>
        <w:contextualSpacing/>
        <w:rPr>
          <w:i/>
          <w:iCs/>
          <w:lang w:val="en-US"/>
        </w:rPr>
      </w:pPr>
      <w:r w:rsidRPr="00EC6797">
        <w:rPr>
          <w:i/>
          <w:iCs/>
          <w:lang w:val="en-US"/>
        </w:rPr>
        <w:t>Done</w:t>
      </w:r>
    </w:p>
    <w:p w14:paraId="61FD140D" w14:textId="64166C2B" w:rsidR="00F6619B" w:rsidRDefault="00F6619B" w:rsidP="004D1F0B">
      <w:pPr>
        <w:contextualSpacing/>
        <w:rPr>
          <w:i/>
          <w:iCs/>
          <w:lang w:val="en-US"/>
        </w:rPr>
      </w:pPr>
      <w:r>
        <w:rPr>
          <w:i/>
          <w:iCs/>
          <w:lang w:val="en-US"/>
        </w:rPr>
        <w:t>(Line 1</w:t>
      </w:r>
      <w:r w:rsidR="004116D5">
        <w:rPr>
          <w:i/>
          <w:iCs/>
          <w:lang w:val="en-US"/>
        </w:rPr>
        <w:t>49</w:t>
      </w:r>
      <w:r>
        <w:rPr>
          <w:i/>
          <w:iCs/>
          <w:lang w:val="en-US"/>
        </w:rPr>
        <w:t xml:space="preserve"> until 1</w:t>
      </w:r>
      <w:r w:rsidR="00B028CA">
        <w:rPr>
          <w:i/>
          <w:iCs/>
          <w:lang w:val="en-US"/>
        </w:rPr>
        <w:t>62</w:t>
      </w:r>
      <w:r>
        <w:rPr>
          <w:i/>
          <w:iCs/>
          <w:lang w:val="en-US"/>
        </w:rPr>
        <w:t>)</w:t>
      </w:r>
    </w:p>
    <w:p w14:paraId="0429775F" w14:textId="3EFFC119" w:rsidR="00176B14" w:rsidRPr="008D752A" w:rsidRDefault="00176B14" w:rsidP="004D1F0B">
      <w:pPr>
        <w:contextualSpacing/>
        <w:rPr>
          <w:i/>
          <w:iCs/>
          <w:lang w:val="en-US"/>
        </w:rPr>
      </w:pPr>
      <w:r w:rsidRPr="008D752A">
        <w:rPr>
          <w:i/>
          <w:iCs/>
          <w:lang w:val="en-US"/>
        </w:rPr>
        <w:t xml:space="preserve">The recovery </w:t>
      </w:r>
      <w:r w:rsidR="000F6EF6" w:rsidRPr="008D752A">
        <w:rPr>
          <w:i/>
          <w:iCs/>
          <w:lang w:val="en-US"/>
        </w:rPr>
        <w:t xml:space="preserve">activities </w:t>
      </w:r>
      <w:r w:rsidRPr="008D752A">
        <w:rPr>
          <w:i/>
          <w:iCs/>
          <w:lang w:val="en-US"/>
        </w:rPr>
        <w:t>implemented were the impediment of access to animals and people in the areas of springs and Permanent Preservation Areas (</w:t>
      </w:r>
      <w:r w:rsidR="002F74F9">
        <w:rPr>
          <w:i/>
          <w:iCs/>
          <w:lang w:val="en-US"/>
        </w:rPr>
        <w:t>PPA</w:t>
      </w:r>
      <w:r w:rsidRPr="008D752A">
        <w:rPr>
          <w:i/>
          <w:iCs/>
          <w:lang w:val="en-US"/>
        </w:rPr>
        <w:t>),</w:t>
      </w:r>
      <w:r w:rsidR="002331F9" w:rsidRPr="008D752A">
        <w:rPr>
          <w:i/>
          <w:iCs/>
          <w:lang w:val="en-US"/>
        </w:rPr>
        <w:t xml:space="preserve"> </w:t>
      </w:r>
      <w:r w:rsidRPr="008D752A">
        <w:rPr>
          <w:i/>
          <w:iCs/>
          <w:lang w:val="en-US"/>
        </w:rPr>
        <w:t>allowing natural regeneration,</w:t>
      </w:r>
      <w:r w:rsidR="002331F9" w:rsidRPr="008D752A">
        <w:rPr>
          <w:i/>
          <w:iCs/>
          <w:lang w:val="en-US"/>
        </w:rPr>
        <w:t xml:space="preserve"> </w:t>
      </w:r>
      <w:r w:rsidRPr="008D752A">
        <w:rPr>
          <w:i/>
          <w:iCs/>
          <w:lang w:val="en-US"/>
        </w:rPr>
        <w:t>along with revegetation with native species,</w:t>
      </w:r>
      <w:r w:rsidR="002331F9" w:rsidRPr="008D752A">
        <w:rPr>
          <w:i/>
          <w:iCs/>
          <w:lang w:val="en-US"/>
        </w:rPr>
        <w:t xml:space="preserve"> </w:t>
      </w:r>
      <w:r w:rsidRPr="008D752A">
        <w:rPr>
          <w:i/>
          <w:iCs/>
          <w:lang w:val="en-US"/>
        </w:rPr>
        <w:t xml:space="preserve">these actions took place throughout the area of the Doce river basin. </w:t>
      </w:r>
      <w:bookmarkStart w:id="0" w:name="_Hlk67412253"/>
      <w:r w:rsidR="00B028CA" w:rsidRPr="00B028CA">
        <w:rPr>
          <w:i/>
          <w:iCs/>
          <w:lang w:val="en-US"/>
        </w:rPr>
        <w:t xml:space="preserve">The species used in revegetation started with the planting of legumes, such as crotalaria sp., Mucuna aterrima, Cajanus cajan; grasses: Brachiaria and Pennisetum purpureum, after this phase of biomass insertion, native tree species such as Acacia mangium were planted. </w:t>
      </w:r>
      <w:bookmarkEnd w:id="0"/>
      <w:r w:rsidR="002331F9" w:rsidRPr="008D752A">
        <w:rPr>
          <w:i/>
          <w:iCs/>
          <w:lang w:val="en-US"/>
        </w:rPr>
        <w:t>T</w:t>
      </w:r>
      <w:r w:rsidRPr="008D752A">
        <w:rPr>
          <w:i/>
          <w:iCs/>
          <w:lang w:val="en-US"/>
        </w:rPr>
        <w:t xml:space="preserve">he mud deposit areas, which </w:t>
      </w:r>
      <w:r w:rsidRPr="008D752A">
        <w:rPr>
          <w:i/>
          <w:iCs/>
          <w:lang w:val="en-US"/>
        </w:rPr>
        <w:lastRenderedPageBreak/>
        <w:t xml:space="preserve">comprise the areas of </w:t>
      </w:r>
      <w:r w:rsidR="00F372ED" w:rsidRPr="008D752A">
        <w:rPr>
          <w:i/>
          <w:iCs/>
          <w:lang w:val="en-US"/>
        </w:rPr>
        <w:t>riverbed</w:t>
      </w:r>
      <w:r w:rsidRPr="008D752A">
        <w:rPr>
          <w:i/>
          <w:iCs/>
          <w:lang w:val="en-US"/>
        </w:rPr>
        <w:t xml:space="preserve"> and banks of the Gualaxo do Norte, Carmo and Doce rivers, including its trainers and tributaries, in the municipalities of Mariana, Barra Longa, Rio Doce and Santa Cruz do Escalvado, not only the revegetation of the </w:t>
      </w:r>
      <w:r w:rsidR="002F74F9">
        <w:rPr>
          <w:i/>
          <w:iCs/>
          <w:lang w:val="en-US"/>
        </w:rPr>
        <w:t>PPA</w:t>
      </w:r>
      <w:r w:rsidRPr="008D752A">
        <w:rPr>
          <w:i/>
          <w:iCs/>
          <w:lang w:val="en-US"/>
        </w:rPr>
        <w:t xml:space="preserve"> was carried out, but also the revegetation in the entire deposit area of the dam sediment, also installed rocking of stones in the intricacies, drainages of the terraces with installation of </w:t>
      </w:r>
      <w:r w:rsidR="002331F9" w:rsidRPr="008D752A">
        <w:rPr>
          <w:i/>
          <w:iCs/>
          <w:lang w:val="en-US"/>
        </w:rPr>
        <w:t>bio blankets</w:t>
      </w:r>
      <w:r w:rsidRPr="008D752A">
        <w:rPr>
          <w:i/>
          <w:iCs/>
          <w:lang w:val="en-US"/>
        </w:rPr>
        <w:t xml:space="preserve"> to reduce the speed of water and surface transport of sediment to the</w:t>
      </w:r>
      <w:r w:rsidR="002331F9" w:rsidRPr="008D752A">
        <w:rPr>
          <w:i/>
          <w:iCs/>
          <w:lang w:val="en-US"/>
        </w:rPr>
        <w:t xml:space="preserve"> </w:t>
      </w:r>
      <w:r w:rsidRPr="008D752A">
        <w:rPr>
          <w:i/>
          <w:iCs/>
          <w:lang w:val="en-US"/>
        </w:rPr>
        <w:t>river (R</w:t>
      </w:r>
      <w:r w:rsidR="00F2467B" w:rsidRPr="008D752A">
        <w:rPr>
          <w:i/>
          <w:iCs/>
          <w:lang w:val="en-US"/>
        </w:rPr>
        <w:t>enova</w:t>
      </w:r>
      <w:r w:rsidRPr="008D752A">
        <w:rPr>
          <w:i/>
          <w:iCs/>
          <w:lang w:val="en-US"/>
        </w:rPr>
        <w:t xml:space="preserve"> 2019).</w:t>
      </w:r>
    </w:p>
    <w:p w14:paraId="138FE938" w14:textId="77777777" w:rsidR="007456FE" w:rsidRPr="008D752A" w:rsidRDefault="007456FE" w:rsidP="002F3D3C">
      <w:pPr>
        <w:contextualSpacing/>
        <w:rPr>
          <w:lang w:val="en-US"/>
        </w:rPr>
      </w:pPr>
    </w:p>
    <w:p w14:paraId="12F2D4DF" w14:textId="7FFA0629" w:rsidR="002F3D3C" w:rsidRPr="008D752A" w:rsidRDefault="002F3D3C" w:rsidP="00EC6797">
      <w:pPr>
        <w:numPr>
          <w:ilvl w:val="0"/>
          <w:numId w:val="4"/>
        </w:numPr>
        <w:contextualSpacing/>
        <w:rPr>
          <w:lang w:val="en-US"/>
        </w:rPr>
      </w:pPr>
      <w:r w:rsidRPr="008D752A">
        <w:rPr>
          <w:lang w:val="en-US"/>
        </w:rPr>
        <w:t>UTMs - not sure what this is</w:t>
      </w:r>
    </w:p>
    <w:p w14:paraId="08DD1E77" w14:textId="02D1FFE1" w:rsidR="003E5888" w:rsidRPr="00EC6797" w:rsidRDefault="0096650F" w:rsidP="002F3D3C">
      <w:pPr>
        <w:contextualSpacing/>
        <w:rPr>
          <w:i/>
          <w:iCs/>
          <w:lang w:val="en-US"/>
        </w:rPr>
      </w:pPr>
      <w:r w:rsidRPr="00EC6797">
        <w:rPr>
          <w:i/>
          <w:iCs/>
          <w:lang w:val="en-US"/>
        </w:rPr>
        <w:t>(Line 37 and 38)</w:t>
      </w:r>
    </w:p>
    <w:p w14:paraId="1FF926EA" w14:textId="78B55CD0" w:rsidR="00176B14" w:rsidRPr="008D752A" w:rsidRDefault="00176B14" w:rsidP="00162899">
      <w:pPr>
        <w:contextualSpacing/>
        <w:rPr>
          <w:i/>
          <w:iCs/>
          <w:lang w:val="en-US"/>
        </w:rPr>
      </w:pPr>
      <w:r w:rsidRPr="00EC6797">
        <w:rPr>
          <w:i/>
          <w:iCs/>
          <w:lang w:val="en-US"/>
        </w:rPr>
        <w:t>In mining</w:t>
      </w:r>
      <w:r w:rsidR="009639B4" w:rsidRPr="00EC6797">
        <w:rPr>
          <w:i/>
          <w:iCs/>
          <w:lang w:val="en-US"/>
        </w:rPr>
        <w:t>,</w:t>
      </w:r>
      <w:r w:rsidRPr="00EC6797">
        <w:rPr>
          <w:i/>
          <w:iCs/>
          <w:lang w:val="en-US"/>
        </w:rPr>
        <w:t xml:space="preserve"> the process of processing and concentration of ore, </w:t>
      </w:r>
      <w:r w:rsidR="00FD6D22" w:rsidRPr="00EC6797">
        <w:rPr>
          <w:i/>
          <w:iCs/>
          <w:lang w:val="en-US"/>
        </w:rPr>
        <w:t>including</w:t>
      </w:r>
      <w:r w:rsidRPr="00EC6797">
        <w:rPr>
          <w:i/>
          <w:iCs/>
          <w:lang w:val="en-US"/>
        </w:rPr>
        <w:t xml:space="preserve"> crushing, grinding,</w:t>
      </w:r>
      <w:r w:rsidRPr="008D752A">
        <w:rPr>
          <w:i/>
          <w:iCs/>
          <w:lang w:val="en-US"/>
        </w:rPr>
        <w:t xml:space="preserve"> concentration, which can be by wet or dry route, are included in ore treatment units (</w:t>
      </w:r>
      <w:r w:rsidR="002331F9" w:rsidRPr="008D752A">
        <w:rPr>
          <w:i/>
          <w:iCs/>
          <w:lang w:val="en-US"/>
        </w:rPr>
        <w:t>OTU</w:t>
      </w:r>
      <w:r w:rsidRPr="008D752A">
        <w:rPr>
          <w:i/>
          <w:iCs/>
          <w:lang w:val="en-US"/>
        </w:rPr>
        <w:t>),</w:t>
      </w:r>
      <w:r w:rsidR="002331F9" w:rsidRPr="008D752A">
        <w:rPr>
          <w:i/>
          <w:iCs/>
          <w:lang w:val="en-US"/>
        </w:rPr>
        <w:t xml:space="preserve"> </w:t>
      </w:r>
      <w:r w:rsidRPr="008D752A">
        <w:rPr>
          <w:i/>
          <w:iCs/>
          <w:lang w:val="en-US"/>
        </w:rPr>
        <w:t>the</w:t>
      </w:r>
      <w:r w:rsidR="002331F9" w:rsidRPr="008D752A">
        <w:rPr>
          <w:lang w:val="en-US"/>
        </w:rPr>
        <w:t xml:space="preserve"> </w:t>
      </w:r>
      <w:r w:rsidR="002331F9" w:rsidRPr="008D752A">
        <w:rPr>
          <w:i/>
          <w:iCs/>
          <w:lang w:val="en-US"/>
        </w:rPr>
        <w:t>OTU</w:t>
      </w:r>
      <w:r w:rsidR="009A331E">
        <w:rPr>
          <w:i/>
          <w:iCs/>
          <w:lang w:val="en-US"/>
        </w:rPr>
        <w:t xml:space="preserve"> </w:t>
      </w:r>
      <w:r w:rsidR="009A331E" w:rsidRPr="009A331E">
        <w:rPr>
          <w:i/>
          <w:iCs/>
          <w:lang w:val="en-US"/>
        </w:rPr>
        <w:t xml:space="preserve">is the </w:t>
      </w:r>
      <w:bookmarkStart w:id="1" w:name="_Hlk67386774"/>
      <w:r w:rsidR="009A331E" w:rsidRPr="009A331E">
        <w:rPr>
          <w:i/>
          <w:iCs/>
          <w:lang w:val="en-US"/>
        </w:rPr>
        <w:t xml:space="preserve">place that </w:t>
      </w:r>
      <w:r w:rsidRPr="008D752A">
        <w:rPr>
          <w:i/>
          <w:iCs/>
          <w:lang w:val="en-US"/>
        </w:rPr>
        <w:t xml:space="preserve">allocates the residue from the plants to the </w:t>
      </w:r>
      <w:r w:rsidR="002331F9" w:rsidRPr="008D752A">
        <w:rPr>
          <w:i/>
          <w:iCs/>
          <w:lang w:val="en-US"/>
        </w:rPr>
        <w:t>tailing’s</w:t>
      </w:r>
      <w:r w:rsidRPr="008D752A">
        <w:rPr>
          <w:i/>
          <w:iCs/>
          <w:lang w:val="en-US"/>
        </w:rPr>
        <w:t xml:space="preserve"> dams (</w:t>
      </w:r>
      <w:r w:rsidR="000259FA" w:rsidRPr="008D752A">
        <w:rPr>
          <w:i/>
          <w:iCs/>
          <w:lang w:val="en-US"/>
        </w:rPr>
        <w:t>Ghose and Sen</w:t>
      </w:r>
      <w:r w:rsidR="000259FA" w:rsidRPr="008D752A">
        <w:rPr>
          <w:lang w:val="en-US"/>
        </w:rPr>
        <w:t xml:space="preserve"> </w:t>
      </w:r>
      <w:r w:rsidR="00EA2A8B">
        <w:rPr>
          <w:i/>
          <w:iCs/>
          <w:lang w:val="en-US"/>
        </w:rPr>
        <w:t>200</w:t>
      </w:r>
      <w:r w:rsidR="000259FA" w:rsidRPr="008D752A">
        <w:rPr>
          <w:i/>
          <w:iCs/>
          <w:lang w:val="en-US"/>
        </w:rPr>
        <w:t>1; Srivastava et al. 2001</w:t>
      </w:r>
      <w:r w:rsidR="000259FA">
        <w:rPr>
          <w:i/>
          <w:iCs/>
          <w:lang w:val="en-US"/>
        </w:rPr>
        <w:t xml:space="preserve">; </w:t>
      </w:r>
      <w:r w:rsidRPr="008D752A">
        <w:rPr>
          <w:i/>
          <w:iCs/>
          <w:lang w:val="en-US"/>
        </w:rPr>
        <w:t>R</w:t>
      </w:r>
      <w:r w:rsidR="00F2467B" w:rsidRPr="008D752A">
        <w:rPr>
          <w:i/>
          <w:iCs/>
          <w:lang w:val="en-US"/>
        </w:rPr>
        <w:t>ao</w:t>
      </w:r>
      <w:r w:rsidRPr="008D752A">
        <w:rPr>
          <w:i/>
          <w:iCs/>
          <w:lang w:val="en-US"/>
        </w:rPr>
        <w:t xml:space="preserve"> et al</w:t>
      </w:r>
      <w:r w:rsidR="00F2467B" w:rsidRPr="008D752A">
        <w:rPr>
          <w:i/>
          <w:iCs/>
          <w:lang w:val="en-US"/>
        </w:rPr>
        <w:t>.</w:t>
      </w:r>
      <w:r w:rsidRPr="008D752A">
        <w:rPr>
          <w:i/>
          <w:iCs/>
          <w:lang w:val="en-US"/>
        </w:rPr>
        <w:t xml:space="preserve"> 2016)</w:t>
      </w:r>
      <w:bookmarkEnd w:id="1"/>
      <w:r w:rsidRPr="008D752A">
        <w:rPr>
          <w:i/>
          <w:iCs/>
          <w:lang w:val="en-US"/>
        </w:rPr>
        <w:t>.</w:t>
      </w:r>
    </w:p>
    <w:p w14:paraId="12E52E66" w14:textId="77777777" w:rsidR="00C0304C" w:rsidRPr="008D752A" w:rsidRDefault="00C0304C" w:rsidP="002F3D3C">
      <w:pPr>
        <w:contextualSpacing/>
        <w:rPr>
          <w:i/>
          <w:iCs/>
          <w:lang w:val="en-US"/>
        </w:rPr>
      </w:pPr>
    </w:p>
    <w:p w14:paraId="7D31B91F" w14:textId="0065716D" w:rsidR="002F3D3C" w:rsidRPr="001321DF" w:rsidRDefault="002F3D3C" w:rsidP="00EC6797">
      <w:pPr>
        <w:numPr>
          <w:ilvl w:val="0"/>
          <w:numId w:val="4"/>
        </w:numPr>
        <w:contextualSpacing/>
        <w:rPr>
          <w:lang w:val="en-US"/>
        </w:rPr>
      </w:pPr>
      <w:r w:rsidRPr="008D752A">
        <w:rPr>
          <w:lang w:val="en-US"/>
        </w:rPr>
        <w:t>Check Methods - provide detail of</w:t>
      </w:r>
      <w:r w:rsidRPr="001321DF">
        <w:rPr>
          <w:lang w:val="en-US"/>
        </w:rPr>
        <w:t xml:space="preserve"> detection limits for metals, more detail on the brand/manufacturer of any equipment used</w:t>
      </w:r>
    </w:p>
    <w:p w14:paraId="7797D1B2" w14:textId="131FDE6E" w:rsidR="00C0304C" w:rsidRPr="00EC6797" w:rsidRDefault="009A331E" w:rsidP="002F3D3C">
      <w:pPr>
        <w:contextualSpacing/>
        <w:rPr>
          <w:i/>
          <w:iCs/>
          <w:lang w:val="en-US"/>
        </w:rPr>
      </w:pPr>
      <w:r w:rsidRPr="00EC6797">
        <w:rPr>
          <w:i/>
          <w:iCs/>
          <w:lang w:val="en-US"/>
        </w:rPr>
        <w:t>Done</w:t>
      </w:r>
    </w:p>
    <w:p w14:paraId="48A4D609" w14:textId="72792413" w:rsidR="009A331E" w:rsidRPr="00EC6797" w:rsidRDefault="001321DF" w:rsidP="002F3D3C">
      <w:pPr>
        <w:contextualSpacing/>
        <w:rPr>
          <w:i/>
          <w:iCs/>
          <w:lang w:val="en-US"/>
        </w:rPr>
      </w:pPr>
      <w:r w:rsidRPr="00EC6797">
        <w:rPr>
          <w:i/>
          <w:iCs/>
          <w:lang w:val="en-US"/>
        </w:rPr>
        <w:t>(Line 1</w:t>
      </w:r>
      <w:r w:rsidR="008450F9">
        <w:rPr>
          <w:i/>
          <w:iCs/>
          <w:lang w:val="en-US"/>
        </w:rPr>
        <w:t>20</w:t>
      </w:r>
      <w:r w:rsidRPr="00EC6797">
        <w:rPr>
          <w:i/>
          <w:iCs/>
          <w:lang w:val="en-US"/>
        </w:rPr>
        <w:t>)</w:t>
      </w:r>
    </w:p>
    <w:p w14:paraId="5228F533" w14:textId="239B9819" w:rsidR="00176B14" w:rsidRPr="008D752A" w:rsidRDefault="00176B14" w:rsidP="00567D4A">
      <w:pPr>
        <w:contextualSpacing/>
        <w:rPr>
          <w:i/>
          <w:iCs/>
          <w:lang w:val="en-US"/>
        </w:rPr>
      </w:pPr>
      <w:r w:rsidRPr="00EC6797">
        <w:rPr>
          <w:i/>
          <w:iCs/>
          <w:lang w:val="en-US"/>
        </w:rPr>
        <w:t>The detection limit was determined, according to RDC N</w:t>
      </w:r>
      <w:r w:rsidR="002331F9" w:rsidRPr="00EC6797">
        <w:rPr>
          <w:i/>
          <w:iCs/>
          <w:lang w:val="en-US"/>
        </w:rPr>
        <w:t>umber</w:t>
      </w:r>
      <w:r w:rsidRPr="00EC6797">
        <w:rPr>
          <w:i/>
          <w:iCs/>
          <w:lang w:val="en-US"/>
        </w:rPr>
        <w:t xml:space="preserve"> 166, where the detection limit is the</w:t>
      </w:r>
      <w:r w:rsidRPr="008D752A">
        <w:rPr>
          <w:i/>
          <w:iCs/>
          <w:lang w:val="en-US"/>
        </w:rPr>
        <w:t xml:space="preserve"> smallest amount of the analyte present in a sample that can be detected, however, not quantified, that is, reliably determined and distinct from zero. Therefore, determined based on the inclination of the calibration curve and the standard deviation of the standard deviation of the intercept with the Y axis of 3 calibration curves</w:t>
      </w:r>
      <w:r w:rsidR="008075C8">
        <w:rPr>
          <w:i/>
          <w:iCs/>
          <w:lang w:val="en-US"/>
        </w:rPr>
        <w:t xml:space="preserve"> (Brasil 2017)</w:t>
      </w:r>
      <w:r w:rsidRPr="008D752A">
        <w:rPr>
          <w:i/>
          <w:iCs/>
          <w:lang w:val="en-US"/>
        </w:rPr>
        <w:t>.</w:t>
      </w:r>
      <w:r w:rsidR="003070E9" w:rsidRPr="008D752A">
        <w:rPr>
          <w:i/>
          <w:iCs/>
          <w:lang w:val="en-US"/>
        </w:rPr>
        <w:t xml:space="preserve"> For the recovery metals use Agilent Technologies 200 Series AA Model 240 FS.</w:t>
      </w:r>
    </w:p>
    <w:p w14:paraId="43F949EB" w14:textId="77777777" w:rsidR="00C0304C" w:rsidRPr="008D752A" w:rsidRDefault="00C0304C" w:rsidP="002F3D3C">
      <w:pPr>
        <w:contextualSpacing/>
        <w:rPr>
          <w:lang w:val="en-US"/>
        </w:rPr>
      </w:pPr>
    </w:p>
    <w:p w14:paraId="4D9583DA" w14:textId="17D1967D" w:rsidR="002F3D3C" w:rsidRPr="008D752A" w:rsidRDefault="002F3D3C" w:rsidP="00EC6797">
      <w:pPr>
        <w:numPr>
          <w:ilvl w:val="0"/>
          <w:numId w:val="4"/>
        </w:numPr>
        <w:contextualSpacing/>
        <w:rPr>
          <w:lang w:val="en-US"/>
        </w:rPr>
      </w:pPr>
      <w:r w:rsidRPr="008D752A">
        <w:rPr>
          <w:lang w:val="en-US"/>
        </w:rPr>
        <w:t xml:space="preserve">L120 more information on dry and wet season </w:t>
      </w:r>
      <w:r w:rsidR="001321DF" w:rsidRPr="008D752A">
        <w:rPr>
          <w:lang w:val="en-US"/>
        </w:rPr>
        <w:t>means</w:t>
      </w:r>
      <w:r w:rsidRPr="008D752A">
        <w:rPr>
          <w:lang w:val="en-US"/>
        </w:rPr>
        <w:t xml:space="preserve"> annual rainfall for study period</w:t>
      </w:r>
    </w:p>
    <w:p w14:paraId="7BF026F8" w14:textId="09CD1F9C" w:rsidR="006964A6" w:rsidRPr="00EC6797" w:rsidRDefault="001321DF" w:rsidP="002F3D3C">
      <w:pPr>
        <w:contextualSpacing/>
        <w:rPr>
          <w:i/>
          <w:iCs/>
          <w:lang w:val="en-US"/>
        </w:rPr>
      </w:pPr>
      <w:r w:rsidRPr="00EC6797">
        <w:rPr>
          <w:i/>
          <w:iCs/>
          <w:lang w:val="en-US"/>
        </w:rPr>
        <w:t>Done</w:t>
      </w:r>
    </w:p>
    <w:p w14:paraId="1D4247DD" w14:textId="6BF2ADB9" w:rsidR="001321DF" w:rsidRPr="00EC6797" w:rsidRDefault="001321DF" w:rsidP="002F3D3C">
      <w:pPr>
        <w:contextualSpacing/>
        <w:rPr>
          <w:i/>
          <w:iCs/>
          <w:lang w:val="en-US"/>
        </w:rPr>
      </w:pPr>
      <w:r w:rsidRPr="00EC6797">
        <w:rPr>
          <w:i/>
          <w:iCs/>
          <w:lang w:val="en-US"/>
        </w:rPr>
        <w:t xml:space="preserve">(Line </w:t>
      </w:r>
      <w:r w:rsidR="008450F9">
        <w:rPr>
          <w:i/>
          <w:iCs/>
          <w:lang w:val="en-US"/>
        </w:rPr>
        <w:t>125</w:t>
      </w:r>
      <w:r w:rsidRPr="00EC6797">
        <w:rPr>
          <w:i/>
          <w:iCs/>
          <w:lang w:val="en-US"/>
        </w:rPr>
        <w:t>)</w:t>
      </w:r>
    </w:p>
    <w:p w14:paraId="40B58D61" w14:textId="778E308D" w:rsidR="00846216" w:rsidRPr="008D752A" w:rsidRDefault="007B3480" w:rsidP="002F3D3C">
      <w:pPr>
        <w:contextualSpacing/>
        <w:rPr>
          <w:i/>
          <w:iCs/>
          <w:lang w:val="en-US"/>
        </w:rPr>
      </w:pPr>
      <w:r w:rsidRPr="00EC6797">
        <w:rPr>
          <w:i/>
          <w:iCs/>
          <w:lang w:val="en-US"/>
        </w:rPr>
        <w:t>In the study area there is less rainfall in winter when compared to summer, in the months of October to</w:t>
      </w:r>
      <w:r w:rsidRPr="008D752A">
        <w:rPr>
          <w:i/>
          <w:iCs/>
          <w:lang w:val="en-US"/>
        </w:rPr>
        <w:t xml:space="preserve"> March the precipitation is more than 100 mm per month, already in the dry period that goes from April to September less than 100 mm per month, and the average annual precipitation is 1804 mm, for the history data (P</w:t>
      </w:r>
      <w:r w:rsidR="00F2467B" w:rsidRPr="008D752A">
        <w:rPr>
          <w:i/>
          <w:iCs/>
          <w:lang w:val="en-US"/>
        </w:rPr>
        <w:t>edreira</w:t>
      </w:r>
      <w:r w:rsidRPr="008D752A">
        <w:rPr>
          <w:i/>
          <w:iCs/>
          <w:lang w:val="en-US"/>
        </w:rPr>
        <w:t xml:space="preserve"> and S</w:t>
      </w:r>
      <w:r w:rsidR="00F2467B" w:rsidRPr="008D752A">
        <w:rPr>
          <w:i/>
          <w:iCs/>
          <w:lang w:val="en-US"/>
        </w:rPr>
        <w:t>ouza</w:t>
      </w:r>
      <w:r w:rsidRPr="008D752A">
        <w:rPr>
          <w:i/>
          <w:iCs/>
          <w:lang w:val="en-US"/>
        </w:rPr>
        <w:t xml:space="preserve"> 2011). For the study period rainfall in 2017 was 1048,3 mm, 283,2 mm in dry and 765,1 mm in wet season; in 2018 was 1538,9 mm, 219,7 in dry and 1319,2 in wet season; in 2019 was 1049,65 mm, 206,05 mm in dry and 843,6 mm in wet season.</w:t>
      </w:r>
    </w:p>
    <w:p w14:paraId="023CD3B6" w14:textId="77777777" w:rsidR="007B3480" w:rsidRPr="008D752A" w:rsidRDefault="007B3480" w:rsidP="002F3D3C">
      <w:pPr>
        <w:contextualSpacing/>
        <w:rPr>
          <w:lang w:val="en-US"/>
        </w:rPr>
      </w:pPr>
    </w:p>
    <w:p w14:paraId="0FFDA4EC" w14:textId="6C29C161" w:rsidR="002F3D3C" w:rsidRPr="008D752A" w:rsidRDefault="002F3D3C" w:rsidP="00EC6797">
      <w:pPr>
        <w:numPr>
          <w:ilvl w:val="0"/>
          <w:numId w:val="4"/>
        </w:numPr>
        <w:contextualSpacing/>
        <w:rPr>
          <w:lang w:val="en-US"/>
        </w:rPr>
      </w:pPr>
      <w:r w:rsidRPr="008D752A">
        <w:rPr>
          <w:lang w:val="en-US"/>
        </w:rPr>
        <w:t>L126 Check what PCA could achieve for this data-set - is there a meta-data summary for number of records for the three study periods</w:t>
      </w:r>
      <w:r w:rsidR="006964A6" w:rsidRPr="008D752A">
        <w:rPr>
          <w:lang w:val="en-US"/>
        </w:rPr>
        <w:t xml:space="preserve"> </w:t>
      </w:r>
      <w:r w:rsidRPr="008D752A">
        <w:rPr>
          <w:lang w:val="en-US"/>
        </w:rPr>
        <w:t>APHA (2005) used - more recent methods available</w:t>
      </w:r>
    </w:p>
    <w:p w14:paraId="10ACADAE" w14:textId="7BCF586A" w:rsidR="006964A6" w:rsidRPr="00EC6797" w:rsidRDefault="001321DF" w:rsidP="002F3D3C">
      <w:pPr>
        <w:contextualSpacing/>
        <w:rPr>
          <w:i/>
          <w:iCs/>
          <w:lang w:val="en-US"/>
        </w:rPr>
      </w:pPr>
      <w:r w:rsidRPr="00EC6797">
        <w:rPr>
          <w:i/>
          <w:iCs/>
          <w:lang w:val="en-US"/>
        </w:rPr>
        <w:t>Done</w:t>
      </w:r>
    </w:p>
    <w:p w14:paraId="5C7FCF65" w14:textId="34600537" w:rsidR="001321DF" w:rsidRPr="00EC6797" w:rsidRDefault="001321DF" w:rsidP="002F3D3C">
      <w:pPr>
        <w:contextualSpacing/>
        <w:rPr>
          <w:i/>
          <w:iCs/>
          <w:lang w:val="en-US"/>
        </w:rPr>
      </w:pPr>
      <w:r w:rsidRPr="00EC6797">
        <w:rPr>
          <w:i/>
          <w:iCs/>
          <w:lang w:val="en-US"/>
        </w:rPr>
        <w:t>(Line 1</w:t>
      </w:r>
      <w:r w:rsidR="008450F9">
        <w:rPr>
          <w:i/>
          <w:iCs/>
          <w:lang w:val="en-US"/>
        </w:rPr>
        <w:t>43</w:t>
      </w:r>
      <w:r w:rsidRPr="00EC6797">
        <w:rPr>
          <w:i/>
          <w:iCs/>
          <w:lang w:val="en-US"/>
        </w:rPr>
        <w:t xml:space="preserve"> until 1</w:t>
      </w:r>
      <w:r w:rsidR="008450F9">
        <w:rPr>
          <w:i/>
          <w:iCs/>
          <w:lang w:val="en-US"/>
        </w:rPr>
        <w:t>46</w:t>
      </w:r>
      <w:r w:rsidRPr="00EC6797">
        <w:rPr>
          <w:i/>
          <w:iCs/>
          <w:lang w:val="en-US"/>
        </w:rPr>
        <w:t>)</w:t>
      </w:r>
    </w:p>
    <w:p w14:paraId="61B9DFEA" w14:textId="7FE2E09F" w:rsidR="006964A6" w:rsidRPr="008D752A" w:rsidRDefault="000F6EF6" w:rsidP="002F3D3C">
      <w:pPr>
        <w:contextualSpacing/>
        <w:rPr>
          <w:i/>
          <w:iCs/>
          <w:lang w:val="en-US"/>
        </w:rPr>
      </w:pPr>
      <w:r w:rsidRPr="00EC6797">
        <w:rPr>
          <w:i/>
          <w:iCs/>
          <w:lang w:val="en-US"/>
        </w:rPr>
        <w:t>In the PCA, 50 samples were used for the Carmo River downstream (affected),</w:t>
      </w:r>
      <w:r w:rsidR="000A7F41" w:rsidRPr="00EC6797">
        <w:rPr>
          <w:i/>
          <w:iCs/>
          <w:lang w:val="en-US"/>
        </w:rPr>
        <w:t xml:space="preserve"> </w:t>
      </w:r>
      <w:r w:rsidRPr="00EC6797">
        <w:rPr>
          <w:i/>
          <w:iCs/>
          <w:lang w:val="en-US"/>
        </w:rPr>
        <w:t>34 in the dry period and</w:t>
      </w:r>
      <w:r w:rsidRPr="008D752A">
        <w:rPr>
          <w:i/>
          <w:iCs/>
          <w:lang w:val="en-US"/>
        </w:rPr>
        <w:t xml:space="preserve"> 16 in the wet period; 200 samples for the Gualaxo do Norte, 136 in the dry period and64 in the wet period; and 75 samples for the Carmo River upstream (unaffected), 51 in the dry period and 24 in the wet period.</w:t>
      </w:r>
    </w:p>
    <w:p w14:paraId="2166CD31" w14:textId="77777777" w:rsidR="000F6EF6" w:rsidRPr="008D752A" w:rsidRDefault="000F6EF6" w:rsidP="002F3D3C">
      <w:pPr>
        <w:contextualSpacing/>
        <w:rPr>
          <w:lang w:val="en-US"/>
        </w:rPr>
      </w:pPr>
    </w:p>
    <w:p w14:paraId="32D00C92" w14:textId="47420355" w:rsidR="002F3D3C" w:rsidRPr="008D752A" w:rsidRDefault="002F3D3C" w:rsidP="00EC6797">
      <w:pPr>
        <w:numPr>
          <w:ilvl w:val="0"/>
          <w:numId w:val="4"/>
        </w:numPr>
        <w:contextualSpacing/>
        <w:rPr>
          <w:lang w:val="en-US"/>
        </w:rPr>
      </w:pPr>
      <w:r w:rsidRPr="008D752A">
        <w:rPr>
          <w:lang w:val="en-US"/>
        </w:rPr>
        <w:t>Figure 2 - what is colour scale on right hand side - more information in caption</w:t>
      </w:r>
    </w:p>
    <w:p w14:paraId="727EFA7A" w14:textId="6F7E813C" w:rsidR="00847980" w:rsidRPr="00EC6797" w:rsidRDefault="001321DF" w:rsidP="002F3D3C">
      <w:pPr>
        <w:contextualSpacing/>
        <w:rPr>
          <w:i/>
          <w:iCs/>
          <w:lang w:val="en-US"/>
        </w:rPr>
      </w:pPr>
      <w:r w:rsidRPr="00EC6797">
        <w:rPr>
          <w:i/>
          <w:iCs/>
          <w:lang w:val="en-US"/>
        </w:rPr>
        <w:t>Done</w:t>
      </w:r>
    </w:p>
    <w:p w14:paraId="6330CB43" w14:textId="7ECE8401" w:rsidR="001321DF" w:rsidRPr="00EC6797" w:rsidRDefault="001321DF" w:rsidP="002F3D3C">
      <w:pPr>
        <w:contextualSpacing/>
        <w:rPr>
          <w:i/>
          <w:iCs/>
          <w:lang w:val="en-US"/>
        </w:rPr>
      </w:pPr>
      <w:r w:rsidRPr="00EC6797">
        <w:rPr>
          <w:i/>
          <w:iCs/>
          <w:lang w:val="en-US"/>
        </w:rPr>
        <w:t>(Line 2</w:t>
      </w:r>
      <w:r w:rsidR="008450F9">
        <w:rPr>
          <w:i/>
          <w:iCs/>
          <w:lang w:val="en-US"/>
        </w:rPr>
        <w:t>22</w:t>
      </w:r>
      <w:r w:rsidRPr="00EC6797">
        <w:rPr>
          <w:i/>
          <w:iCs/>
          <w:lang w:val="en-US"/>
        </w:rPr>
        <w:t xml:space="preserve"> until 2</w:t>
      </w:r>
      <w:r w:rsidR="008450F9">
        <w:rPr>
          <w:i/>
          <w:iCs/>
          <w:lang w:val="en-US"/>
        </w:rPr>
        <w:t>25</w:t>
      </w:r>
      <w:r w:rsidRPr="00EC6797">
        <w:rPr>
          <w:i/>
          <w:iCs/>
          <w:lang w:val="en-US"/>
        </w:rPr>
        <w:t>)</w:t>
      </w:r>
    </w:p>
    <w:p w14:paraId="3B61F7C8" w14:textId="5E86E6AA" w:rsidR="00176B14" w:rsidRPr="008D752A" w:rsidRDefault="00176B14" w:rsidP="008F37EF">
      <w:pPr>
        <w:contextualSpacing/>
        <w:rPr>
          <w:i/>
          <w:iCs/>
          <w:lang w:val="en-US"/>
        </w:rPr>
      </w:pPr>
      <w:bookmarkStart w:id="2" w:name="_Hlk67313361"/>
      <w:r w:rsidRPr="00EC6797">
        <w:rPr>
          <w:i/>
          <w:iCs/>
          <w:lang w:val="en-US"/>
        </w:rPr>
        <w:lastRenderedPageBreak/>
        <w:t xml:space="preserve">The </w:t>
      </w:r>
      <w:r w:rsidR="001321DF" w:rsidRPr="00EC6797">
        <w:rPr>
          <w:i/>
          <w:iCs/>
          <w:lang w:val="en-US"/>
        </w:rPr>
        <w:t xml:space="preserve">scale </w:t>
      </w:r>
      <w:r w:rsidRPr="00EC6797">
        <w:rPr>
          <w:i/>
          <w:iCs/>
          <w:lang w:val="en-US"/>
        </w:rPr>
        <w:t>color represents the correlation between the variables, indicating that the closer to blue the</w:t>
      </w:r>
      <w:r w:rsidRPr="008D752A">
        <w:rPr>
          <w:i/>
          <w:iCs/>
          <w:lang w:val="en-US"/>
        </w:rPr>
        <w:t xml:space="preserve"> more positively correlated the variables are, the closer to red, the more negatively correlated the variables are.</w:t>
      </w:r>
    </w:p>
    <w:bookmarkEnd w:id="2"/>
    <w:p w14:paraId="4421DC0C" w14:textId="77777777" w:rsidR="00847980" w:rsidRPr="008D752A" w:rsidRDefault="00847980" w:rsidP="002F3D3C">
      <w:pPr>
        <w:contextualSpacing/>
        <w:rPr>
          <w:lang w:val="en-US"/>
        </w:rPr>
      </w:pPr>
    </w:p>
    <w:p w14:paraId="3F12146E" w14:textId="1630CD2F" w:rsidR="00480CF5" w:rsidRPr="000047E3" w:rsidRDefault="002F3D3C" w:rsidP="00EC6797">
      <w:pPr>
        <w:numPr>
          <w:ilvl w:val="0"/>
          <w:numId w:val="4"/>
        </w:numPr>
        <w:contextualSpacing/>
        <w:rPr>
          <w:lang w:val="en-US"/>
        </w:rPr>
      </w:pPr>
      <w:r w:rsidRPr="008D752A">
        <w:rPr>
          <w:lang w:val="en-US"/>
        </w:rPr>
        <w:t>L252 Check significant figures throughout paper eg "Regarding TSS, a value of 646.75 mg L-1"</w:t>
      </w:r>
    </w:p>
    <w:p w14:paraId="3CBC396D" w14:textId="1CD7001B" w:rsidR="000047E3" w:rsidRDefault="000047E3" w:rsidP="006B0F11">
      <w:pPr>
        <w:rPr>
          <w:i/>
          <w:iCs/>
          <w:lang w:val="en-US"/>
        </w:rPr>
      </w:pPr>
      <w:r>
        <w:rPr>
          <w:i/>
          <w:iCs/>
          <w:lang w:val="en-US"/>
        </w:rPr>
        <w:t>Done</w:t>
      </w:r>
    </w:p>
    <w:p w14:paraId="5EC340CD" w14:textId="04D6BA78" w:rsidR="00176B14" w:rsidRPr="008D752A" w:rsidRDefault="00176B14" w:rsidP="006B0F11">
      <w:pPr>
        <w:rPr>
          <w:i/>
          <w:iCs/>
          <w:lang w:val="en-US"/>
        </w:rPr>
      </w:pPr>
      <w:r w:rsidRPr="008D752A">
        <w:rPr>
          <w:i/>
          <w:iCs/>
          <w:lang w:val="en-US"/>
        </w:rPr>
        <w:t>These numbers are real, not outliers, this fact occurs due to precipitation in tropical climate countries that receive large volume of precipitation in the hydrographic basin that raises the average speed and height of rivers, mainly influencing the physical variables linked to sediments that are revolving from the bottom, and those deposited on the banks that are carried to the river track</w:t>
      </w:r>
      <w:r w:rsidR="002331F9" w:rsidRPr="008D752A">
        <w:rPr>
          <w:i/>
          <w:iCs/>
          <w:lang w:val="en-US"/>
        </w:rPr>
        <w:t xml:space="preserve"> </w:t>
      </w:r>
      <w:r w:rsidRPr="008D752A">
        <w:rPr>
          <w:i/>
          <w:iCs/>
          <w:lang w:val="en-US"/>
        </w:rPr>
        <w:t>(L</w:t>
      </w:r>
      <w:r w:rsidR="00F2467B" w:rsidRPr="008D752A">
        <w:rPr>
          <w:i/>
          <w:iCs/>
          <w:lang w:val="en-US"/>
        </w:rPr>
        <w:t>ing</w:t>
      </w:r>
      <w:r w:rsidRPr="008D752A">
        <w:rPr>
          <w:lang w:val="en-US"/>
        </w:rPr>
        <w:t xml:space="preserve"> </w:t>
      </w:r>
      <w:r w:rsidRPr="008D752A">
        <w:rPr>
          <w:i/>
          <w:iCs/>
          <w:lang w:val="en-US"/>
        </w:rPr>
        <w:t>et al 2017).</w:t>
      </w:r>
    </w:p>
    <w:p w14:paraId="1AA0710D" w14:textId="77777777" w:rsidR="00480CF5" w:rsidRPr="008D752A" w:rsidRDefault="00480CF5" w:rsidP="002F3D3C">
      <w:pPr>
        <w:contextualSpacing/>
        <w:rPr>
          <w:lang w:val="en-US"/>
        </w:rPr>
      </w:pPr>
    </w:p>
    <w:p w14:paraId="181DBDEA" w14:textId="3EA12C68" w:rsidR="002F3D3C" w:rsidRPr="008D752A" w:rsidRDefault="002F3D3C" w:rsidP="00EC6797">
      <w:pPr>
        <w:numPr>
          <w:ilvl w:val="0"/>
          <w:numId w:val="4"/>
        </w:numPr>
        <w:contextualSpacing/>
        <w:rPr>
          <w:lang w:val="en-US"/>
        </w:rPr>
      </w:pPr>
      <w:r w:rsidRPr="008D752A">
        <w:rPr>
          <w:lang w:val="en-US"/>
        </w:rPr>
        <w:t>More discussion on the impacts of rainfall during the three study periods is needed to assist the reader</w:t>
      </w:r>
    </w:p>
    <w:p w14:paraId="480B8AB5" w14:textId="108585D1" w:rsidR="00847980" w:rsidRDefault="000047E3" w:rsidP="002F3D3C">
      <w:pPr>
        <w:contextualSpacing/>
        <w:rPr>
          <w:i/>
          <w:iCs/>
          <w:lang w:val="en-US"/>
        </w:rPr>
      </w:pPr>
      <w:r w:rsidRPr="00EC6797">
        <w:rPr>
          <w:i/>
          <w:iCs/>
          <w:lang w:val="en-US"/>
        </w:rPr>
        <w:t>Done</w:t>
      </w:r>
    </w:p>
    <w:p w14:paraId="48BC2C27" w14:textId="30B019C7" w:rsidR="00276081" w:rsidRPr="00EC6797" w:rsidRDefault="00276081" w:rsidP="00276081">
      <w:pPr>
        <w:contextualSpacing/>
        <w:rPr>
          <w:i/>
          <w:iCs/>
          <w:lang w:val="en-US"/>
        </w:rPr>
      </w:pPr>
      <w:r w:rsidRPr="00EC6797">
        <w:rPr>
          <w:i/>
          <w:iCs/>
          <w:lang w:val="en-US"/>
        </w:rPr>
        <w:t>(Line 2</w:t>
      </w:r>
      <w:r>
        <w:rPr>
          <w:i/>
          <w:iCs/>
          <w:lang w:val="en-US"/>
        </w:rPr>
        <w:t>98</w:t>
      </w:r>
      <w:r w:rsidRPr="00EC6797">
        <w:rPr>
          <w:i/>
          <w:iCs/>
          <w:lang w:val="en-US"/>
        </w:rPr>
        <w:t xml:space="preserve"> until </w:t>
      </w:r>
      <w:r>
        <w:rPr>
          <w:i/>
          <w:iCs/>
          <w:lang w:val="en-US"/>
        </w:rPr>
        <w:t>312</w:t>
      </w:r>
      <w:r w:rsidRPr="00EC6797">
        <w:rPr>
          <w:i/>
          <w:iCs/>
          <w:lang w:val="en-US"/>
        </w:rPr>
        <w:t>)</w:t>
      </w:r>
    </w:p>
    <w:p w14:paraId="035A7F10" w14:textId="77777777" w:rsidR="00D104CD" w:rsidRPr="008D752A" w:rsidRDefault="00D104CD" w:rsidP="007D0DEF">
      <w:pPr>
        <w:contextualSpacing/>
        <w:rPr>
          <w:i/>
          <w:iCs/>
          <w:lang w:val="en-US"/>
        </w:rPr>
      </w:pPr>
      <w:bookmarkStart w:id="3" w:name="_Hlk67313163"/>
      <w:r w:rsidRPr="00EC6797">
        <w:rPr>
          <w:i/>
          <w:iCs/>
          <w:lang w:val="en-US"/>
        </w:rPr>
        <w:t>The three stretches have similar changes in physical parameters when comparing the measured mean values, however, they have different intensities. While in the Carmo Upstream stretch (unaffected), for</w:t>
      </w:r>
      <w:r w:rsidRPr="008D752A">
        <w:rPr>
          <w:i/>
          <w:iCs/>
          <w:lang w:val="en-US"/>
        </w:rPr>
        <w:t xml:space="preserve"> example, in the rainy season Turbidity and TSS are 9 times higher than the dry season, in the affected stretches the intensity is lower, on average 3 times higher in the wet period when compared to the dry period.</w:t>
      </w:r>
    </w:p>
    <w:p w14:paraId="182A3F8C" w14:textId="5DDD656F" w:rsidR="00176B14" w:rsidRDefault="00D104CD" w:rsidP="002F3D3C">
      <w:pPr>
        <w:contextualSpacing/>
        <w:rPr>
          <w:i/>
          <w:iCs/>
          <w:lang w:val="en-US"/>
        </w:rPr>
      </w:pPr>
      <w:r w:rsidRPr="008D752A">
        <w:rPr>
          <w:i/>
          <w:iCs/>
          <w:lang w:val="en-US"/>
        </w:rPr>
        <w:t xml:space="preserve">In </w:t>
      </w:r>
      <w:r w:rsidR="002331F9" w:rsidRPr="008D752A">
        <w:rPr>
          <w:i/>
          <w:iCs/>
          <w:lang w:val="en-US"/>
        </w:rPr>
        <w:t>general,</w:t>
      </w:r>
      <w:r w:rsidRPr="008D752A">
        <w:rPr>
          <w:i/>
          <w:iCs/>
          <w:lang w:val="en-US"/>
        </w:rPr>
        <w:t xml:space="preserve"> after precipitation variables such as Color, Turbidity and TSS are changed by increasing their values, this is because these variables are </w:t>
      </w:r>
      <w:r w:rsidR="002331F9" w:rsidRPr="008D752A">
        <w:rPr>
          <w:i/>
          <w:iCs/>
          <w:lang w:val="en-US"/>
        </w:rPr>
        <w:t>causally related</w:t>
      </w:r>
      <w:r w:rsidRPr="008D752A">
        <w:rPr>
          <w:i/>
          <w:iCs/>
          <w:lang w:val="en-US"/>
        </w:rPr>
        <w:t xml:space="preserve"> to fine particles. Therefore, when precipitation occurs in the area increases the flow of the river allowing the entry of new sediments and the revolving of the bottom of the river. Even in tropical rivers that high physical variables (Color, Turbidity and TSS) are normal for a few months, changes in the concentration of these variables can occur due to rainfall, allowing the tailings deposited</w:t>
      </w:r>
      <w:r w:rsidR="002331F9" w:rsidRPr="008D752A">
        <w:rPr>
          <w:i/>
          <w:iCs/>
          <w:lang w:val="en-US"/>
        </w:rPr>
        <w:t xml:space="preserve"> </w:t>
      </w:r>
      <w:r w:rsidRPr="008D752A">
        <w:rPr>
          <w:i/>
          <w:iCs/>
          <w:lang w:val="en-US"/>
        </w:rPr>
        <w:t>in the margin to be taken to the river trough, favoring resuspension processes (Hatje et al</w:t>
      </w:r>
      <w:r w:rsidR="00F2467B" w:rsidRPr="008D752A">
        <w:rPr>
          <w:i/>
          <w:iCs/>
          <w:lang w:val="en-US"/>
        </w:rPr>
        <w:t>.</w:t>
      </w:r>
      <w:r w:rsidRPr="008D752A">
        <w:rPr>
          <w:i/>
          <w:iCs/>
          <w:lang w:val="en-US"/>
        </w:rPr>
        <w:t xml:space="preserve"> 2017). In the dry period, due to the lower velocity of the rivers, the suspended particles tend to sediment, with this the variables Cor, Turbidity and TSS reduce (Gong et al</w:t>
      </w:r>
      <w:r w:rsidR="00F2467B" w:rsidRPr="008D752A">
        <w:rPr>
          <w:i/>
          <w:iCs/>
          <w:lang w:val="en-US"/>
        </w:rPr>
        <w:t>.</w:t>
      </w:r>
      <w:r w:rsidRPr="008D752A">
        <w:rPr>
          <w:i/>
          <w:iCs/>
          <w:lang w:val="en-US"/>
        </w:rPr>
        <w:t xml:space="preserve"> 2016).</w:t>
      </w:r>
      <w:bookmarkEnd w:id="3"/>
    </w:p>
    <w:p w14:paraId="1189472B" w14:textId="55AE4D6C" w:rsidR="00724115" w:rsidRDefault="00724115" w:rsidP="002F3D3C">
      <w:pPr>
        <w:contextualSpacing/>
        <w:rPr>
          <w:i/>
          <w:iCs/>
          <w:lang w:val="en-US"/>
        </w:rPr>
      </w:pPr>
    </w:p>
    <w:p w14:paraId="4162141E" w14:textId="7E58FE6D" w:rsidR="00724115" w:rsidRPr="001A1A7D" w:rsidRDefault="00724115" w:rsidP="002F3D3C">
      <w:pPr>
        <w:contextualSpacing/>
        <w:rPr>
          <w:b/>
          <w:bCs/>
        </w:rPr>
      </w:pPr>
      <w:r w:rsidRPr="000259FA">
        <w:rPr>
          <w:b/>
          <w:bCs/>
        </w:rPr>
        <w:t>REFERENCE</w:t>
      </w:r>
      <w:r w:rsidR="006C14F7" w:rsidRPr="000259FA">
        <w:rPr>
          <w:b/>
          <w:bCs/>
        </w:rPr>
        <w:t>S</w:t>
      </w:r>
    </w:p>
    <w:p w14:paraId="1C2BA642" w14:textId="77777777" w:rsidR="00724115" w:rsidRPr="000259FA" w:rsidRDefault="00724115" w:rsidP="00724115">
      <w:pPr>
        <w:contextualSpacing/>
        <w:rPr>
          <w:b/>
          <w:bCs/>
        </w:rPr>
      </w:pPr>
    </w:p>
    <w:p w14:paraId="00D29854" w14:textId="6FCA736C" w:rsidR="008F562D" w:rsidRDefault="008F562D" w:rsidP="008F562D">
      <w:pPr>
        <w:pStyle w:val="NormalWeb"/>
        <w:ind w:left="480" w:hanging="480"/>
      </w:pPr>
      <w:r>
        <w:t>Brasil</w:t>
      </w:r>
      <w:r w:rsidR="00DD3ECA">
        <w:t xml:space="preserve"> (2017)</w:t>
      </w:r>
      <w:r>
        <w:t xml:space="preserve">. </w:t>
      </w:r>
      <w:r w:rsidRPr="00DD3ECA">
        <w:rPr>
          <w:i/>
          <w:iCs/>
        </w:rPr>
        <w:t>Resolução RDC n</w:t>
      </w:r>
      <w:r w:rsidRPr="00DD3ECA">
        <w:rPr>
          <w:i/>
          <w:iCs/>
          <w:vertAlign w:val="superscript"/>
        </w:rPr>
        <w:t>o</w:t>
      </w:r>
      <w:r w:rsidRPr="00DD3ECA">
        <w:rPr>
          <w:i/>
          <w:iCs/>
        </w:rPr>
        <w:t xml:space="preserve"> 166, de 25 de julho de 2017</w:t>
      </w:r>
      <w:r>
        <w:t>.</w:t>
      </w:r>
    </w:p>
    <w:p w14:paraId="7BA1C081" w14:textId="54DD6EA7" w:rsidR="00724115" w:rsidRDefault="00724115" w:rsidP="00724115">
      <w:pPr>
        <w:pStyle w:val="NormalWeb"/>
        <w:ind w:left="480" w:hanging="480"/>
        <w:rPr>
          <w:lang w:val="en-US"/>
        </w:rPr>
      </w:pPr>
      <w:r w:rsidRPr="00724115">
        <w:rPr>
          <w:lang w:val="en-US"/>
        </w:rPr>
        <w:t>Ghose, M. K., &amp; Sen, P. K. (</w:t>
      </w:r>
      <w:r w:rsidR="00EA2A8B">
        <w:rPr>
          <w:lang w:val="en-US"/>
        </w:rPr>
        <w:t>2001</w:t>
      </w:r>
      <w:r w:rsidRPr="00724115">
        <w:rPr>
          <w:lang w:val="en-US"/>
        </w:rPr>
        <w:t xml:space="preserve">). Characteristics of Iron Ore Tailing Slime in India and. </w:t>
      </w:r>
      <w:r w:rsidRPr="00724115">
        <w:rPr>
          <w:i/>
          <w:iCs/>
          <w:lang w:val="en-US"/>
        </w:rPr>
        <w:t>Environmental Monitoring and Assessment</w:t>
      </w:r>
      <w:r w:rsidRPr="00724115">
        <w:rPr>
          <w:lang w:val="en-US"/>
        </w:rPr>
        <w:t xml:space="preserve">, </w:t>
      </w:r>
      <w:r w:rsidRPr="00724115">
        <w:rPr>
          <w:i/>
          <w:iCs/>
          <w:lang w:val="en-US"/>
        </w:rPr>
        <w:t>68</w:t>
      </w:r>
      <w:r w:rsidRPr="00724115">
        <w:rPr>
          <w:lang w:val="en-US"/>
        </w:rPr>
        <w:t>, 51–61.</w:t>
      </w:r>
    </w:p>
    <w:p w14:paraId="6677ECB1" w14:textId="332AADAB" w:rsidR="0069261A" w:rsidRPr="001A1A7D" w:rsidRDefault="0069261A" w:rsidP="0069261A">
      <w:pPr>
        <w:pStyle w:val="NormalWeb"/>
        <w:ind w:left="480" w:hanging="480"/>
      </w:pPr>
      <w:r w:rsidRPr="0069261A">
        <w:rPr>
          <w:lang w:val="en-US"/>
        </w:rPr>
        <w:t xml:space="preserve">Gong, Y., Liang, X., Li, X., Li, J., Fang, X., &amp; Song, R. (2016). Influence of rainfall characteristics on total suspended solids in urban runoff: A case study in Beijing, China. </w:t>
      </w:r>
      <w:r w:rsidRPr="001A1A7D">
        <w:rPr>
          <w:i/>
          <w:iCs/>
        </w:rPr>
        <w:t>Water (Switzerland)</w:t>
      </w:r>
      <w:r w:rsidRPr="001A1A7D">
        <w:t xml:space="preserve">, </w:t>
      </w:r>
      <w:r w:rsidRPr="001A1A7D">
        <w:rPr>
          <w:i/>
          <w:iCs/>
        </w:rPr>
        <w:t>8</w:t>
      </w:r>
      <w:r w:rsidRPr="001A1A7D">
        <w:t>(7). https://doi.org/10.3390/w8070278</w:t>
      </w:r>
    </w:p>
    <w:p w14:paraId="1116F1C6" w14:textId="77777777" w:rsidR="001A1A7D" w:rsidRPr="000259FA" w:rsidRDefault="001A1A7D" w:rsidP="001A1A7D">
      <w:pPr>
        <w:pStyle w:val="NormalWeb"/>
        <w:ind w:left="480" w:hanging="480"/>
        <w:rPr>
          <w:lang w:val="en-US"/>
        </w:rPr>
      </w:pPr>
      <w:r>
        <w:t xml:space="preserve">Hatje, V., Pedreira, R. M. A., De Rezende, C. E., Schettini, C. A. F., De Souza, G. C., Marin, D. C., &amp; Hackspacher, P. C. (2017). </w:t>
      </w:r>
      <w:r w:rsidRPr="001A1A7D">
        <w:rPr>
          <w:lang w:val="en-US"/>
        </w:rPr>
        <w:t xml:space="preserve">The environmental impacts of one of the largest tailing dam failures worldwide. </w:t>
      </w:r>
      <w:r w:rsidRPr="000259FA">
        <w:rPr>
          <w:i/>
          <w:iCs/>
          <w:lang w:val="en-US"/>
        </w:rPr>
        <w:t>Scientific Reports</w:t>
      </w:r>
      <w:r w:rsidRPr="000259FA">
        <w:rPr>
          <w:lang w:val="en-US"/>
        </w:rPr>
        <w:t xml:space="preserve">, </w:t>
      </w:r>
      <w:r w:rsidRPr="000259FA">
        <w:rPr>
          <w:i/>
          <w:iCs/>
          <w:lang w:val="en-US"/>
        </w:rPr>
        <w:t>7</w:t>
      </w:r>
      <w:r w:rsidRPr="000259FA">
        <w:rPr>
          <w:lang w:val="en-US"/>
        </w:rPr>
        <w:t>(1), 1–13. https://doi.org/10.1038/s41598-017-11143-x</w:t>
      </w:r>
    </w:p>
    <w:p w14:paraId="5195ED65" w14:textId="646CE50D" w:rsidR="00724115" w:rsidRDefault="00724115" w:rsidP="00724115">
      <w:pPr>
        <w:pStyle w:val="NormalWeb"/>
        <w:ind w:left="480" w:hanging="480"/>
        <w:rPr>
          <w:lang w:val="en-US"/>
        </w:rPr>
      </w:pPr>
      <w:r w:rsidRPr="00724115">
        <w:rPr>
          <w:lang w:val="en-US"/>
        </w:rPr>
        <w:t xml:space="preserve">Ling, T. Y., Soo, C. L., Liew, J. J., Nyanti, L., Sim, S. F., &amp; Grinang, J. (2017). Influence of rainfall on the physicochemical characteristics of a tropical river in Sarawak, Malaysia. </w:t>
      </w:r>
      <w:r w:rsidRPr="00724115">
        <w:rPr>
          <w:i/>
          <w:iCs/>
          <w:lang w:val="en-US"/>
        </w:rPr>
        <w:t>Polish Journal of Environmental Studies</w:t>
      </w:r>
      <w:r w:rsidRPr="00724115">
        <w:rPr>
          <w:lang w:val="en-US"/>
        </w:rPr>
        <w:t xml:space="preserve">, </w:t>
      </w:r>
      <w:r w:rsidRPr="00724115">
        <w:rPr>
          <w:i/>
          <w:iCs/>
          <w:lang w:val="en-US"/>
        </w:rPr>
        <w:t>26</w:t>
      </w:r>
      <w:r w:rsidRPr="00724115">
        <w:rPr>
          <w:lang w:val="en-US"/>
        </w:rPr>
        <w:t>(5), 2053–2065. https://doi.org/10.15244/pjoes/69439</w:t>
      </w:r>
    </w:p>
    <w:p w14:paraId="2F468848" w14:textId="77777777" w:rsidR="0069261A" w:rsidRPr="000259FA" w:rsidRDefault="0069261A" w:rsidP="0069261A">
      <w:pPr>
        <w:pStyle w:val="NormalWeb"/>
        <w:ind w:left="480" w:hanging="480"/>
        <w:rPr>
          <w:lang w:val="en-US"/>
        </w:rPr>
      </w:pPr>
      <w:r w:rsidRPr="0069261A">
        <w:rPr>
          <w:lang w:val="en-US"/>
        </w:rPr>
        <w:lastRenderedPageBreak/>
        <w:t xml:space="preserve">Pedreira, G., &amp; Sousa, H. C. de. </w:t>
      </w:r>
      <w:r>
        <w:t xml:space="preserve">(2011). Comunidade arbórea de uma mancha florestal permanentemente alagada e de sua vegetação adjacente em Ouro Preto-MG, Brasil. </w:t>
      </w:r>
      <w:r w:rsidRPr="000259FA">
        <w:rPr>
          <w:i/>
          <w:iCs/>
          <w:lang w:val="en-US"/>
        </w:rPr>
        <w:t>Ciencia Florestal</w:t>
      </w:r>
      <w:r w:rsidRPr="000259FA">
        <w:rPr>
          <w:lang w:val="en-US"/>
        </w:rPr>
        <w:t xml:space="preserve">, </w:t>
      </w:r>
      <w:r w:rsidRPr="000259FA">
        <w:rPr>
          <w:i/>
          <w:iCs/>
          <w:lang w:val="en-US"/>
        </w:rPr>
        <w:t>21</w:t>
      </w:r>
      <w:r w:rsidRPr="000259FA">
        <w:rPr>
          <w:lang w:val="en-US"/>
        </w:rPr>
        <w:t>(4), 663–675. https://doi.org/10.5902/198050984511</w:t>
      </w:r>
    </w:p>
    <w:p w14:paraId="5361F99F" w14:textId="35EACF78" w:rsidR="00724115" w:rsidRPr="0069261A" w:rsidRDefault="00724115" w:rsidP="00724115">
      <w:pPr>
        <w:pStyle w:val="NormalWeb"/>
        <w:ind w:left="480" w:hanging="480"/>
        <w:rPr>
          <w:lang w:val="en-US"/>
        </w:rPr>
      </w:pPr>
      <w:r w:rsidRPr="00724115">
        <w:rPr>
          <w:lang w:val="en-US"/>
        </w:rPr>
        <w:t xml:space="preserve">Rao, G. V., Markandeya, R., &amp; Sharma, S. K. (2016). Recovery of Iron Values from Iron Ore Slimes of Donimalai Tailing Dam. </w:t>
      </w:r>
      <w:r w:rsidRPr="00724115">
        <w:rPr>
          <w:i/>
          <w:iCs/>
          <w:lang w:val="en-US"/>
        </w:rPr>
        <w:t>Transactions of the Indian Institute of Metals</w:t>
      </w:r>
      <w:r w:rsidRPr="00724115">
        <w:rPr>
          <w:lang w:val="en-US"/>
        </w:rPr>
        <w:t xml:space="preserve">, </w:t>
      </w:r>
      <w:r w:rsidRPr="00724115">
        <w:rPr>
          <w:i/>
          <w:iCs/>
          <w:lang w:val="en-US"/>
        </w:rPr>
        <w:t>69</w:t>
      </w:r>
      <w:r w:rsidRPr="00724115">
        <w:rPr>
          <w:lang w:val="en-US"/>
        </w:rPr>
        <w:t xml:space="preserve">(1), 143–150. </w:t>
      </w:r>
      <w:r w:rsidR="008F562D" w:rsidRPr="0069261A">
        <w:rPr>
          <w:lang w:val="en-US"/>
        </w:rPr>
        <w:t>https://doi.org/10.1007/s12666-015-0809-0</w:t>
      </w:r>
    </w:p>
    <w:p w14:paraId="12BC6920" w14:textId="77777777" w:rsidR="008F562D" w:rsidRPr="00237AB0" w:rsidRDefault="008F562D" w:rsidP="008F562D">
      <w:pPr>
        <w:spacing w:before="100" w:beforeAutospacing="1" w:after="100" w:afterAutospacing="1"/>
        <w:ind w:left="480" w:hanging="480"/>
        <w:jc w:val="left"/>
        <w:rPr>
          <w:noProof/>
          <w:lang w:eastAsia="pt-BR"/>
        </w:rPr>
      </w:pPr>
      <w:r w:rsidRPr="00344444">
        <w:rPr>
          <w:rFonts w:eastAsia="Times New Roman"/>
          <w:lang w:eastAsia="pt-BR"/>
        </w:rPr>
        <w:t xml:space="preserve">Renova, F. (2019). </w:t>
      </w:r>
      <w:r w:rsidRPr="00344444">
        <w:rPr>
          <w:rFonts w:eastAsia="Times New Roman"/>
          <w:i/>
          <w:iCs/>
          <w:lang w:eastAsia="pt-BR"/>
        </w:rPr>
        <w:t>Relatório Anual de Atividades</w:t>
      </w:r>
      <w:r w:rsidRPr="00344444">
        <w:rPr>
          <w:rFonts w:eastAsia="Times New Roman"/>
          <w:lang w:eastAsia="pt-BR"/>
        </w:rPr>
        <w:t>. Mariana, MG.</w:t>
      </w:r>
    </w:p>
    <w:p w14:paraId="09807F4E" w14:textId="77777777" w:rsidR="00724115" w:rsidRDefault="00724115" w:rsidP="00724115">
      <w:pPr>
        <w:pStyle w:val="NormalWeb"/>
        <w:ind w:left="480" w:hanging="480"/>
      </w:pPr>
      <w:r>
        <w:t xml:space="preserve">Srivastava, M. P., Pan, S. K., Prasad, N., &amp; Mishra, B. K. (2001). </w:t>
      </w:r>
      <w:r w:rsidRPr="00724115">
        <w:rPr>
          <w:lang w:val="en-US"/>
        </w:rPr>
        <w:t xml:space="preserve">Characterization and processing of iron ore fines of Kiruburu deposit of India. </w:t>
      </w:r>
      <w:r>
        <w:rPr>
          <w:i/>
          <w:iCs/>
        </w:rPr>
        <w:t>International Journal of Mineral Processing</w:t>
      </w:r>
      <w:r>
        <w:t xml:space="preserve">, </w:t>
      </w:r>
      <w:r>
        <w:rPr>
          <w:i/>
          <w:iCs/>
        </w:rPr>
        <w:t>61</w:t>
      </w:r>
      <w:r>
        <w:t>(2), 93–107. https://doi.org/10.1016/S0301-7516(00)00030-2</w:t>
      </w:r>
    </w:p>
    <w:p w14:paraId="127FBF74" w14:textId="77777777" w:rsidR="00724115" w:rsidRPr="00724115" w:rsidRDefault="00724115" w:rsidP="002F3D3C">
      <w:pPr>
        <w:contextualSpacing/>
        <w:rPr>
          <w:b/>
          <w:bCs/>
          <w:lang w:val="en-US"/>
        </w:rPr>
      </w:pPr>
    </w:p>
    <w:sectPr w:rsidR="00724115" w:rsidRPr="00724115" w:rsidSect="00420D4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177E"/>
    <w:multiLevelType w:val="hybridMultilevel"/>
    <w:tmpl w:val="E6AC1ACE"/>
    <w:lvl w:ilvl="0" w:tplc="D6E82C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D77F5F"/>
    <w:multiLevelType w:val="hybridMultilevel"/>
    <w:tmpl w:val="ECD8AA9A"/>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5F94780"/>
    <w:multiLevelType w:val="hybridMultilevel"/>
    <w:tmpl w:val="7F463C76"/>
    <w:lvl w:ilvl="0" w:tplc="0416000F">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46591072"/>
    <w:multiLevelType w:val="multilevel"/>
    <w:tmpl w:val="0D8297FC"/>
    <w:lvl w:ilvl="0">
      <w:start w:val="1"/>
      <w:numFmt w:val="decimal"/>
      <w:lvlText w:val="%1."/>
      <w:lvlJc w:val="left"/>
      <w:pPr>
        <w:tabs>
          <w:tab w:val="num" w:pos="360"/>
        </w:tabs>
        <w:ind w:left="360" w:hanging="360"/>
      </w:pPr>
      <w:rPr>
        <w:rFonts w:hint="default"/>
        <w:b w:val="0"/>
        <w:lang w:val="pt-BR"/>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40"/>
    <w:rsid w:val="000047E3"/>
    <w:rsid w:val="00011866"/>
    <w:rsid w:val="000259B1"/>
    <w:rsid w:val="000259FA"/>
    <w:rsid w:val="00057274"/>
    <w:rsid w:val="0006079B"/>
    <w:rsid w:val="00062A61"/>
    <w:rsid w:val="000941AD"/>
    <w:rsid w:val="000A7F41"/>
    <w:rsid w:val="000F2ADA"/>
    <w:rsid w:val="000F6922"/>
    <w:rsid w:val="000F6EF6"/>
    <w:rsid w:val="00123972"/>
    <w:rsid w:val="001321DF"/>
    <w:rsid w:val="00134BE4"/>
    <w:rsid w:val="001661A1"/>
    <w:rsid w:val="001673E0"/>
    <w:rsid w:val="00176B14"/>
    <w:rsid w:val="001A1A7D"/>
    <w:rsid w:val="001A4A5F"/>
    <w:rsid w:val="001F2F59"/>
    <w:rsid w:val="001F4138"/>
    <w:rsid w:val="002331F9"/>
    <w:rsid w:val="0026323D"/>
    <w:rsid w:val="00276081"/>
    <w:rsid w:val="0029229D"/>
    <w:rsid w:val="002E372E"/>
    <w:rsid w:val="002E65B1"/>
    <w:rsid w:val="002F3D3C"/>
    <w:rsid w:val="002F73B8"/>
    <w:rsid w:val="002F74D7"/>
    <w:rsid w:val="002F74F9"/>
    <w:rsid w:val="003070E9"/>
    <w:rsid w:val="0032556F"/>
    <w:rsid w:val="00373325"/>
    <w:rsid w:val="003C7E35"/>
    <w:rsid w:val="003D20FC"/>
    <w:rsid w:val="003E4882"/>
    <w:rsid w:val="003E5888"/>
    <w:rsid w:val="004116D5"/>
    <w:rsid w:val="00420D46"/>
    <w:rsid w:val="004766BC"/>
    <w:rsid w:val="00480CF5"/>
    <w:rsid w:val="00494AD3"/>
    <w:rsid w:val="004A6627"/>
    <w:rsid w:val="0051178B"/>
    <w:rsid w:val="00537F7A"/>
    <w:rsid w:val="00593251"/>
    <w:rsid w:val="005C1891"/>
    <w:rsid w:val="00660938"/>
    <w:rsid w:val="0068581A"/>
    <w:rsid w:val="0069261A"/>
    <w:rsid w:val="006964A6"/>
    <w:rsid w:val="006B3441"/>
    <w:rsid w:val="006C14F7"/>
    <w:rsid w:val="00724115"/>
    <w:rsid w:val="007274B5"/>
    <w:rsid w:val="007456FE"/>
    <w:rsid w:val="0074683C"/>
    <w:rsid w:val="00757740"/>
    <w:rsid w:val="007A18D4"/>
    <w:rsid w:val="007B0A19"/>
    <w:rsid w:val="007B2189"/>
    <w:rsid w:val="007B2DDE"/>
    <w:rsid w:val="007B3480"/>
    <w:rsid w:val="007E5FE2"/>
    <w:rsid w:val="008075C8"/>
    <w:rsid w:val="008450F9"/>
    <w:rsid w:val="00846216"/>
    <w:rsid w:val="00847980"/>
    <w:rsid w:val="0085423D"/>
    <w:rsid w:val="008622F5"/>
    <w:rsid w:val="00865F59"/>
    <w:rsid w:val="008A5F80"/>
    <w:rsid w:val="008B1827"/>
    <w:rsid w:val="008D0152"/>
    <w:rsid w:val="008D46E4"/>
    <w:rsid w:val="008D4B77"/>
    <w:rsid w:val="008D752A"/>
    <w:rsid w:val="008F562D"/>
    <w:rsid w:val="009639B4"/>
    <w:rsid w:val="0096650F"/>
    <w:rsid w:val="0099200E"/>
    <w:rsid w:val="009A331E"/>
    <w:rsid w:val="00A00F39"/>
    <w:rsid w:val="00A71EDA"/>
    <w:rsid w:val="00A9513C"/>
    <w:rsid w:val="00AC4B87"/>
    <w:rsid w:val="00AD2FAC"/>
    <w:rsid w:val="00AE6E43"/>
    <w:rsid w:val="00AF05B2"/>
    <w:rsid w:val="00B028CA"/>
    <w:rsid w:val="00B546AF"/>
    <w:rsid w:val="00B60E3E"/>
    <w:rsid w:val="00B8277F"/>
    <w:rsid w:val="00BB7505"/>
    <w:rsid w:val="00BE3D77"/>
    <w:rsid w:val="00BF0AC3"/>
    <w:rsid w:val="00BF68DC"/>
    <w:rsid w:val="00C0304C"/>
    <w:rsid w:val="00C96B8A"/>
    <w:rsid w:val="00CA2B36"/>
    <w:rsid w:val="00D048D5"/>
    <w:rsid w:val="00D104CD"/>
    <w:rsid w:val="00D85AB9"/>
    <w:rsid w:val="00DD2F9B"/>
    <w:rsid w:val="00DD3ECA"/>
    <w:rsid w:val="00E24AA8"/>
    <w:rsid w:val="00E559D5"/>
    <w:rsid w:val="00E94B20"/>
    <w:rsid w:val="00EA2A8B"/>
    <w:rsid w:val="00EA3464"/>
    <w:rsid w:val="00EB0AC9"/>
    <w:rsid w:val="00EB6C87"/>
    <w:rsid w:val="00EC6797"/>
    <w:rsid w:val="00ED1DD8"/>
    <w:rsid w:val="00ED44E2"/>
    <w:rsid w:val="00ED7122"/>
    <w:rsid w:val="00EF049E"/>
    <w:rsid w:val="00F00EA4"/>
    <w:rsid w:val="00F04F25"/>
    <w:rsid w:val="00F2467B"/>
    <w:rsid w:val="00F372ED"/>
    <w:rsid w:val="00F37801"/>
    <w:rsid w:val="00F558EC"/>
    <w:rsid w:val="00F6619B"/>
    <w:rsid w:val="00F75415"/>
    <w:rsid w:val="00FA011E"/>
    <w:rsid w:val="00FD6D22"/>
    <w:rsid w:val="00FF4F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50FD0"/>
  <w15:chartTrackingRefBased/>
  <w15:docId w15:val="{44F764EF-5E06-4558-B6B7-F105DD23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922"/>
    <w:pPr>
      <w:jc w:val="both"/>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57740"/>
    <w:pPr>
      <w:tabs>
        <w:tab w:val="center" w:pos="4153"/>
        <w:tab w:val="right" w:pos="8306"/>
      </w:tabs>
    </w:pPr>
  </w:style>
  <w:style w:type="character" w:customStyle="1" w:styleId="CabealhoChar">
    <w:name w:val="Cabeçalho Char"/>
    <w:link w:val="Cabealho"/>
    <w:rsid w:val="00757740"/>
    <w:rPr>
      <w:rFonts w:eastAsia="SimSun"/>
      <w:sz w:val="24"/>
      <w:szCs w:val="24"/>
      <w:lang w:val="pt-BR" w:eastAsia="zh-CN" w:bidi="ar-SA"/>
    </w:rPr>
  </w:style>
  <w:style w:type="paragraph" w:styleId="Textodebalo">
    <w:name w:val="Balloon Text"/>
    <w:basedOn w:val="Normal"/>
    <w:semiHidden/>
    <w:rsid w:val="00B60E3E"/>
    <w:rPr>
      <w:rFonts w:ascii="Tahoma" w:hAnsi="Tahoma" w:cs="Tahoma"/>
      <w:sz w:val="16"/>
      <w:szCs w:val="16"/>
    </w:rPr>
  </w:style>
  <w:style w:type="character" w:styleId="Hyperlink">
    <w:name w:val="Hyperlink"/>
    <w:uiPriority w:val="99"/>
    <w:unhideWhenUsed/>
    <w:rsid w:val="00EB6C87"/>
    <w:rPr>
      <w:color w:val="0000FF"/>
      <w:u w:val="single"/>
    </w:rPr>
  </w:style>
  <w:style w:type="character" w:styleId="HiperlinkVisitado">
    <w:name w:val="FollowedHyperlink"/>
    <w:rsid w:val="00B546AF"/>
    <w:rPr>
      <w:color w:val="954F72"/>
      <w:u w:val="single"/>
    </w:rPr>
  </w:style>
  <w:style w:type="paragraph" w:styleId="NormalWeb">
    <w:name w:val="Normal (Web)"/>
    <w:basedOn w:val="Normal"/>
    <w:uiPriority w:val="99"/>
    <w:unhideWhenUsed/>
    <w:rsid w:val="00724115"/>
    <w:pPr>
      <w:spacing w:before="100" w:beforeAutospacing="1" w:after="100" w:afterAutospacing="1"/>
      <w:jc w:val="left"/>
    </w:pPr>
    <w:rPr>
      <w:rFonts w:eastAsia="Times New Roman"/>
      <w:lang w:eastAsia="pt-BR"/>
    </w:rPr>
  </w:style>
  <w:style w:type="character" w:styleId="MenoPendente">
    <w:name w:val="Unresolved Mention"/>
    <w:basedOn w:val="Fontepargpadro"/>
    <w:uiPriority w:val="99"/>
    <w:semiHidden/>
    <w:unhideWhenUsed/>
    <w:rsid w:val="008F5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4715">
      <w:bodyDiv w:val="1"/>
      <w:marLeft w:val="0"/>
      <w:marRight w:val="0"/>
      <w:marTop w:val="0"/>
      <w:marBottom w:val="0"/>
      <w:divBdr>
        <w:top w:val="none" w:sz="0" w:space="0" w:color="auto"/>
        <w:left w:val="none" w:sz="0" w:space="0" w:color="auto"/>
        <w:bottom w:val="none" w:sz="0" w:space="0" w:color="auto"/>
        <w:right w:val="none" w:sz="0" w:space="0" w:color="auto"/>
      </w:divBdr>
    </w:div>
    <w:div w:id="38559017">
      <w:bodyDiv w:val="1"/>
      <w:marLeft w:val="0"/>
      <w:marRight w:val="0"/>
      <w:marTop w:val="0"/>
      <w:marBottom w:val="0"/>
      <w:divBdr>
        <w:top w:val="none" w:sz="0" w:space="0" w:color="auto"/>
        <w:left w:val="none" w:sz="0" w:space="0" w:color="auto"/>
        <w:bottom w:val="none" w:sz="0" w:space="0" w:color="auto"/>
        <w:right w:val="none" w:sz="0" w:space="0" w:color="auto"/>
      </w:divBdr>
    </w:div>
    <w:div w:id="121314013">
      <w:bodyDiv w:val="1"/>
      <w:marLeft w:val="0"/>
      <w:marRight w:val="0"/>
      <w:marTop w:val="0"/>
      <w:marBottom w:val="0"/>
      <w:divBdr>
        <w:top w:val="none" w:sz="0" w:space="0" w:color="auto"/>
        <w:left w:val="none" w:sz="0" w:space="0" w:color="auto"/>
        <w:bottom w:val="none" w:sz="0" w:space="0" w:color="auto"/>
        <w:right w:val="none" w:sz="0" w:space="0" w:color="auto"/>
      </w:divBdr>
    </w:div>
    <w:div w:id="411584279">
      <w:bodyDiv w:val="1"/>
      <w:marLeft w:val="0"/>
      <w:marRight w:val="0"/>
      <w:marTop w:val="0"/>
      <w:marBottom w:val="0"/>
      <w:divBdr>
        <w:top w:val="none" w:sz="0" w:space="0" w:color="auto"/>
        <w:left w:val="none" w:sz="0" w:space="0" w:color="auto"/>
        <w:bottom w:val="none" w:sz="0" w:space="0" w:color="auto"/>
        <w:right w:val="none" w:sz="0" w:space="0" w:color="auto"/>
      </w:divBdr>
      <w:divsChild>
        <w:div w:id="951939046">
          <w:marLeft w:val="0"/>
          <w:marRight w:val="0"/>
          <w:marTop w:val="0"/>
          <w:marBottom w:val="0"/>
          <w:divBdr>
            <w:top w:val="none" w:sz="0" w:space="0" w:color="auto"/>
            <w:left w:val="none" w:sz="0" w:space="0" w:color="auto"/>
            <w:bottom w:val="none" w:sz="0" w:space="0" w:color="auto"/>
            <w:right w:val="none" w:sz="0" w:space="0" w:color="auto"/>
          </w:divBdr>
        </w:div>
        <w:div w:id="1972855809">
          <w:marLeft w:val="0"/>
          <w:marRight w:val="0"/>
          <w:marTop w:val="0"/>
          <w:marBottom w:val="0"/>
          <w:divBdr>
            <w:top w:val="none" w:sz="0" w:space="0" w:color="auto"/>
            <w:left w:val="none" w:sz="0" w:space="0" w:color="auto"/>
            <w:bottom w:val="none" w:sz="0" w:space="0" w:color="auto"/>
            <w:right w:val="none" w:sz="0" w:space="0" w:color="auto"/>
          </w:divBdr>
        </w:div>
      </w:divsChild>
    </w:div>
    <w:div w:id="449399140">
      <w:bodyDiv w:val="1"/>
      <w:marLeft w:val="0"/>
      <w:marRight w:val="0"/>
      <w:marTop w:val="0"/>
      <w:marBottom w:val="0"/>
      <w:divBdr>
        <w:top w:val="none" w:sz="0" w:space="0" w:color="auto"/>
        <w:left w:val="none" w:sz="0" w:space="0" w:color="auto"/>
        <w:bottom w:val="none" w:sz="0" w:space="0" w:color="auto"/>
        <w:right w:val="none" w:sz="0" w:space="0" w:color="auto"/>
      </w:divBdr>
    </w:div>
    <w:div w:id="569193100">
      <w:bodyDiv w:val="1"/>
      <w:marLeft w:val="0"/>
      <w:marRight w:val="0"/>
      <w:marTop w:val="0"/>
      <w:marBottom w:val="0"/>
      <w:divBdr>
        <w:top w:val="none" w:sz="0" w:space="0" w:color="auto"/>
        <w:left w:val="none" w:sz="0" w:space="0" w:color="auto"/>
        <w:bottom w:val="none" w:sz="0" w:space="0" w:color="auto"/>
        <w:right w:val="none" w:sz="0" w:space="0" w:color="auto"/>
      </w:divBdr>
    </w:div>
    <w:div w:id="739401934">
      <w:bodyDiv w:val="1"/>
      <w:marLeft w:val="0"/>
      <w:marRight w:val="0"/>
      <w:marTop w:val="0"/>
      <w:marBottom w:val="0"/>
      <w:divBdr>
        <w:top w:val="none" w:sz="0" w:space="0" w:color="auto"/>
        <w:left w:val="none" w:sz="0" w:space="0" w:color="auto"/>
        <w:bottom w:val="none" w:sz="0" w:space="0" w:color="auto"/>
        <w:right w:val="none" w:sz="0" w:space="0" w:color="auto"/>
      </w:divBdr>
      <w:divsChild>
        <w:div w:id="625241333">
          <w:marLeft w:val="0"/>
          <w:marRight w:val="0"/>
          <w:marTop w:val="0"/>
          <w:marBottom w:val="0"/>
          <w:divBdr>
            <w:top w:val="none" w:sz="0" w:space="0" w:color="auto"/>
            <w:left w:val="none" w:sz="0" w:space="0" w:color="auto"/>
            <w:bottom w:val="none" w:sz="0" w:space="0" w:color="auto"/>
            <w:right w:val="none" w:sz="0" w:space="0" w:color="auto"/>
          </w:divBdr>
        </w:div>
        <w:div w:id="1632440472">
          <w:marLeft w:val="0"/>
          <w:marRight w:val="0"/>
          <w:marTop w:val="0"/>
          <w:marBottom w:val="0"/>
          <w:divBdr>
            <w:top w:val="none" w:sz="0" w:space="0" w:color="auto"/>
            <w:left w:val="none" w:sz="0" w:space="0" w:color="auto"/>
            <w:bottom w:val="none" w:sz="0" w:space="0" w:color="auto"/>
            <w:right w:val="none" w:sz="0" w:space="0" w:color="auto"/>
          </w:divBdr>
        </w:div>
      </w:divsChild>
    </w:div>
    <w:div w:id="788817932">
      <w:bodyDiv w:val="1"/>
      <w:marLeft w:val="0"/>
      <w:marRight w:val="0"/>
      <w:marTop w:val="0"/>
      <w:marBottom w:val="0"/>
      <w:divBdr>
        <w:top w:val="none" w:sz="0" w:space="0" w:color="auto"/>
        <w:left w:val="none" w:sz="0" w:space="0" w:color="auto"/>
        <w:bottom w:val="none" w:sz="0" w:space="0" w:color="auto"/>
        <w:right w:val="none" w:sz="0" w:space="0" w:color="auto"/>
      </w:divBdr>
      <w:divsChild>
        <w:div w:id="220794649">
          <w:marLeft w:val="0"/>
          <w:marRight w:val="0"/>
          <w:marTop w:val="0"/>
          <w:marBottom w:val="0"/>
          <w:divBdr>
            <w:top w:val="none" w:sz="0" w:space="0" w:color="auto"/>
            <w:left w:val="none" w:sz="0" w:space="0" w:color="auto"/>
            <w:bottom w:val="none" w:sz="0" w:space="0" w:color="auto"/>
            <w:right w:val="none" w:sz="0" w:space="0" w:color="auto"/>
          </w:divBdr>
        </w:div>
        <w:div w:id="1029332248">
          <w:marLeft w:val="0"/>
          <w:marRight w:val="0"/>
          <w:marTop w:val="0"/>
          <w:marBottom w:val="0"/>
          <w:divBdr>
            <w:top w:val="none" w:sz="0" w:space="0" w:color="auto"/>
            <w:left w:val="none" w:sz="0" w:space="0" w:color="auto"/>
            <w:bottom w:val="none" w:sz="0" w:space="0" w:color="auto"/>
            <w:right w:val="none" w:sz="0" w:space="0" w:color="auto"/>
          </w:divBdr>
        </w:div>
      </w:divsChild>
    </w:div>
    <w:div w:id="819230444">
      <w:bodyDiv w:val="1"/>
      <w:marLeft w:val="0"/>
      <w:marRight w:val="0"/>
      <w:marTop w:val="0"/>
      <w:marBottom w:val="0"/>
      <w:divBdr>
        <w:top w:val="none" w:sz="0" w:space="0" w:color="auto"/>
        <w:left w:val="none" w:sz="0" w:space="0" w:color="auto"/>
        <w:bottom w:val="none" w:sz="0" w:space="0" w:color="auto"/>
        <w:right w:val="none" w:sz="0" w:space="0" w:color="auto"/>
      </w:divBdr>
    </w:div>
    <w:div w:id="856653212">
      <w:bodyDiv w:val="1"/>
      <w:marLeft w:val="0"/>
      <w:marRight w:val="0"/>
      <w:marTop w:val="0"/>
      <w:marBottom w:val="0"/>
      <w:divBdr>
        <w:top w:val="none" w:sz="0" w:space="0" w:color="auto"/>
        <w:left w:val="none" w:sz="0" w:space="0" w:color="auto"/>
        <w:bottom w:val="none" w:sz="0" w:space="0" w:color="auto"/>
        <w:right w:val="none" w:sz="0" w:space="0" w:color="auto"/>
      </w:divBdr>
    </w:div>
    <w:div w:id="862135045">
      <w:bodyDiv w:val="1"/>
      <w:marLeft w:val="0"/>
      <w:marRight w:val="0"/>
      <w:marTop w:val="0"/>
      <w:marBottom w:val="0"/>
      <w:divBdr>
        <w:top w:val="none" w:sz="0" w:space="0" w:color="auto"/>
        <w:left w:val="none" w:sz="0" w:space="0" w:color="auto"/>
        <w:bottom w:val="none" w:sz="0" w:space="0" w:color="auto"/>
        <w:right w:val="none" w:sz="0" w:space="0" w:color="auto"/>
      </w:divBdr>
    </w:div>
    <w:div w:id="970400627">
      <w:bodyDiv w:val="1"/>
      <w:marLeft w:val="0"/>
      <w:marRight w:val="0"/>
      <w:marTop w:val="0"/>
      <w:marBottom w:val="0"/>
      <w:divBdr>
        <w:top w:val="none" w:sz="0" w:space="0" w:color="auto"/>
        <w:left w:val="none" w:sz="0" w:space="0" w:color="auto"/>
        <w:bottom w:val="none" w:sz="0" w:space="0" w:color="auto"/>
        <w:right w:val="none" w:sz="0" w:space="0" w:color="auto"/>
      </w:divBdr>
    </w:div>
    <w:div w:id="1098988027">
      <w:bodyDiv w:val="1"/>
      <w:marLeft w:val="0"/>
      <w:marRight w:val="0"/>
      <w:marTop w:val="0"/>
      <w:marBottom w:val="0"/>
      <w:divBdr>
        <w:top w:val="none" w:sz="0" w:space="0" w:color="auto"/>
        <w:left w:val="none" w:sz="0" w:space="0" w:color="auto"/>
        <w:bottom w:val="none" w:sz="0" w:space="0" w:color="auto"/>
        <w:right w:val="none" w:sz="0" w:space="0" w:color="auto"/>
      </w:divBdr>
    </w:div>
    <w:div w:id="1269849704">
      <w:bodyDiv w:val="1"/>
      <w:marLeft w:val="0"/>
      <w:marRight w:val="0"/>
      <w:marTop w:val="0"/>
      <w:marBottom w:val="0"/>
      <w:divBdr>
        <w:top w:val="none" w:sz="0" w:space="0" w:color="auto"/>
        <w:left w:val="none" w:sz="0" w:space="0" w:color="auto"/>
        <w:bottom w:val="none" w:sz="0" w:space="0" w:color="auto"/>
        <w:right w:val="none" w:sz="0" w:space="0" w:color="auto"/>
      </w:divBdr>
    </w:div>
    <w:div w:id="1284650207">
      <w:bodyDiv w:val="1"/>
      <w:marLeft w:val="0"/>
      <w:marRight w:val="0"/>
      <w:marTop w:val="0"/>
      <w:marBottom w:val="0"/>
      <w:divBdr>
        <w:top w:val="none" w:sz="0" w:space="0" w:color="auto"/>
        <w:left w:val="none" w:sz="0" w:space="0" w:color="auto"/>
        <w:bottom w:val="none" w:sz="0" w:space="0" w:color="auto"/>
        <w:right w:val="none" w:sz="0" w:space="0" w:color="auto"/>
      </w:divBdr>
      <w:divsChild>
        <w:div w:id="1200778710">
          <w:marLeft w:val="0"/>
          <w:marRight w:val="0"/>
          <w:marTop w:val="0"/>
          <w:marBottom w:val="0"/>
          <w:divBdr>
            <w:top w:val="none" w:sz="0" w:space="0" w:color="auto"/>
            <w:left w:val="none" w:sz="0" w:space="0" w:color="auto"/>
            <w:bottom w:val="none" w:sz="0" w:space="0" w:color="auto"/>
            <w:right w:val="none" w:sz="0" w:space="0" w:color="auto"/>
          </w:divBdr>
        </w:div>
        <w:div w:id="1511719718">
          <w:marLeft w:val="0"/>
          <w:marRight w:val="0"/>
          <w:marTop w:val="0"/>
          <w:marBottom w:val="0"/>
          <w:divBdr>
            <w:top w:val="none" w:sz="0" w:space="0" w:color="auto"/>
            <w:left w:val="none" w:sz="0" w:space="0" w:color="auto"/>
            <w:bottom w:val="none" w:sz="0" w:space="0" w:color="auto"/>
            <w:right w:val="none" w:sz="0" w:space="0" w:color="auto"/>
          </w:divBdr>
        </w:div>
      </w:divsChild>
    </w:div>
    <w:div w:id="1354039409">
      <w:bodyDiv w:val="1"/>
      <w:marLeft w:val="0"/>
      <w:marRight w:val="0"/>
      <w:marTop w:val="0"/>
      <w:marBottom w:val="0"/>
      <w:divBdr>
        <w:top w:val="none" w:sz="0" w:space="0" w:color="auto"/>
        <w:left w:val="none" w:sz="0" w:space="0" w:color="auto"/>
        <w:bottom w:val="none" w:sz="0" w:space="0" w:color="auto"/>
        <w:right w:val="none" w:sz="0" w:space="0" w:color="auto"/>
      </w:divBdr>
    </w:div>
    <w:div w:id="1583295781">
      <w:bodyDiv w:val="1"/>
      <w:marLeft w:val="0"/>
      <w:marRight w:val="0"/>
      <w:marTop w:val="0"/>
      <w:marBottom w:val="0"/>
      <w:divBdr>
        <w:top w:val="none" w:sz="0" w:space="0" w:color="auto"/>
        <w:left w:val="none" w:sz="0" w:space="0" w:color="auto"/>
        <w:bottom w:val="none" w:sz="0" w:space="0" w:color="auto"/>
        <w:right w:val="none" w:sz="0" w:space="0" w:color="auto"/>
      </w:divBdr>
    </w:div>
    <w:div w:id="1658727729">
      <w:bodyDiv w:val="1"/>
      <w:marLeft w:val="0"/>
      <w:marRight w:val="0"/>
      <w:marTop w:val="0"/>
      <w:marBottom w:val="0"/>
      <w:divBdr>
        <w:top w:val="none" w:sz="0" w:space="0" w:color="auto"/>
        <w:left w:val="none" w:sz="0" w:space="0" w:color="auto"/>
        <w:bottom w:val="none" w:sz="0" w:space="0" w:color="auto"/>
        <w:right w:val="none" w:sz="0" w:space="0" w:color="auto"/>
      </w:divBdr>
    </w:div>
    <w:div w:id="1812405233">
      <w:bodyDiv w:val="1"/>
      <w:marLeft w:val="0"/>
      <w:marRight w:val="0"/>
      <w:marTop w:val="0"/>
      <w:marBottom w:val="0"/>
      <w:divBdr>
        <w:top w:val="none" w:sz="0" w:space="0" w:color="auto"/>
        <w:left w:val="none" w:sz="0" w:space="0" w:color="auto"/>
        <w:bottom w:val="none" w:sz="0" w:space="0" w:color="auto"/>
        <w:right w:val="none" w:sz="0" w:space="0" w:color="auto"/>
      </w:divBdr>
    </w:div>
    <w:div w:id="20257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ADF41-7439-4378-8306-558C8F42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1728</Words>
  <Characters>9332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Carta Resposta aos Revisores</vt:lpstr>
    </vt:vector>
  </TitlesOfParts>
  <Company>a</Company>
  <LinksUpToDate>false</LinksUpToDate>
  <CharactersWithSpaces>11038</CharactersWithSpaces>
  <SharedDoc>false</SharedDoc>
  <HLinks>
    <vt:vector size="12" baseType="variant">
      <vt:variant>
        <vt:i4>6029395</vt:i4>
      </vt:variant>
      <vt:variant>
        <vt:i4>6</vt:i4>
      </vt:variant>
      <vt:variant>
        <vt:i4>0</vt:i4>
      </vt:variant>
      <vt:variant>
        <vt:i4>5</vt:i4>
      </vt:variant>
      <vt:variant>
        <vt:lpwstr>https://pt.climate-data.org/america-do-sul/brasil/minas-gerais/mariana-25091/</vt:lpwstr>
      </vt:variant>
      <vt:variant>
        <vt:lpwstr>temperature-graph</vt:lpwstr>
      </vt:variant>
      <vt:variant>
        <vt:i4>4718672</vt:i4>
      </vt:variant>
      <vt:variant>
        <vt:i4>0</vt:i4>
      </vt:variant>
      <vt:variant>
        <vt:i4>0</vt:i4>
      </vt:variant>
      <vt:variant>
        <vt:i4>5</vt:i4>
      </vt:variant>
      <vt:variant>
        <vt:lpwstr>https://pt.climate-data.org/america-do-sul/brasil/minas-gerais/mariana-25091/</vt:lpwstr>
      </vt:variant>
      <vt:variant>
        <vt:lpwstr>climate-graph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Resposta aos Revisores</dc:title>
  <dc:subject/>
  <dc:creator>a</dc:creator>
  <cp:keywords/>
  <dc:description/>
  <cp:lastModifiedBy>Felipe Santana</cp:lastModifiedBy>
  <cp:revision>21</cp:revision>
  <dcterms:created xsi:type="dcterms:W3CDTF">2021-03-23T13:47:00Z</dcterms:created>
  <dcterms:modified xsi:type="dcterms:W3CDTF">2021-03-24T04:09:00Z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http://www.zotero.org/styles/water-air-and-soil-pollution</vt:lpwstr>
  </property>
  <property fmtid="{D5CDD505-2E9C-101B-9397-08002B2CF9AE}" pid="21" name="Mendeley Recent Style Name 9_1">
    <vt:lpwstr>Water, Air, &amp; Soil Pollution</vt:lpwstr>
  </property>
</Properties>
</file>