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E8637" w14:textId="51A23416" w:rsidR="00B763DC" w:rsidRPr="00B763DC" w:rsidRDefault="00171254" w:rsidP="008F66C8">
      <w:pPr>
        <w:spacing w:line="360" w:lineRule="auto"/>
        <w:jc w:val="both"/>
        <w:rPr>
          <w:rFonts w:ascii="Arial" w:hAnsi="Arial" w:cs="Arial"/>
          <w:bCs/>
        </w:rPr>
      </w:pPr>
      <w:r>
        <w:rPr>
          <w:noProof/>
        </w:rPr>
        <w:drawing>
          <wp:inline distT="0" distB="0" distL="0" distR="0" wp14:anchorId="56B52122" wp14:editId="6B9BAC59">
            <wp:extent cx="5486400" cy="59302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3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351BC" w14:textId="36028AE4" w:rsidR="00171254" w:rsidRDefault="003E6665" w:rsidP="00171254">
      <w:pPr>
        <w:spacing w:line="360" w:lineRule="auto"/>
        <w:jc w:val="both"/>
        <w:rPr>
          <w:rFonts w:ascii="Arial" w:hAnsi="Arial" w:cs="Arial"/>
          <w:b/>
          <w:bCs/>
        </w:rPr>
      </w:pPr>
      <w:r w:rsidRPr="006476F2">
        <w:rPr>
          <w:rFonts w:ascii="Arial" w:hAnsi="Arial" w:cs="Arial"/>
          <w:b/>
          <w:bCs/>
        </w:rPr>
        <w:t xml:space="preserve">Supplementary Figure </w:t>
      </w:r>
      <w:r>
        <w:rPr>
          <w:rFonts w:ascii="Arial" w:hAnsi="Arial" w:cs="Arial"/>
          <w:b/>
          <w:bCs/>
        </w:rPr>
        <w:t>1</w:t>
      </w:r>
      <w:r w:rsidR="00171254">
        <w:rPr>
          <w:rFonts w:ascii="Arial" w:hAnsi="Arial" w:cs="Arial"/>
          <w:b/>
          <w:bCs/>
        </w:rPr>
        <w:t xml:space="preserve"> </w:t>
      </w:r>
      <w:r w:rsidR="00171254">
        <w:rPr>
          <w:rFonts w:ascii="Arial" w:hAnsi="Arial" w:cs="Arial" w:hint="eastAsia"/>
          <w:b/>
          <w:bCs/>
        </w:rPr>
        <w:t>Architecture</w:t>
      </w:r>
      <w:r w:rsidR="00171254">
        <w:rPr>
          <w:rFonts w:ascii="Arial" w:hAnsi="Arial" w:cs="Arial"/>
          <w:b/>
          <w:bCs/>
        </w:rPr>
        <w:t xml:space="preserve"> </w:t>
      </w:r>
      <w:r w:rsidR="00171254">
        <w:rPr>
          <w:rFonts w:ascii="Arial" w:hAnsi="Arial" w:cs="Arial" w:hint="eastAsia"/>
          <w:b/>
          <w:bCs/>
        </w:rPr>
        <w:t>of</w:t>
      </w:r>
      <w:r w:rsidR="00171254">
        <w:rPr>
          <w:rFonts w:ascii="Arial" w:hAnsi="Arial" w:cs="Arial"/>
          <w:b/>
          <w:bCs/>
        </w:rPr>
        <w:t xml:space="preserve"> DeepPhospho and comparison </w:t>
      </w:r>
      <w:r w:rsidR="00B91221">
        <w:rPr>
          <w:rFonts w:ascii="Arial" w:hAnsi="Arial" w:cs="Arial"/>
          <w:b/>
          <w:bCs/>
        </w:rPr>
        <w:t>with other baselines in the ablative study.</w:t>
      </w:r>
    </w:p>
    <w:p w14:paraId="04B37AA2" w14:textId="0948663B" w:rsidR="00171254" w:rsidRPr="002741B5" w:rsidRDefault="00171254" w:rsidP="00171254">
      <w:pPr>
        <w:spacing w:line="360" w:lineRule="auto"/>
        <w:jc w:val="both"/>
        <w:rPr>
          <w:rFonts w:ascii="Arial" w:hAnsi="Arial" w:cs="Arial"/>
          <w:b/>
          <w:bCs/>
        </w:rPr>
      </w:pPr>
      <w:r w:rsidRPr="002741B5">
        <w:rPr>
          <w:rFonts w:ascii="Arial" w:hAnsi="Arial" w:cs="Arial"/>
          <w:b/>
        </w:rPr>
        <w:t>(a)</w:t>
      </w:r>
      <w:r>
        <w:rPr>
          <w:rFonts w:ascii="Arial" w:hAnsi="Arial" w:cs="Arial"/>
        </w:rPr>
        <w:t xml:space="preserve"> </w:t>
      </w:r>
      <w:r w:rsidRPr="002741B5">
        <w:rPr>
          <w:rFonts w:ascii="Arial" w:hAnsi="Arial" w:cs="Arial"/>
        </w:rPr>
        <w:t xml:space="preserve">Detailed architecture of DeepPhospho. For fragment ion intensity </w:t>
      </w:r>
      <w:r w:rsidR="00B91221">
        <w:rPr>
          <w:rFonts w:ascii="Arial" w:hAnsi="Arial" w:cs="Arial"/>
        </w:rPr>
        <w:t xml:space="preserve">and iRT </w:t>
      </w:r>
      <w:r w:rsidRPr="002741B5">
        <w:rPr>
          <w:rFonts w:ascii="Arial" w:hAnsi="Arial" w:cs="Arial"/>
        </w:rPr>
        <w:softHyphen/>
        <w:t xml:space="preserve">prediction, </w:t>
      </w:r>
      <w:r w:rsidR="00B91221">
        <w:rPr>
          <w:rFonts w:ascii="Arial" w:hAnsi="Arial" w:cs="Arial"/>
        </w:rPr>
        <w:t>the</w:t>
      </w:r>
      <w:r w:rsidRPr="002741B5">
        <w:rPr>
          <w:rFonts w:ascii="Arial" w:hAnsi="Arial" w:cs="Arial"/>
        </w:rPr>
        <w:t xml:space="preserve"> embedded features first pass through two stacked bi-directional LSTMs, each of which is followed by a LeakyReLU-Dropout-Linear Layer. After the position encoding is added, the output of biLSTM module is fed into the Transformer module. The first part of each Transformer module is a layer-normalization layer, which is followed by the Multi-Head attention to capture global patterns and a dropout layer to prevent the overfitting. The </w:t>
      </w:r>
      <w:r w:rsidRPr="002741B5">
        <w:rPr>
          <w:rFonts w:ascii="Arial" w:hAnsi="Arial" w:cs="Arial"/>
        </w:rPr>
        <w:lastRenderedPageBreak/>
        <w:t xml:space="preserve">Transformer module also adopts two skip connections to allow effective model training. </w:t>
      </w:r>
      <w:r w:rsidRPr="002741B5">
        <w:rPr>
          <w:rFonts w:ascii="Arial" w:hAnsi="Arial" w:cs="Arial"/>
          <w:b/>
        </w:rPr>
        <w:t>(b)</w:t>
      </w:r>
      <w:r>
        <w:rPr>
          <w:rFonts w:ascii="Arial" w:hAnsi="Arial" w:cs="Arial"/>
        </w:rPr>
        <w:t xml:space="preserve"> </w:t>
      </w:r>
      <w:r w:rsidR="00B91221">
        <w:rPr>
          <w:rFonts w:ascii="Arial" w:hAnsi="Arial" w:cs="Arial"/>
        </w:rPr>
        <w:t>Evaluation</w:t>
      </w:r>
      <w:r w:rsidRPr="002741B5">
        <w:rPr>
          <w:rFonts w:ascii="Arial" w:hAnsi="Arial" w:cs="Arial"/>
        </w:rPr>
        <w:t xml:space="preserve"> of DeepPhospho and three other </w:t>
      </w:r>
      <w:r w:rsidR="00B91221">
        <w:rPr>
          <w:rFonts w:ascii="Arial" w:hAnsi="Arial" w:cs="Arial"/>
        </w:rPr>
        <w:t xml:space="preserve">baselines based on </w:t>
      </w:r>
      <w:r w:rsidRPr="002741B5">
        <w:rPr>
          <w:rFonts w:ascii="Arial" w:hAnsi="Arial" w:cs="Arial"/>
        </w:rPr>
        <w:t xml:space="preserve">the distribution of Pearson correlation coefficient (PCC) and spectral contrast angle (SA) calculated between predicted and experimental MSMS spectra </w:t>
      </w:r>
      <w:r w:rsidR="00FC14D3">
        <w:rPr>
          <w:rFonts w:ascii="Arial" w:hAnsi="Arial" w:cs="Arial"/>
        </w:rPr>
        <w:t>from mouse brain DDA and yeast R2P2 DDA datasets</w:t>
      </w:r>
      <w:r w:rsidRPr="002741B5">
        <w:rPr>
          <w:rFonts w:ascii="Arial" w:hAnsi="Arial" w:cs="Arial"/>
        </w:rPr>
        <w:t>. Median PCC and S</w:t>
      </w:r>
      <w:r w:rsidR="00B91221">
        <w:rPr>
          <w:rFonts w:ascii="Arial" w:hAnsi="Arial" w:cs="Arial"/>
        </w:rPr>
        <w:t>A are displayed</w:t>
      </w:r>
      <w:r w:rsidRPr="002741B5">
        <w:rPr>
          <w:rFonts w:ascii="Arial" w:hAnsi="Arial" w:cs="Arial"/>
        </w:rPr>
        <w:t>; n is the number of phosphopeptides in the test set.</w:t>
      </w:r>
      <w:r>
        <w:rPr>
          <w:rFonts w:ascii="Arial" w:hAnsi="Arial" w:cs="Arial"/>
          <w:b/>
          <w:bCs/>
        </w:rPr>
        <w:t xml:space="preserve"> </w:t>
      </w:r>
      <w:r w:rsidRPr="002741B5">
        <w:rPr>
          <w:rFonts w:ascii="Arial" w:hAnsi="Arial" w:cs="Arial"/>
          <w:b/>
          <w:bCs/>
        </w:rPr>
        <w:t>(c)</w:t>
      </w:r>
      <w:r>
        <w:rPr>
          <w:rFonts w:ascii="Arial" w:hAnsi="Arial" w:cs="Arial"/>
          <w:b/>
          <w:bCs/>
        </w:rPr>
        <w:t xml:space="preserve"> </w:t>
      </w:r>
      <w:r w:rsidRPr="002741B5">
        <w:rPr>
          <w:rFonts w:ascii="Arial" w:hAnsi="Arial" w:cs="Arial"/>
        </w:rPr>
        <w:t>Evaluation</w:t>
      </w:r>
      <w:r w:rsidR="00B91221">
        <w:rPr>
          <w:rFonts w:ascii="Arial" w:hAnsi="Arial" w:cs="Arial"/>
        </w:rPr>
        <w:t xml:space="preserve"> of DeepPhospho and three other baselines based on </w:t>
      </w:r>
      <w:r w:rsidRPr="002741B5">
        <w:rPr>
          <w:rFonts w:ascii="Arial" w:hAnsi="Arial" w:cs="Arial"/>
        </w:rPr>
        <w:t xml:space="preserve">the correlation of predicted </w:t>
      </w:r>
      <w:r w:rsidR="00B91221">
        <w:rPr>
          <w:rFonts w:ascii="Arial" w:hAnsi="Arial" w:cs="Arial"/>
        </w:rPr>
        <w:t xml:space="preserve">and experimental iRT values </w:t>
      </w:r>
      <w:r w:rsidR="00FC14D3">
        <w:rPr>
          <w:rFonts w:ascii="Arial" w:hAnsi="Arial" w:cs="Arial"/>
        </w:rPr>
        <w:t xml:space="preserve">from the </w:t>
      </w:r>
      <w:r w:rsidR="00A21DF1">
        <w:rPr>
          <w:rFonts w:ascii="Arial" w:hAnsi="Arial" w:cs="Arial"/>
        </w:rPr>
        <w:t xml:space="preserve">yeast </w:t>
      </w:r>
      <w:r w:rsidR="00FC14D3">
        <w:rPr>
          <w:rFonts w:ascii="Arial" w:hAnsi="Arial" w:cs="Arial"/>
        </w:rPr>
        <w:t>R2P2 DDA data</w:t>
      </w:r>
      <w:r w:rsidRPr="002741B5">
        <w:rPr>
          <w:rFonts w:ascii="Arial" w:hAnsi="Arial" w:cs="Arial"/>
        </w:rPr>
        <w:t>. Correlation coefficient of linear regression (R</w:t>
      </w:r>
      <w:r w:rsidRPr="002741B5">
        <w:rPr>
          <w:rFonts w:ascii="Arial" w:hAnsi="Arial" w:cs="Arial"/>
          <w:vertAlign w:val="superscript"/>
        </w:rPr>
        <w:t>2</w:t>
      </w:r>
      <w:r w:rsidRPr="002741B5">
        <w:rPr>
          <w:rFonts w:ascii="Arial" w:hAnsi="Arial" w:cs="Arial"/>
        </w:rPr>
        <w:t xml:space="preserve">) and median absolute error (MAE) are </w:t>
      </w:r>
      <w:r w:rsidR="00B91221">
        <w:rPr>
          <w:rFonts w:ascii="Arial" w:hAnsi="Arial" w:cs="Arial"/>
        </w:rPr>
        <w:t>displayed</w:t>
      </w:r>
      <w:r w:rsidRPr="002741B5">
        <w:rPr>
          <w:rFonts w:ascii="Arial" w:hAnsi="Arial" w:cs="Arial"/>
        </w:rPr>
        <w:t xml:space="preserve">. </w:t>
      </w:r>
    </w:p>
    <w:p w14:paraId="34C35E09" w14:textId="73604065" w:rsidR="003E6665" w:rsidRDefault="003E6665" w:rsidP="008F66C8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068A2477" w14:textId="77777777" w:rsidR="00B763DC" w:rsidRDefault="00B763DC">
      <w:pPr>
        <w:rPr>
          <w:rFonts w:ascii="Arial" w:hAnsi="Arial" w:cs="Arial"/>
        </w:rPr>
      </w:pPr>
    </w:p>
    <w:p w14:paraId="57150B9F" w14:textId="7CA5AA31" w:rsidR="006476F2" w:rsidRPr="006476F2" w:rsidRDefault="00B763DC" w:rsidP="00B763D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3C1704" w14:textId="3302DC98" w:rsidR="006476F2" w:rsidRPr="006476F2" w:rsidRDefault="00B763DC" w:rsidP="008F66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691E9E6" wp14:editId="074D13F2">
            <wp:extent cx="4206875" cy="4567555"/>
            <wp:effectExtent l="0" t="0" r="3175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45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2F17B" w14:textId="254FC621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  <w:r w:rsidRPr="006476F2">
        <w:rPr>
          <w:rFonts w:ascii="Arial" w:hAnsi="Arial" w:cs="Arial"/>
          <w:b/>
          <w:bCs/>
        </w:rPr>
        <w:t>Supplementary Figure 2</w:t>
      </w:r>
      <w:r w:rsidR="00860BBE">
        <w:rPr>
          <w:rFonts w:ascii="Arial" w:hAnsi="Arial" w:cs="Arial"/>
        </w:rPr>
        <w:t xml:space="preserve"> </w:t>
      </w:r>
      <w:r w:rsidRPr="006476F2">
        <w:rPr>
          <w:rFonts w:ascii="Arial" w:hAnsi="Arial" w:cs="Arial"/>
          <w:b/>
          <w:bCs/>
        </w:rPr>
        <w:t xml:space="preserve">Evaluation of DeepPhospho </w:t>
      </w:r>
      <w:r w:rsidR="00860BBE">
        <w:rPr>
          <w:rFonts w:ascii="Arial" w:hAnsi="Arial" w:cs="Arial"/>
          <w:b/>
          <w:bCs/>
        </w:rPr>
        <w:t>with</w:t>
      </w:r>
      <w:r w:rsidRPr="006476F2">
        <w:rPr>
          <w:rFonts w:ascii="Arial" w:hAnsi="Arial" w:cs="Arial"/>
          <w:b/>
          <w:bCs/>
        </w:rPr>
        <w:t xml:space="preserve"> other datasets.</w:t>
      </w:r>
    </w:p>
    <w:p w14:paraId="7239A8BA" w14:textId="184B33B3" w:rsidR="006476F2" w:rsidRDefault="00860BBE" w:rsidP="00B763DC">
      <w:pPr>
        <w:spacing w:line="360" w:lineRule="auto"/>
        <w:jc w:val="both"/>
        <w:rPr>
          <w:rFonts w:ascii="Arial" w:hAnsi="Arial" w:cs="Arial"/>
        </w:rPr>
      </w:pPr>
      <w:r w:rsidRPr="00256A57">
        <w:rPr>
          <w:rFonts w:ascii="Arial" w:hAnsi="Arial" w:cs="Arial"/>
          <w:b/>
        </w:rPr>
        <w:t>(a)</w:t>
      </w:r>
      <w:r>
        <w:rPr>
          <w:rFonts w:ascii="Arial" w:hAnsi="Arial" w:cs="Arial"/>
        </w:rPr>
        <w:t xml:space="preserve"> E</w:t>
      </w:r>
      <w:r w:rsidRPr="004E1753">
        <w:rPr>
          <w:rFonts w:ascii="Arial" w:hAnsi="Arial" w:cs="Arial"/>
        </w:rPr>
        <w:t xml:space="preserve">valuation of </w:t>
      </w:r>
      <w:r>
        <w:rPr>
          <w:rFonts w:ascii="Arial" w:hAnsi="Arial" w:cs="Arial"/>
        </w:rPr>
        <w:t>DeepPhospho and three other models</w:t>
      </w:r>
      <w:r w:rsidRPr="004E1753">
        <w:rPr>
          <w:rFonts w:ascii="Arial" w:hAnsi="Arial" w:cs="Arial"/>
        </w:rPr>
        <w:t xml:space="preserve"> based on the distribution of </w:t>
      </w:r>
      <w:r w:rsidR="001D39D2">
        <w:rPr>
          <w:rFonts w:ascii="Arial" w:hAnsi="Arial" w:cs="Arial"/>
        </w:rPr>
        <w:t>PCC</w:t>
      </w:r>
      <w:r>
        <w:rPr>
          <w:rFonts w:ascii="Arial" w:hAnsi="Arial" w:cs="Arial"/>
        </w:rPr>
        <w:t xml:space="preserve"> and </w:t>
      </w:r>
      <w:r w:rsidR="001D39D2">
        <w:rPr>
          <w:rFonts w:ascii="Arial" w:hAnsi="Arial" w:cs="Arial"/>
        </w:rPr>
        <w:t>SA</w:t>
      </w:r>
      <w:r w:rsidRPr="004E1753">
        <w:rPr>
          <w:rFonts w:ascii="Arial" w:hAnsi="Arial" w:cs="Arial"/>
        </w:rPr>
        <w:t xml:space="preserve"> calculated between predicted and experimental MSMS spectra</w:t>
      </w:r>
      <w:r>
        <w:rPr>
          <w:rFonts w:ascii="Arial" w:hAnsi="Arial" w:cs="Arial"/>
        </w:rPr>
        <w:t xml:space="preserve"> from the U2OS DIA data</w:t>
      </w:r>
      <w:r w:rsidRPr="004E1753">
        <w:rPr>
          <w:rFonts w:ascii="Arial" w:hAnsi="Arial" w:cs="Arial"/>
        </w:rPr>
        <w:t xml:space="preserve">. </w:t>
      </w:r>
      <w:r w:rsidRPr="0068506C">
        <w:rPr>
          <w:rFonts w:ascii="Arial" w:hAnsi="Arial" w:cs="Arial"/>
        </w:rPr>
        <w:t xml:space="preserve">Median </w:t>
      </w:r>
      <w:r>
        <w:rPr>
          <w:rFonts w:ascii="Arial" w:hAnsi="Arial" w:cs="Arial"/>
        </w:rPr>
        <w:t>PCC and SA are</w:t>
      </w:r>
      <w:r w:rsidRPr="004E17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indicated;</w:t>
      </w:r>
      <w:r w:rsidRPr="00997B3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 is the number of phosphopeptides in the test set. </w:t>
      </w:r>
      <w:r>
        <w:rPr>
          <w:rFonts w:ascii="Arial" w:hAnsi="Arial" w:cs="Arial"/>
          <w:b/>
        </w:rPr>
        <w:t>(b)</w:t>
      </w:r>
      <w:r w:rsidRPr="004E1753">
        <w:rPr>
          <w:rFonts w:ascii="Arial" w:hAnsi="Arial" w:cs="Arial"/>
        </w:rPr>
        <w:t xml:space="preserve"> Evaluation of </w:t>
      </w:r>
      <w:r>
        <w:rPr>
          <w:rFonts w:ascii="Arial" w:hAnsi="Arial" w:cs="Arial"/>
        </w:rPr>
        <w:t>DeepPhospho</w:t>
      </w:r>
      <w:r w:rsidRPr="004E1753">
        <w:rPr>
          <w:rFonts w:ascii="Arial" w:hAnsi="Arial" w:cs="Arial"/>
        </w:rPr>
        <w:t xml:space="preserve"> based on </w:t>
      </w:r>
      <w:r>
        <w:rPr>
          <w:rFonts w:ascii="Arial" w:hAnsi="Arial" w:cs="Arial"/>
        </w:rPr>
        <w:t xml:space="preserve">the </w:t>
      </w:r>
      <w:r w:rsidRPr="004E1753">
        <w:rPr>
          <w:rFonts w:ascii="Arial" w:hAnsi="Arial" w:cs="Arial"/>
        </w:rPr>
        <w:t>correlation of predicted</w:t>
      </w:r>
      <w:r w:rsidRPr="0068506C">
        <w:rPr>
          <w:rFonts w:ascii="Arial" w:hAnsi="Arial" w:cs="Arial"/>
        </w:rPr>
        <w:t xml:space="preserve"> and experimental iRT </w:t>
      </w:r>
      <w:r w:rsidRPr="004E1753">
        <w:rPr>
          <w:rFonts w:ascii="Arial" w:hAnsi="Arial" w:cs="Arial"/>
        </w:rPr>
        <w:t>values</w:t>
      </w:r>
      <w:r>
        <w:rPr>
          <w:rFonts w:ascii="Arial" w:hAnsi="Arial" w:cs="Arial"/>
        </w:rPr>
        <w:t xml:space="preserve"> from RPE1 DDA and U2OS DIA datasets</w:t>
      </w:r>
      <w:r w:rsidRPr="004E1753">
        <w:rPr>
          <w:rFonts w:ascii="Arial" w:hAnsi="Arial" w:cs="Arial"/>
        </w:rPr>
        <w:t>. R</w:t>
      </w:r>
      <w:r w:rsidRPr="004E175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and </w:t>
      </w:r>
      <w:r w:rsidR="001D39D2">
        <w:rPr>
          <w:rFonts w:ascii="Arial" w:hAnsi="Arial" w:cs="Arial"/>
        </w:rPr>
        <w:t xml:space="preserve">MAE </w:t>
      </w:r>
      <w:r>
        <w:rPr>
          <w:rFonts w:ascii="Arial" w:hAnsi="Arial" w:cs="Arial"/>
        </w:rPr>
        <w:t xml:space="preserve">are indicated. </w:t>
      </w:r>
    </w:p>
    <w:p w14:paraId="309E7C5D" w14:textId="4B15D1BA" w:rsidR="00B763DC" w:rsidRPr="006476F2" w:rsidRDefault="00B763DC" w:rsidP="00B763D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5669B1" w14:textId="219A99CD" w:rsidR="006476F2" w:rsidRPr="006476F2" w:rsidRDefault="00FF1664" w:rsidP="008F66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F23D937" wp14:editId="5E7DF7DC">
            <wp:extent cx="5486400" cy="46107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1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05C3E" w14:textId="7FBA3352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  <w:r w:rsidRPr="006476F2">
        <w:rPr>
          <w:rFonts w:ascii="Arial" w:hAnsi="Arial" w:cs="Arial"/>
          <w:b/>
          <w:bCs/>
        </w:rPr>
        <w:t>Supplementary Figure 3</w:t>
      </w:r>
      <w:r w:rsidR="00860BBE">
        <w:rPr>
          <w:rFonts w:ascii="Arial" w:hAnsi="Arial" w:cs="Arial"/>
        </w:rPr>
        <w:t xml:space="preserve"> </w:t>
      </w:r>
      <w:r w:rsidR="008865A5" w:rsidRPr="008865A5">
        <w:rPr>
          <w:rFonts w:ascii="Arial" w:hAnsi="Arial" w:cs="Arial"/>
          <w:b/>
        </w:rPr>
        <w:t>Spectral similarity analysis for seven</w:t>
      </w:r>
      <w:r w:rsidR="008865A5">
        <w:rPr>
          <w:rFonts w:ascii="Arial" w:hAnsi="Arial" w:cs="Arial"/>
        </w:rPr>
        <w:t xml:space="preserve"> </w:t>
      </w:r>
      <w:r w:rsidR="008865A5">
        <w:rPr>
          <w:rFonts w:ascii="Arial" w:hAnsi="Arial" w:cs="Arial"/>
          <w:b/>
          <w:bCs/>
        </w:rPr>
        <w:t xml:space="preserve">selected </w:t>
      </w:r>
      <w:r w:rsidRPr="006476F2">
        <w:rPr>
          <w:rFonts w:ascii="Arial" w:hAnsi="Arial" w:cs="Arial"/>
          <w:b/>
          <w:bCs/>
        </w:rPr>
        <w:t>phosphopeptide</w:t>
      </w:r>
      <w:r w:rsidR="008865A5">
        <w:rPr>
          <w:rFonts w:ascii="Arial" w:hAnsi="Arial" w:cs="Arial"/>
          <w:b/>
          <w:bCs/>
        </w:rPr>
        <w:t>s</w:t>
      </w:r>
      <w:r w:rsidRPr="006476F2">
        <w:rPr>
          <w:rFonts w:ascii="Arial" w:hAnsi="Arial" w:cs="Arial"/>
          <w:b/>
          <w:bCs/>
        </w:rPr>
        <w:t>.</w:t>
      </w:r>
    </w:p>
    <w:p w14:paraId="4C471169" w14:textId="587D3513" w:rsidR="009553F0" w:rsidRDefault="006476F2" w:rsidP="008F66C8">
      <w:pPr>
        <w:spacing w:line="360" w:lineRule="auto"/>
        <w:jc w:val="both"/>
        <w:rPr>
          <w:rFonts w:ascii="Arial" w:hAnsi="Arial" w:cs="Arial"/>
        </w:rPr>
      </w:pPr>
      <w:r w:rsidRPr="006476F2">
        <w:rPr>
          <w:rFonts w:ascii="Arial" w:hAnsi="Arial" w:cs="Arial"/>
          <w:b/>
          <w:bCs/>
        </w:rPr>
        <w:t>(a)</w:t>
      </w:r>
      <w:r w:rsidRPr="006476F2">
        <w:rPr>
          <w:rFonts w:ascii="Arial" w:hAnsi="Arial" w:cs="Arial"/>
        </w:rPr>
        <w:t xml:space="preserve"> </w:t>
      </w:r>
      <w:r w:rsidR="008865A5">
        <w:rPr>
          <w:rFonts w:ascii="Arial" w:hAnsi="Arial" w:cs="Arial"/>
        </w:rPr>
        <w:t>Sequences, charge states and PCC analysis of seven</w:t>
      </w:r>
      <w:r w:rsidRPr="006476F2">
        <w:rPr>
          <w:rFonts w:ascii="Arial" w:hAnsi="Arial" w:cs="Arial"/>
        </w:rPr>
        <w:t xml:space="preserve"> phosphopeptides. </w:t>
      </w:r>
      <w:r w:rsidR="008865A5">
        <w:rPr>
          <w:rFonts w:ascii="Arial" w:hAnsi="Arial" w:cs="Arial"/>
        </w:rPr>
        <w:t xml:space="preserve">Correlation is calculated between the predicted spectra and the high-quality spectra of the synthetic </w:t>
      </w:r>
      <w:r w:rsidR="008865A5" w:rsidRPr="00083F8B">
        <w:rPr>
          <w:rFonts w:ascii="Arial" w:hAnsi="Arial" w:cs="Arial"/>
        </w:rPr>
        <w:t xml:space="preserve">peptide (Pred-Syn), and between the predicted spectra and </w:t>
      </w:r>
      <w:r w:rsidR="00A21DF1">
        <w:rPr>
          <w:rFonts w:ascii="Arial" w:hAnsi="Arial" w:cs="Arial"/>
        </w:rPr>
        <w:t xml:space="preserve">the DIA </w:t>
      </w:r>
      <w:r w:rsidR="008865A5" w:rsidRPr="00083F8B">
        <w:rPr>
          <w:rFonts w:ascii="Arial" w:hAnsi="Arial" w:cs="Arial"/>
        </w:rPr>
        <w:t xml:space="preserve">library spectra (Pred-Lib). </w:t>
      </w:r>
      <w:r w:rsidRPr="00083F8B">
        <w:rPr>
          <w:rFonts w:ascii="Arial" w:hAnsi="Arial" w:cs="Arial"/>
          <w:b/>
          <w:bCs/>
        </w:rPr>
        <w:t>(b)</w:t>
      </w:r>
      <w:r w:rsidR="008865A5">
        <w:rPr>
          <w:rFonts w:ascii="Arial" w:hAnsi="Arial" w:cs="Arial"/>
        </w:rPr>
        <w:t xml:space="preserve"> Spectra mirror plots for four </w:t>
      </w:r>
      <w:r w:rsidRPr="006476F2">
        <w:rPr>
          <w:rFonts w:ascii="Arial" w:hAnsi="Arial" w:cs="Arial"/>
        </w:rPr>
        <w:t xml:space="preserve">phosphopeptides </w:t>
      </w:r>
      <w:r w:rsidR="008865A5">
        <w:rPr>
          <w:rFonts w:ascii="Arial" w:hAnsi="Arial" w:cs="Arial"/>
        </w:rPr>
        <w:t>not shown in Fig. 2C</w:t>
      </w:r>
      <w:r w:rsidRPr="006476F2">
        <w:rPr>
          <w:rFonts w:ascii="Arial" w:hAnsi="Arial" w:cs="Arial"/>
        </w:rPr>
        <w:t xml:space="preserve">. Relative fragment ion intensities in the predicted spectra, </w:t>
      </w:r>
      <w:r w:rsidR="00A21DF1">
        <w:rPr>
          <w:rFonts w:ascii="Arial" w:hAnsi="Arial" w:cs="Arial"/>
        </w:rPr>
        <w:t xml:space="preserve">the DIA </w:t>
      </w:r>
      <w:r w:rsidRPr="006476F2">
        <w:rPr>
          <w:rFonts w:ascii="Arial" w:hAnsi="Arial" w:cs="Arial"/>
        </w:rPr>
        <w:t>library spectra and the synthetic peptide spectra are annotated by purple, orange and blue lines. * indicates the loss of a phosphate.</w:t>
      </w:r>
    </w:p>
    <w:p w14:paraId="290807C5" w14:textId="341ED893" w:rsidR="00860BBE" w:rsidRDefault="00860BBE" w:rsidP="008F66C8">
      <w:pPr>
        <w:spacing w:line="360" w:lineRule="auto"/>
        <w:jc w:val="both"/>
        <w:rPr>
          <w:rFonts w:ascii="Arial" w:hAnsi="Arial" w:cs="Arial"/>
        </w:rPr>
      </w:pPr>
    </w:p>
    <w:p w14:paraId="3631D52A" w14:textId="30CB8B1E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  <w:r w:rsidRPr="006476F2">
        <w:rPr>
          <w:rFonts w:ascii="Arial" w:hAnsi="Arial" w:cs="Arial"/>
        </w:rPr>
        <w:br w:type="page"/>
      </w:r>
    </w:p>
    <w:p w14:paraId="0BA4D618" w14:textId="5DB427B0" w:rsidR="006476F2" w:rsidRPr="006476F2" w:rsidRDefault="00B5197D" w:rsidP="008F66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6555095" wp14:editId="47B74A8F">
            <wp:extent cx="5486400" cy="47009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5DD7" w14:textId="24543847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  <w:r w:rsidRPr="006476F2">
        <w:rPr>
          <w:rFonts w:ascii="Arial" w:hAnsi="Arial" w:cs="Arial"/>
          <w:b/>
          <w:bCs/>
        </w:rPr>
        <w:t>Supplementary Figure 4</w:t>
      </w:r>
      <w:r w:rsidR="008865A5">
        <w:rPr>
          <w:rFonts w:ascii="Arial" w:hAnsi="Arial" w:cs="Arial"/>
        </w:rPr>
        <w:t xml:space="preserve"> </w:t>
      </w:r>
      <w:r w:rsidR="008865A5" w:rsidRPr="008865A5">
        <w:rPr>
          <w:rFonts w:ascii="Arial" w:hAnsi="Arial" w:cs="Arial"/>
          <w:b/>
        </w:rPr>
        <w:t>Testing</w:t>
      </w:r>
      <w:r w:rsidR="008865A5">
        <w:rPr>
          <w:rFonts w:ascii="Arial" w:hAnsi="Arial" w:cs="Arial"/>
        </w:rPr>
        <w:t xml:space="preserve"> </w:t>
      </w:r>
      <w:r w:rsidRPr="006476F2">
        <w:rPr>
          <w:rFonts w:ascii="Arial" w:hAnsi="Arial" w:cs="Arial"/>
          <w:b/>
          <w:bCs/>
        </w:rPr>
        <w:t xml:space="preserve">21 different conditions </w:t>
      </w:r>
      <w:r w:rsidR="004D6EFA">
        <w:rPr>
          <w:rFonts w:ascii="Arial" w:hAnsi="Arial" w:cs="Arial"/>
          <w:b/>
          <w:bCs/>
        </w:rPr>
        <w:t>in</w:t>
      </w:r>
      <w:r w:rsidR="008865A5">
        <w:rPr>
          <w:rFonts w:ascii="Arial" w:hAnsi="Arial" w:cs="Arial"/>
          <w:b/>
          <w:bCs/>
        </w:rPr>
        <w:t xml:space="preserve"> generating the predicted library </w:t>
      </w:r>
      <w:r w:rsidR="008865A5" w:rsidRPr="008865A5">
        <w:rPr>
          <w:rFonts w:ascii="Arial" w:hAnsi="Arial" w:cs="Arial"/>
          <w:b/>
        </w:rPr>
        <w:t>hPhosPepDB</w:t>
      </w:r>
      <w:r w:rsidRPr="006476F2">
        <w:rPr>
          <w:rFonts w:ascii="Arial" w:hAnsi="Arial" w:cs="Arial"/>
          <w:b/>
          <w:bCs/>
        </w:rPr>
        <w:t xml:space="preserve"> </w:t>
      </w:r>
      <w:r w:rsidR="008865A5">
        <w:rPr>
          <w:rFonts w:ascii="Arial" w:hAnsi="Arial" w:cs="Arial"/>
          <w:b/>
          <w:bCs/>
        </w:rPr>
        <w:t xml:space="preserve">contained in </w:t>
      </w:r>
      <w:r w:rsidRPr="006476F2">
        <w:rPr>
          <w:rFonts w:ascii="Arial" w:hAnsi="Arial" w:cs="Arial"/>
          <w:b/>
          <w:bCs/>
        </w:rPr>
        <w:t xml:space="preserve">Lib 4 </w:t>
      </w:r>
      <w:r w:rsidR="00BD594C">
        <w:rPr>
          <w:rFonts w:ascii="Arial" w:hAnsi="Arial" w:cs="Arial"/>
          <w:b/>
          <w:bCs/>
        </w:rPr>
        <w:t xml:space="preserve">for </w:t>
      </w:r>
      <w:r w:rsidR="008865A5">
        <w:rPr>
          <w:rFonts w:ascii="Arial" w:hAnsi="Arial" w:cs="Arial"/>
          <w:b/>
          <w:bCs/>
        </w:rPr>
        <w:t>U2OS DIA data analysis</w:t>
      </w:r>
      <w:r w:rsidRPr="006476F2">
        <w:rPr>
          <w:rFonts w:ascii="Arial" w:hAnsi="Arial" w:cs="Arial"/>
          <w:b/>
          <w:bCs/>
        </w:rPr>
        <w:t>.</w:t>
      </w:r>
    </w:p>
    <w:p w14:paraId="6AB46DC4" w14:textId="0269002E" w:rsidR="008865A5" w:rsidRDefault="008865A5" w:rsidP="008F66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Left table summarizes all 21 combinations of </w:t>
      </w:r>
      <w:r w:rsidR="00DE7D15">
        <w:rPr>
          <w:rFonts w:ascii="Arial" w:hAnsi="Arial" w:cs="Arial"/>
        </w:rPr>
        <w:t xml:space="preserve">peptide length, precursor and fragment m/z ranges, precursor charge and phosphosite number for </w:t>
      </w:r>
      <w:r w:rsidR="004D6EFA">
        <w:rPr>
          <w:rFonts w:ascii="Arial" w:hAnsi="Arial" w:cs="Arial"/>
        </w:rPr>
        <w:t xml:space="preserve">the </w:t>
      </w:r>
      <w:r w:rsidR="00DE7D15">
        <w:rPr>
          <w:rFonts w:ascii="Arial" w:hAnsi="Arial" w:cs="Arial"/>
        </w:rPr>
        <w:t xml:space="preserve">library generation. </w:t>
      </w:r>
      <w:r w:rsidR="004D6EFA">
        <w:rPr>
          <w:rFonts w:ascii="Arial" w:hAnsi="Arial" w:cs="Arial"/>
        </w:rPr>
        <w:t>Right column graphs show the total number of i</w:t>
      </w:r>
      <w:r w:rsidR="004D6EFA" w:rsidRPr="006476F2">
        <w:rPr>
          <w:rFonts w:ascii="Arial" w:hAnsi="Arial" w:cs="Arial"/>
        </w:rPr>
        <w:t>dentified phosphopeptides and phosphosites</w:t>
      </w:r>
      <w:r w:rsidR="004D6EFA">
        <w:rPr>
          <w:rFonts w:ascii="Arial" w:hAnsi="Arial" w:cs="Arial"/>
        </w:rPr>
        <w:t xml:space="preserve"> from the U2OS DIA data with each predicted library generated under a specific condition. Condition </w:t>
      </w:r>
      <w:r w:rsidR="004D6EFA" w:rsidRPr="00D76152">
        <w:rPr>
          <w:rFonts w:ascii="Arial" w:hAnsi="Arial" w:cs="Arial"/>
        </w:rPr>
        <w:t>20</w:t>
      </w:r>
      <w:r w:rsidR="004D6EFA">
        <w:rPr>
          <w:rFonts w:ascii="Arial" w:hAnsi="Arial" w:cs="Arial"/>
        </w:rPr>
        <w:t xml:space="preserve"> was selected as the best one for generation of Lib 4 used for</w:t>
      </w:r>
      <w:r w:rsidR="004D6EFA" w:rsidRPr="004D6EFA">
        <w:rPr>
          <w:rFonts w:ascii="Arial" w:hAnsi="Arial" w:cs="Arial"/>
          <w:b/>
          <w:bCs/>
        </w:rPr>
        <w:t xml:space="preserve"> </w:t>
      </w:r>
      <w:r w:rsidR="004D6EFA" w:rsidRPr="004D6EFA">
        <w:rPr>
          <w:rFonts w:ascii="Arial" w:hAnsi="Arial" w:cs="Arial"/>
          <w:bCs/>
        </w:rPr>
        <w:t>U2OS DIA data analysis</w:t>
      </w:r>
      <w:r w:rsidR="004D6EFA">
        <w:rPr>
          <w:rFonts w:ascii="Arial" w:hAnsi="Arial" w:cs="Arial"/>
          <w:bCs/>
        </w:rPr>
        <w:t xml:space="preserve">. </w:t>
      </w:r>
      <w:r w:rsidR="004D6EFA">
        <w:rPr>
          <w:rFonts w:ascii="Arial" w:hAnsi="Arial" w:cs="Arial"/>
        </w:rPr>
        <w:t xml:space="preserve"> </w:t>
      </w:r>
    </w:p>
    <w:p w14:paraId="4522C0FA" w14:textId="77777777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</w:p>
    <w:p w14:paraId="133E807B" w14:textId="5FD3A8D4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  <w:r w:rsidRPr="006476F2">
        <w:rPr>
          <w:rFonts w:ascii="Arial" w:hAnsi="Arial" w:cs="Arial"/>
        </w:rPr>
        <w:br w:type="page"/>
      </w:r>
    </w:p>
    <w:p w14:paraId="5600A50E" w14:textId="508D80DC" w:rsidR="006476F2" w:rsidRPr="006476F2" w:rsidRDefault="00EA4A5A" w:rsidP="008F66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D431B47" wp14:editId="7A4552FC">
            <wp:extent cx="5481955" cy="5635625"/>
            <wp:effectExtent l="0" t="0" r="444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5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F1DFF" w14:textId="0890179B" w:rsidR="002B0AAE" w:rsidRPr="002B0AAE" w:rsidRDefault="002B0AAE" w:rsidP="008F66C8">
      <w:pPr>
        <w:spacing w:line="360" w:lineRule="auto"/>
        <w:jc w:val="both"/>
        <w:rPr>
          <w:rFonts w:ascii="Arial" w:hAnsi="Arial" w:cs="Arial"/>
        </w:rPr>
      </w:pPr>
      <w:r w:rsidRPr="002B0AAE">
        <w:rPr>
          <w:rFonts w:ascii="Arial" w:hAnsi="Arial" w:cs="Arial"/>
          <w:b/>
          <w:bCs/>
        </w:rPr>
        <w:t>Supplementary Figure 5</w:t>
      </w:r>
      <w:r w:rsidR="004D6EFA">
        <w:rPr>
          <w:rFonts w:ascii="Arial" w:hAnsi="Arial" w:cs="Arial"/>
        </w:rPr>
        <w:t xml:space="preserve"> </w:t>
      </w:r>
      <w:r w:rsidR="005F6590">
        <w:rPr>
          <w:rFonts w:ascii="Arial" w:hAnsi="Arial" w:cs="Arial"/>
          <w:b/>
          <w:bCs/>
        </w:rPr>
        <w:t>Comparison of spectral libraries and phosphoproteome profiling results from U2OS DIA data analysis</w:t>
      </w:r>
      <w:r w:rsidRPr="002B0AAE">
        <w:rPr>
          <w:rFonts w:ascii="Arial" w:hAnsi="Arial" w:cs="Arial"/>
          <w:b/>
          <w:bCs/>
        </w:rPr>
        <w:t>.</w:t>
      </w:r>
    </w:p>
    <w:p w14:paraId="5F2E8DA3" w14:textId="098DE82B" w:rsidR="002B0AAE" w:rsidRPr="002B0AAE" w:rsidRDefault="002B0AAE" w:rsidP="008F66C8">
      <w:pPr>
        <w:spacing w:line="360" w:lineRule="auto"/>
        <w:jc w:val="both"/>
        <w:rPr>
          <w:rFonts w:ascii="Arial" w:hAnsi="Arial" w:cs="Arial"/>
        </w:rPr>
      </w:pPr>
      <w:r w:rsidRPr="002B0AAE">
        <w:rPr>
          <w:rFonts w:ascii="Arial" w:hAnsi="Arial" w:cs="Arial"/>
          <w:b/>
          <w:bCs/>
        </w:rPr>
        <w:t>(a)</w:t>
      </w:r>
      <w:r w:rsidRPr="002B0AAE">
        <w:rPr>
          <w:rFonts w:ascii="Arial" w:hAnsi="Arial" w:cs="Arial"/>
        </w:rPr>
        <w:t xml:space="preserve"> </w:t>
      </w:r>
      <w:r w:rsidR="00A34826">
        <w:rPr>
          <w:rFonts w:ascii="Arial" w:hAnsi="Arial" w:cs="Arial"/>
        </w:rPr>
        <w:t xml:space="preserve">Number of total peptide precursors in each generated library. </w:t>
      </w:r>
      <w:r w:rsidRPr="002B0AAE">
        <w:rPr>
          <w:rFonts w:ascii="Arial" w:hAnsi="Arial" w:cs="Arial"/>
          <w:b/>
          <w:bCs/>
        </w:rPr>
        <w:t>(b)</w:t>
      </w:r>
      <w:r w:rsidRPr="002B0AAE">
        <w:rPr>
          <w:rFonts w:ascii="Arial" w:hAnsi="Arial" w:cs="Arial"/>
        </w:rPr>
        <w:t xml:space="preserve"> </w:t>
      </w:r>
      <w:r w:rsidR="00A34826">
        <w:rPr>
          <w:rFonts w:ascii="Arial" w:hAnsi="Arial" w:cs="Arial"/>
        </w:rPr>
        <w:t xml:space="preserve">Overlapping and unique phosphopeptides present </w:t>
      </w:r>
      <w:r w:rsidRPr="002B0AAE">
        <w:rPr>
          <w:rFonts w:ascii="Arial" w:hAnsi="Arial" w:cs="Arial"/>
        </w:rPr>
        <w:t>in</w:t>
      </w:r>
      <w:r w:rsidR="00A34826">
        <w:rPr>
          <w:rFonts w:ascii="Arial" w:hAnsi="Arial" w:cs="Arial"/>
        </w:rPr>
        <w:t xml:space="preserve"> a DeepPhospho predicted library (Lib 4, Lib 5, Lib</w:t>
      </w:r>
      <w:r w:rsidR="00A21DF1">
        <w:rPr>
          <w:rFonts w:ascii="Arial" w:hAnsi="Arial" w:cs="Arial"/>
        </w:rPr>
        <w:t xml:space="preserve"> </w:t>
      </w:r>
      <w:r w:rsidR="00A34826">
        <w:rPr>
          <w:rFonts w:ascii="Arial" w:hAnsi="Arial" w:cs="Arial"/>
        </w:rPr>
        <w:t xml:space="preserve">7) </w:t>
      </w:r>
      <w:r w:rsidR="00A34826" w:rsidRPr="00A34826">
        <w:rPr>
          <w:rFonts w:ascii="Arial" w:hAnsi="Arial" w:cs="Arial"/>
          <w:i/>
        </w:rPr>
        <w:t>vs</w:t>
      </w:r>
      <w:r w:rsidR="00A34826">
        <w:rPr>
          <w:rFonts w:ascii="Arial" w:hAnsi="Arial" w:cs="Arial"/>
        </w:rPr>
        <w:t xml:space="preserve"> Lib 1.</w:t>
      </w:r>
      <w:r w:rsidRPr="002B0AAE">
        <w:rPr>
          <w:rFonts w:ascii="Arial" w:hAnsi="Arial" w:cs="Arial"/>
        </w:rPr>
        <w:t xml:space="preserve"> </w:t>
      </w:r>
      <w:r w:rsidRPr="002B0AAE">
        <w:rPr>
          <w:rFonts w:ascii="Arial" w:hAnsi="Arial" w:cs="Arial"/>
          <w:b/>
          <w:bCs/>
        </w:rPr>
        <w:t>(c)</w:t>
      </w:r>
      <w:r w:rsidRPr="002B0AAE">
        <w:rPr>
          <w:rFonts w:ascii="Arial" w:hAnsi="Arial" w:cs="Arial"/>
        </w:rPr>
        <w:t xml:space="preserve"> </w:t>
      </w:r>
      <w:r w:rsidR="00A34826">
        <w:rPr>
          <w:rFonts w:ascii="Arial" w:hAnsi="Arial" w:cs="Arial"/>
        </w:rPr>
        <w:t xml:space="preserve">Overlapping and unique phosphopeptides (left) or phosphosites (right) identified from U2OS DIA data with Lib 6 and Lib 7 </w:t>
      </w:r>
      <w:r w:rsidR="00A34826" w:rsidRPr="00A34826">
        <w:rPr>
          <w:rFonts w:ascii="Arial" w:hAnsi="Arial" w:cs="Arial"/>
          <w:i/>
        </w:rPr>
        <w:t>vs</w:t>
      </w:r>
      <w:r w:rsidR="00A34826">
        <w:rPr>
          <w:rFonts w:ascii="Arial" w:hAnsi="Arial" w:cs="Arial"/>
        </w:rPr>
        <w:t xml:space="preserve"> Lib 1. </w:t>
      </w:r>
      <w:r w:rsidRPr="002B0AAE">
        <w:rPr>
          <w:rFonts w:ascii="Arial" w:hAnsi="Arial" w:cs="Arial"/>
          <w:b/>
          <w:bCs/>
        </w:rPr>
        <w:t>(d)</w:t>
      </w:r>
      <w:r w:rsidRPr="002B0AAE">
        <w:rPr>
          <w:rFonts w:ascii="Arial" w:hAnsi="Arial" w:cs="Arial"/>
        </w:rPr>
        <w:t xml:space="preserve"> </w:t>
      </w:r>
      <w:r w:rsidR="00A34826">
        <w:rPr>
          <w:rFonts w:ascii="Arial" w:hAnsi="Arial" w:cs="Arial"/>
        </w:rPr>
        <w:t xml:space="preserve">Library-specific FDR assessed using the target-decoy strategy. </w:t>
      </w:r>
      <w:r w:rsidRPr="002B0AAE">
        <w:rPr>
          <w:rFonts w:ascii="Arial" w:hAnsi="Arial" w:cs="Arial"/>
        </w:rPr>
        <w:t xml:space="preserve">Number of target peptide IDs and decoy peptide IDs </w:t>
      </w:r>
      <w:r w:rsidR="00A34826">
        <w:rPr>
          <w:rFonts w:ascii="Arial" w:hAnsi="Arial" w:cs="Arial"/>
        </w:rPr>
        <w:t>from the</w:t>
      </w:r>
      <w:r w:rsidRPr="002B0AAE">
        <w:rPr>
          <w:rFonts w:ascii="Arial" w:hAnsi="Arial" w:cs="Arial"/>
        </w:rPr>
        <w:t xml:space="preserve"> U2OS DIA data </w:t>
      </w:r>
      <w:r w:rsidR="00A34826">
        <w:rPr>
          <w:rFonts w:ascii="Arial" w:hAnsi="Arial" w:cs="Arial"/>
        </w:rPr>
        <w:t>analysis is shown for each library</w:t>
      </w:r>
      <w:r w:rsidR="0094757B">
        <w:rPr>
          <w:rFonts w:ascii="Arial" w:hAnsi="Arial" w:cs="Arial"/>
        </w:rPr>
        <w:t>, with</w:t>
      </w:r>
      <w:r w:rsidR="00A34826">
        <w:rPr>
          <w:rFonts w:ascii="Arial" w:hAnsi="Arial" w:cs="Arial"/>
        </w:rPr>
        <w:t xml:space="preserve"> </w:t>
      </w:r>
      <w:r w:rsidR="0094757B">
        <w:rPr>
          <w:rFonts w:ascii="Arial" w:hAnsi="Arial" w:cs="Arial"/>
        </w:rPr>
        <w:t xml:space="preserve">the </w:t>
      </w:r>
      <w:r w:rsidR="00A21DF1">
        <w:rPr>
          <w:rFonts w:ascii="Arial" w:hAnsi="Arial" w:cs="Arial"/>
        </w:rPr>
        <w:t xml:space="preserve">calculated </w:t>
      </w:r>
      <w:r w:rsidR="0094757B">
        <w:rPr>
          <w:rFonts w:ascii="Arial" w:hAnsi="Arial" w:cs="Arial"/>
        </w:rPr>
        <w:t>FDR shown</w:t>
      </w:r>
      <w:r w:rsidRPr="002B0AAE">
        <w:rPr>
          <w:rFonts w:ascii="Arial" w:hAnsi="Arial" w:cs="Arial"/>
        </w:rPr>
        <w:t xml:space="preserve"> as a percentage. </w:t>
      </w:r>
      <w:r w:rsidRPr="002B0AAE">
        <w:rPr>
          <w:rFonts w:ascii="Arial" w:hAnsi="Arial" w:cs="Arial"/>
          <w:b/>
          <w:bCs/>
        </w:rPr>
        <w:t>(e)</w:t>
      </w:r>
      <w:r w:rsidRPr="002B0AAE">
        <w:rPr>
          <w:rFonts w:ascii="Arial" w:hAnsi="Arial" w:cs="Arial"/>
        </w:rPr>
        <w:t xml:space="preserve"> Number of non-phosphorylated peptides identified </w:t>
      </w:r>
      <w:r w:rsidR="0094757B">
        <w:rPr>
          <w:rFonts w:ascii="Arial" w:hAnsi="Arial" w:cs="Arial"/>
        </w:rPr>
        <w:t>from the</w:t>
      </w:r>
      <w:r w:rsidR="0094757B" w:rsidRPr="002B0AAE">
        <w:rPr>
          <w:rFonts w:ascii="Arial" w:hAnsi="Arial" w:cs="Arial"/>
        </w:rPr>
        <w:t xml:space="preserve"> </w:t>
      </w:r>
      <w:r w:rsidR="0094757B" w:rsidRPr="002B0AAE">
        <w:rPr>
          <w:rFonts w:ascii="Arial" w:hAnsi="Arial" w:cs="Arial"/>
        </w:rPr>
        <w:lastRenderedPageBreak/>
        <w:t xml:space="preserve">U2OS DIA data </w:t>
      </w:r>
      <w:r w:rsidR="0094757B">
        <w:rPr>
          <w:rFonts w:ascii="Arial" w:hAnsi="Arial" w:cs="Arial"/>
        </w:rPr>
        <w:t>analysis with</w:t>
      </w:r>
      <w:r w:rsidRPr="002B0AAE">
        <w:rPr>
          <w:rFonts w:ascii="Arial" w:hAnsi="Arial" w:cs="Arial"/>
        </w:rPr>
        <w:t xml:space="preserve"> each library. Percentage of the total non-phosphorylated peptides number is shown for each predicted library relative to </w:t>
      </w:r>
      <w:r w:rsidR="0094757B">
        <w:rPr>
          <w:rFonts w:ascii="Arial" w:hAnsi="Arial" w:cs="Arial"/>
        </w:rPr>
        <w:t>Lib 1</w:t>
      </w:r>
      <w:r w:rsidRPr="002B0AAE">
        <w:rPr>
          <w:rFonts w:ascii="Arial" w:hAnsi="Arial" w:cs="Arial"/>
        </w:rPr>
        <w:t xml:space="preserve">. The proportions of shared identifications (IDs), gained IDs, lost IDs and gap IDs yielded by Lib 2 to Lib 7 compared to Lib 1 are indicated in different color. Gap IDs are those present in Lib1 yet absent in the DeepPhospho predicted libraries, thus they cannot be identified with the latter. </w:t>
      </w:r>
    </w:p>
    <w:p w14:paraId="7CFBCE6C" w14:textId="6D8FA1AA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</w:p>
    <w:p w14:paraId="3A39E175" w14:textId="598B1228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</w:p>
    <w:p w14:paraId="47445B67" w14:textId="24735436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  <w:r w:rsidRPr="006476F2">
        <w:rPr>
          <w:rFonts w:ascii="Arial" w:hAnsi="Arial" w:cs="Arial"/>
        </w:rPr>
        <w:br w:type="page"/>
      </w:r>
    </w:p>
    <w:p w14:paraId="777274A1" w14:textId="4C30584F" w:rsidR="006476F2" w:rsidRPr="006476F2" w:rsidRDefault="00B1058B" w:rsidP="008F66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6D51E85" wp14:editId="2432CEB2">
            <wp:extent cx="5486400" cy="470090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9D4C9" w14:textId="2C85B0B7" w:rsidR="002E1E60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  <w:r w:rsidRPr="006476F2">
        <w:rPr>
          <w:rFonts w:ascii="Arial" w:hAnsi="Arial" w:cs="Arial"/>
          <w:b/>
          <w:bCs/>
        </w:rPr>
        <w:t>Supplementary Figure 6</w:t>
      </w:r>
      <w:r w:rsidR="002E1E60">
        <w:rPr>
          <w:rFonts w:ascii="Arial" w:hAnsi="Arial" w:cs="Arial"/>
        </w:rPr>
        <w:t xml:space="preserve"> </w:t>
      </w:r>
      <w:r w:rsidR="002E1E60" w:rsidRPr="008865A5">
        <w:rPr>
          <w:rFonts w:ascii="Arial" w:hAnsi="Arial" w:cs="Arial"/>
          <w:b/>
        </w:rPr>
        <w:t>Testing</w:t>
      </w:r>
      <w:r w:rsidR="002E1E60">
        <w:rPr>
          <w:rFonts w:ascii="Arial" w:hAnsi="Arial" w:cs="Arial"/>
        </w:rPr>
        <w:t xml:space="preserve"> </w:t>
      </w:r>
      <w:r w:rsidR="002E1E60" w:rsidRPr="006476F2">
        <w:rPr>
          <w:rFonts w:ascii="Arial" w:hAnsi="Arial" w:cs="Arial"/>
          <w:b/>
          <w:bCs/>
        </w:rPr>
        <w:t xml:space="preserve">21 different conditions </w:t>
      </w:r>
      <w:r w:rsidR="002E1E60">
        <w:rPr>
          <w:rFonts w:ascii="Arial" w:hAnsi="Arial" w:cs="Arial"/>
          <w:b/>
          <w:bCs/>
        </w:rPr>
        <w:t xml:space="preserve">in generating the predicted library </w:t>
      </w:r>
      <w:r w:rsidR="002E1E60" w:rsidRPr="008865A5">
        <w:rPr>
          <w:rFonts w:ascii="Arial" w:hAnsi="Arial" w:cs="Arial"/>
          <w:b/>
        </w:rPr>
        <w:t>hPhosPepDB</w:t>
      </w:r>
      <w:r w:rsidR="002E1E60" w:rsidRPr="006476F2">
        <w:rPr>
          <w:rFonts w:ascii="Arial" w:hAnsi="Arial" w:cs="Arial"/>
          <w:b/>
          <w:bCs/>
        </w:rPr>
        <w:t xml:space="preserve"> </w:t>
      </w:r>
      <w:r w:rsidR="002E1E60">
        <w:rPr>
          <w:rFonts w:ascii="Arial" w:hAnsi="Arial" w:cs="Arial"/>
          <w:b/>
          <w:bCs/>
        </w:rPr>
        <w:t xml:space="preserve">contained in </w:t>
      </w:r>
      <w:r w:rsidR="002E1E60" w:rsidRPr="006476F2">
        <w:rPr>
          <w:rFonts w:ascii="Arial" w:hAnsi="Arial" w:cs="Arial"/>
          <w:b/>
          <w:bCs/>
        </w:rPr>
        <w:t xml:space="preserve">Lib 4 </w:t>
      </w:r>
      <w:r w:rsidR="002E1E60">
        <w:rPr>
          <w:rFonts w:ascii="Arial" w:hAnsi="Arial" w:cs="Arial"/>
          <w:b/>
          <w:bCs/>
        </w:rPr>
        <w:t xml:space="preserve">for </w:t>
      </w:r>
      <w:r w:rsidR="002E1E60" w:rsidRPr="006476F2">
        <w:rPr>
          <w:rFonts w:ascii="Arial" w:hAnsi="Arial" w:cs="Arial"/>
          <w:b/>
          <w:bCs/>
        </w:rPr>
        <w:t>RPE1</w:t>
      </w:r>
      <w:r w:rsidR="002E1E60">
        <w:rPr>
          <w:rFonts w:ascii="Arial" w:hAnsi="Arial" w:cs="Arial"/>
          <w:b/>
          <w:bCs/>
        </w:rPr>
        <w:t xml:space="preserve"> DIA data analysis</w:t>
      </w:r>
      <w:r w:rsidR="002E1E60" w:rsidRPr="006476F2">
        <w:rPr>
          <w:rFonts w:ascii="Arial" w:hAnsi="Arial" w:cs="Arial"/>
          <w:b/>
          <w:bCs/>
        </w:rPr>
        <w:t>.</w:t>
      </w:r>
    </w:p>
    <w:p w14:paraId="3D3507E0" w14:textId="26FBCA73" w:rsidR="002E1E60" w:rsidRDefault="002E1E60" w:rsidP="008F66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Left table summarizes all 21 combinations of peptide length, precursor and fragment m/z ranges, precursor charge and phosphosite number for the library generation. Right column graphs show the total number of i</w:t>
      </w:r>
      <w:r w:rsidRPr="006476F2">
        <w:rPr>
          <w:rFonts w:ascii="Arial" w:hAnsi="Arial" w:cs="Arial"/>
        </w:rPr>
        <w:t>dentified phosphopeptides and phosphosites</w:t>
      </w:r>
      <w:r>
        <w:rPr>
          <w:rFonts w:ascii="Arial" w:hAnsi="Arial" w:cs="Arial"/>
        </w:rPr>
        <w:t xml:space="preserve"> from the U2OS DIA data with each predicted library generated under a specific condition. Condition 1 was selected as the best one for generation of Lib 4 used for</w:t>
      </w:r>
      <w:r w:rsidRPr="004D6EF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RPE1</w:t>
      </w:r>
      <w:r w:rsidRPr="004D6EFA">
        <w:rPr>
          <w:rFonts w:ascii="Arial" w:hAnsi="Arial" w:cs="Arial"/>
          <w:bCs/>
        </w:rPr>
        <w:t xml:space="preserve"> DIA data analysis</w:t>
      </w:r>
      <w:r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</w:rPr>
        <w:t xml:space="preserve"> </w:t>
      </w:r>
    </w:p>
    <w:p w14:paraId="2FF5AF3F" w14:textId="7F50C60B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  <w:r w:rsidRPr="006476F2">
        <w:rPr>
          <w:rFonts w:ascii="Arial" w:hAnsi="Arial" w:cs="Arial"/>
        </w:rPr>
        <w:br w:type="page"/>
      </w:r>
    </w:p>
    <w:p w14:paraId="58CAA31C" w14:textId="27732215" w:rsidR="006476F2" w:rsidRPr="006476F2" w:rsidRDefault="005B0E68" w:rsidP="008F66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73E3BD52" wp14:editId="3A9CABAF">
            <wp:extent cx="5481955" cy="597090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955" cy="597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82B66" w14:textId="77777777" w:rsidR="007A5581" w:rsidRDefault="002B0AAE" w:rsidP="008F66C8">
      <w:pPr>
        <w:spacing w:line="360" w:lineRule="auto"/>
        <w:jc w:val="both"/>
        <w:rPr>
          <w:rFonts w:ascii="Arial" w:hAnsi="Arial" w:cs="Arial"/>
        </w:rPr>
      </w:pPr>
      <w:r w:rsidRPr="002B0AAE">
        <w:rPr>
          <w:rFonts w:ascii="Arial" w:hAnsi="Arial" w:cs="Arial"/>
          <w:b/>
          <w:bCs/>
        </w:rPr>
        <w:t>Supplementary Figure 7</w:t>
      </w:r>
      <w:r w:rsidR="009E5798">
        <w:rPr>
          <w:rFonts w:ascii="Arial" w:hAnsi="Arial" w:cs="Arial"/>
          <w:b/>
          <w:bCs/>
        </w:rPr>
        <w:t xml:space="preserve"> Comparison of spectral libraries and phosphoproteome profiling results from </w:t>
      </w:r>
      <w:r w:rsidR="007A5581">
        <w:rPr>
          <w:rFonts w:ascii="Arial" w:hAnsi="Arial" w:cs="Arial"/>
          <w:b/>
          <w:bCs/>
        </w:rPr>
        <w:t>RPE1</w:t>
      </w:r>
      <w:r w:rsidR="009E5798">
        <w:rPr>
          <w:rFonts w:ascii="Arial" w:hAnsi="Arial" w:cs="Arial"/>
          <w:b/>
          <w:bCs/>
        </w:rPr>
        <w:t xml:space="preserve"> DIA data analysis</w:t>
      </w:r>
      <w:r w:rsidR="009E5798" w:rsidRPr="002B0AAE">
        <w:rPr>
          <w:rFonts w:ascii="Arial" w:hAnsi="Arial" w:cs="Arial"/>
          <w:b/>
          <w:bCs/>
        </w:rPr>
        <w:t>.</w:t>
      </w:r>
    </w:p>
    <w:p w14:paraId="6ACE4E8F" w14:textId="6C0BD6E8" w:rsidR="002B0AAE" w:rsidRPr="002B0AAE" w:rsidRDefault="002B0AAE" w:rsidP="008F66C8">
      <w:pPr>
        <w:spacing w:line="360" w:lineRule="auto"/>
        <w:jc w:val="both"/>
        <w:rPr>
          <w:rFonts w:ascii="Arial" w:hAnsi="Arial" w:cs="Arial"/>
        </w:rPr>
      </w:pPr>
      <w:r w:rsidRPr="002B0AAE">
        <w:rPr>
          <w:rFonts w:ascii="Arial" w:hAnsi="Arial" w:cs="Arial"/>
          <w:b/>
          <w:bCs/>
        </w:rPr>
        <w:t>(a)</w:t>
      </w:r>
      <w:r w:rsidRPr="002B0AAE">
        <w:rPr>
          <w:rFonts w:ascii="Arial" w:hAnsi="Arial" w:cs="Arial"/>
        </w:rPr>
        <w:t xml:space="preserve"> </w:t>
      </w:r>
      <w:r w:rsidR="007A5581">
        <w:rPr>
          <w:rFonts w:ascii="Arial" w:hAnsi="Arial" w:cs="Arial"/>
        </w:rPr>
        <w:t xml:space="preserve">Overlapping and unique phosphopeptides identified from RPE1 DIA data with Lib 6 or Lib 7 </w:t>
      </w:r>
      <w:r w:rsidR="007A5581" w:rsidRPr="00A34826">
        <w:rPr>
          <w:rFonts w:ascii="Arial" w:hAnsi="Arial" w:cs="Arial"/>
          <w:i/>
        </w:rPr>
        <w:t>vs</w:t>
      </w:r>
      <w:r w:rsidR="007A5581">
        <w:rPr>
          <w:rFonts w:ascii="Arial" w:hAnsi="Arial" w:cs="Arial"/>
        </w:rPr>
        <w:t xml:space="preserve"> Lib 1. </w:t>
      </w:r>
      <w:r w:rsidRPr="002B0AAE">
        <w:rPr>
          <w:rFonts w:ascii="Arial" w:hAnsi="Arial" w:cs="Arial"/>
          <w:b/>
          <w:bCs/>
        </w:rPr>
        <w:t>(b)</w:t>
      </w:r>
      <w:r w:rsidRPr="002B0AAE">
        <w:rPr>
          <w:rFonts w:ascii="Arial" w:hAnsi="Arial" w:cs="Arial"/>
        </w:rPr>
        <w:t xml:space="preserve"> </w:t>
      </w:r>
      <w:r w:rsidR="007A5581">
        <w:rPr>
          <w:rFonts w:ascii="Arial" w:hAnsi="Arial" w:cs="Arial"/>
        </w:rPr>
        <w:t>Number of total peptide precursors in each initial library and the corresponding focused library.</w:t>
      </w:r>
      <w:r w:rsidRPr="002B0AAE">
        <w:rPr>
          <w:rFonts w:ascii="Arial" w:hAnsi="Arial" w:cs="Arial"/>
        </w:rPr>
        <w:t xml:space="preserve"> </w:t>
      </w:r>
      <w:r w:rsidRPr="002B0AAE">
        <w:rPr>
          <w:rFonts w:ascii="Arial" w:hAnsi="Arial" w:cs="Arial"/>
          <w:b/>
          <w:bCs/>
        </w:rPr>
        <w:t>(c)</w:t>
      </w:r>
      <w:r w:rsidR="007A5581">
        <w:rPr>
          <w:rFonts w:ascii="Arial" w:hAnsi="Arial" w:cs="Arial"/>
        </w:rPr>
        <w:t xml:space="preserve"> Number of total phosphopeptides (left), total phosphosites (middle), and total </w:t>
      </w:r>
      <w:r w:rsidRPr="002B0AAE">
        <w:rPr>
          <w:rFonts w:ascii="Arial" w:hAnsi="Arial" w:cs="Arial"/>
        </w:rPr>
        <w:t>non</w:t>
      </w:r>
      <w:r w:rsidR="007A5581">
        <w:rPr>
          <w:rFonts w:ascii="Arial" w:hAnsi="Arial" w:cs="Arial"/>
        </w:rPr>
        <w:t>-phosphorylated peptides (right</w:t>
      </w:r>
      <w:r w:rsidRPr="002B0AAE">
        <w:rPr>
          <w:rFonts w:ascii="Arial" w:hAnsi="Arial" w:cs="Arial"/>
        </w:rPr>
        <w:t xml:space="preserve">) </w:t>
      </w:r>
      <w:r w:rsidR="007A5581">
        <w:rPr>
          <w:rFonts w:ascii="Arial" w:hAnsi="Arial" w:cs="Arial"/>
        </w:rPr>
        <w:t xml:space="preserve">identified from RPE1 DIA data with each </w:t>
      </w:r>
      <w:r w:rsidRPr="002B0AAE">
        <w:rPr>
          <w:rFonts w:ascii="Arial" w:hAnsi="Arial" w:cs="Arial"/>
        </w:rPr>
        <w:t xml:space="preserve">library </w:t>
      </w:r>
      <w:r w:rsidR="007A5581">
        <w:rPr>
          <w:rFonts w:ascii="Arial" w:hAnsi="Arial" w:cs="Arial"/>
        </w:rPr>
        <w:t xml:space="preserve">in the initial search </w:t>
      </w:r>
      <w:r w:rsidRPr="002B0AAE">
        <w:rPr>
          <w:rFonts w:ascii="Arial" w:hAnsi="Arial" w:cs="Arial"/>
        </w:rPr>
        <w:t xml:space="preserve">(upper panel) </w:t>
      </w:r>
      <w:r w:rsidR="007A5581">
        <w:rPr>
          <w:rFonts w:ascii="Arial" w:hAnsi="Arial" w:cs="Arial"/>
        </w:rPr>
        <w:t>or in the iterative search</w:t>
      </w:r>
      <w:r w:rsidRPr="002B0AAE">
        <w:rPr>
          <w:rFonts w:ascii="Arial" w:hAnsi="Arial" w:cs="Arial"/>
        </w:rPr>
        <w:t xml:space="preserve"> (lower panel). Percentage of the total </w:t>
      </w:r>
      <w:r w:rsidR="00851652">
        <w:rPr>
          <w:rFonts w:ascii="Arial" w:hAnsi="Arial" w:cs="Arial"/>
        </w:rPr>
        <w:t>number of identifications</w:t>
      </w:r>
      <w:r w:rsidRPr="002B0AAE">
        <w:rPr>
          <w:rFonts w:ascii="Arial" w:hAnsi="Arial" w:cs="Arial"/>
        </w:rPr>
        <w:t xml:space="preserve"> is shown for each </w:t>
      </w:r>
      <w:r w:rsidR="00851652">
        <w:rPr>
          <w:rFonts w:ascii="Arial" w:hAnsi="Arial" w:cs="Arial"/>
        </w:rPr>
        <w:t xml:space="preserve">predicted library </w:t>
      </w:r>
      <w:r w:rsidR="00851652">
        <w:rPr>
          <w:rFonts w:ascii="Arial" w:hAnsi="Arial" w:cs="Arial"/>
        </w:rPr>
        <w:lastRenderedPageBreak/>
        <w:t>relative to Lib 1</w:t>
      </w:r>
      <w:r w:rsidRPr="002B0AAE">
        <w:rPr>
          <w:rFonts w:ascii="Arial" w:hAnsi="Arial" w:cs="Arial"/>
        </w:rPr>
        <w:t>. The proportions of sha</w:t>
      </w:r>
      <w:r w:rsidR="00851652">
        <w:rPr>
          <w:rFonts w:ascii="Arial" w:hAnsi="Arial" w:cs="Arial"/>
        </w:rPr>
        <w:t>red IDs</w:t>
      </w:r>
      <w:r w:rsidRPr="002B0AAE">
        <w:rPr>
          <w:rFonts w:ascii="Arial" w:hAnsi="Arial" w:cs="Arial"/>
        </w:rPr>
        <w:t xml:space="preserve">, gained IDs, lost IDs and gap IDs yielded by Lib 2 to Lib 7 compared to Lib 1 are indicated in different color. </w:t>
      </w:r>
      <w:r w:rsidRPr="002B0AAE">
        <w:rPr>
          <w:rFonts w:ascii="Arial" w:hAnsi="Arial" w:cs="Arial"/>
          <w:b/>
          <w:bCs/>
        </w:rPr>
        <w:t>(d)</w:t>
      </w:r>
      <w:r w:rsidR="00851652">
        <w:rPr>
          <w:rFonts w:ascii="Arial" w:hAnsi="Arial" w:cs="Arial"/>
        </w:rPr>
        <w:t xml:space="preserve"> Library-specific FDR assessed using the target-decoy strategy. </w:t>
      </w:r>
      <w:r w:rsidR="00851652" w:rsidRPr="002B0AAE">
        <w:rPr>
          <w:rFonts w:ascii="Arial" w:hAnsi="Arial" w:cs="Arial"/>
        </w:rPr>
        <w:t xml:space="preserve">Number of target peptide IDs and decoy peptide IDs </w:t>
      </w:r>
      <w:r w:rsidR="00851652">
        <w:rPr>
          <w:rFonts w:ascii="Arial" w:hAnsi="Arial" w:cs="Arial"/>
        </w:rPr>
        <w:t>from the</w:t>
      </w:r>
      <w:r w:rsidR="00851652" w:rsidRPr="002B0AAE">
        <w:rPr>
          <w:rFonts w:ascii="Arial" w:hAnsi="Arial" w:cs="Arial"/>
        </w:rPr>
        <w:t xml:space="preserve"> </w:t>
      </w:r>
      <w:r w:rsidR="00851652">
        <w:rPr>
          <w:rFonts w:ascii="Arial" w:hAnsi="Arial" w:cs="Arial"/>
        </w:rPr>
        <w:t>RPE1</w:t>
      </w:r>
      <w:r w:rsidR="00851652" w:rsidRPr="002B0AAE">
        <w:rPr>
          <w:rFonts w:ascii="Arial" w:hAnsi="Arial" w:cs="Arial"/>
        </w:rPr>
        <w:t xml:space="preserve"> DIA data </w:t>
      </w:r>
      <w:r w:rsidR="00851652">
        <w:rPr>
          <w:rFonts w:ascii="Arial" w:hAnsi="Arial" w:cs="Arial"/>
        </w:rPr>
        <w:t xml:space="preserve">analysis is shown for each library, with the </w:t>
      </w:r>
      <w:r w:rsidR="00A21DF1">
        <w:rPr>
          <w:rFonts w:ascii="Arial" w:hAnsi="Arial" w:cs="Arial"/>
        </w:rPr>
        <w:t xml:space="preserve">calculated </w:t>
      </w:r>
      <w:r w:rsidR="00851652">
        <w:rPr>
          <w:rFonts w:ascii="Arial" w:hAnsi="Arial" w:cs="Arial"/>
        </w:rPr>
        <w:t>FDR shown</w:t>
      </w:r>
      <w:r w:rsidR="00851652" w:rsidRPr="002B0AAE">
        <w:rPr>
          <w:rFonts w:ascii="Arial" w:hAnsi="Arial" w:cs="Arial"/>
        </w:rPr>
        <w:t xml:space="preserve"> as a percentage.</w:t>
      </w:r>
      <w:r w:rsidRPr="002B0AAE">
        <w:rPr>
          <w:rFonts w:ascii="Arial" w:hAnsi="Arial" w:cs="Arial"/>
        </w:rPr>
        <w:t xml:space="preserve"> </w:t>
      </w:r>
      <w:r w:rsidRPr="002B0AAE">
        <w:rPr>
          <w:rFonts w:ascii="Arial" w:hAnsi="Arial" w:cs="Arial"/>
          <w:b/>
          <w:bCs/>
        </w:rPr>
        <w:t>(e)</w:t>
      </w:r>
      <w:r w:rsidRPr="002B0AAE">
        <w:rPr>
          <w:rFonts w:ascii="Arial" w:hAnsi="Arial" w:cs="Arial"/>
        </w:rPr>
        <w:t xml:space="preserve"> Unsupervised hierarchical clustering of significantly regulated phosphosites yielded at different stimulation conditions with Lib 1 or Lib</w:t>
      </w:r>
      <w:bookmarkStart w:id="0" w:name="_GoBack"/>
      <w:bookmarkEnd w:id="0"/>
      <w:r w:rsidRPr="002B0AAE">
        <w:rPr>
          <w:rFonts w:ascii="Arial" w:hAnsi="Arial" w:cs="Arial"/>
        </w:rPr>
        <w:t xml:space="preserve"> 6. The red rectangle indicates phosphosites co-identified by two libraries.</w:t>
      </w:r>
    </w:p>
    <w:p w14:paraId="4A8E54D1" w14:textId="7C36E5F7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</w:p>
    <w:p w14:paraId="61212798" w14:textId="4FF8DD97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</w:p>
    <w:p w14:paraId="1959CEDD" w14:textId="2561A211" w:rsidR="006476F2" w:rsidRPr="006476F2" w:rsidRDefault="006476F2" w:rsidP="008F66C8">
      <w:pPr>
        <w:spacing w:line="360" w:lineRule="auto"/>
        <w:jc w:val="both"/>
        <w:rPr>
          <w:rFonts w:ascii="Arial" w:hAnsi="Arial" w:cs="Arial"/>
        </w:rPr>
      </w:pPr>
      <w:r w:rsidRPr="006476F2">
        <w:rPr>
          <w:rFonts w:ascii="Arial" w:hAnsi="Arial" w:cs="Arial"/>
        </w:rPr>
        <w:br w:type="page"/>
      </w:r>
    </w:p>
    <w:p w14:paraId="2D933F58" w14:textId="04C64390" w:rsidR="006476F2" w:rsidRDefault="00F91C1B" w:rsidP="008F66C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7103125" wp14:editId="25DC055B">
            <wp:extent cx="5486400" cy="4784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C293C" w14:textId="04CCBADA" w:rsidR="002B0AAE" w:rsidRPr="00F55645" w:rsidRDefault="002B0AAE" w:rsidP="008F66C8">
      <w:pPr>
        <w:spacing w:line="360" w:lineRule="auto"/>
        <w:jc w:val="both"/>
        <w:rPr>
          <w:rFonts w:ascii="Arial" w:hAnsi="Arial" w:cs="Arial"/>
          <w:b/>
          <w:bCs/>
        </w:rPr>
      </w:pPr>
      <w:r w:rsidRPr="002B0AAE">
        <w:rPr>
          <w:rFonts w:ascii="Arial" w:hAnsi="Arial" w:cs="Arial"/>
          <w:b/>
          <w:bCs/>
        </w:rPr>
        <w:t>Supplementary Figure 8</w:t>
      </w:r>
      <w:r w:rsidR="00F55645">
        <w:rPr>
          <w:rFonts w:ascii="Arial" w:hAnsi="Arial" w:cs="Arial"/>
          <w:b/>
          <w:bCs/>
        </w:rPr>
        <w:t xml:space="preserve"> Comparison of spectral libraries and phosphoproteome quantification results from DIA data analysis of the </w:t>
      </w:r>
      <w:r w:rsidR="00E12861">
        <w:rPr>
          <w:rFonts w:ascii="Arial" w:hAnsi="Arial" w:cs="Arial"/>
          <w:b/>
          <w:bCs/>
        </w:rPr>
        <w:t>two-proteome model.</w:t>
      </w:r>
    </w:p>
    <w:p w14:paraId="0DD69407" w14:textId="35FE0BCC" w:rsidR="002B0AAE" w:rsidRPr="002B0AAE" w:rsidRDefault="002B0AAE" w:rsidP="008F66C8">
      <w:pPr>
        <w:spacing w:line="360" w:lineRule="auto"/>
        <w:jc w:val="both"/>
        <w:rPr>
          <w:rFonts w:ascii="Arial" w:hAnsi="Arial" w:cs="Arial"/>
        </w:rPr>
      </w:pPr>
      <w:r w:rsidRPr="002B0AAE">
        <w:rPr>
          <w:rFonts w:ascii="Arial" w:hAnsi="Arial" w:cs="Arial"/>
          <w:b/>
          <w:bCs/>
        </w:rPr>
        <w:t>(a)</w:t>
      </w:r>
      <w:r w:rsidRPr="002B0AAE">
        <w:rPr>
          <w:rFonts w:ascii="Arial" w:hAnsi="Arial" w:cs="Arial"/>
        </w:rPr>
        <w:t xml:space="preserve"> </w:t>
      </w:r>
      <w:r w:rsidR="00F55645">
        <w:rPr>
          <w:rFonts w:ascii="Arial" w:hAnsi="Arial" w:cs="Arial"/>
        </w:rPr>
        <w:t xml:space="preserve">Number of yeast and human peptide precursors in each initial library and the corresponding focused library. </w:t>
      </w:r>
      <w:r w:rsidRPr="002B0AAE">
        <w:rPr>
          <w:rFonts w:ascii="Arial" w:hAnsi="Arial" w:cs="Arial"/>
          <w:b/>
          <w:bCs/>
        </w:rPr>
        <w:t>(b)</w:t>
      </w:r>
      <w:r w:rsidRPr="002B0AAE">
        <w:rPr>
          <w:rFonts w:ascii="Arial" w:hAnsi="Arial" w:cs="Arial"/>
        </w:rPr>
        <w:t xml:space="preserve"> Boxplot</w:t>
      </w:r>
      <w:r w:rsidR="00F55645">
        <w:rPr>
          <w:rFonts w:ascii="Arial" w:hAnsi="Arial" w:cs="Arial"/>
        </w:rPr>
        <w:t>s</w:t>
      </w:r>
      <w:r w:rsidRPr="002B0AAE">
        <w:rPr>
          <w:rFonts w:ascii="Arial" w:hAnsi="Arial" w:cs="Arial"/>
        </w:rPr>
        <w:t xml:space="preserve"> of relative errors between measured and expected ratios for yeast peptides (upper) and human peptides (lower) from search results with each library. </w:t>
      </w:r>
      <w:r w:rsidRPr="002B0AAE">
        <w:rPr>
          <w:rFonts w:ascii="Arial" w:hAnsi="Arial" w:cs="Arial"/>
          <w:b/>
          <w:bCs/>
        </w:rPr>
        <w:t>(c)</w:t>
      </w:r>
      <w:r w:rsidRPr="002B0AAE">
        <w:rPr>
          <w:rFonts w:ascii="Arial" w:hAnsi="Arial" w:cs="Arial"/>
        </w:rPr>
        <w:t xml:space="preserve"> % coefficient of variation (CV) of all phosphopeptide quantification </w:t>
      </w:r>
      <w:r w:rsidR="00F55645">
        <w:rPr>
          <w:rFonts w:ascii="Arial" w:hAnsi="Arial" w:cs="Arial"/>
        </w:rPr>
        <w:t>with different libraries</w:t>
      </w:r>
      <w:r w:rsidR="00F55645" w:rsidRPr="002B0AAE">
        <w:rPr>
          <w:rFonts w:ascii="Arial" w:hAnsi="Arial" w:cs="Arial"/>
        </w:rPr>
        <w:t xml:space="preserve"> </w:t>
      </w:r>
      <w:r w:rsidRPr="002B0AAE">
        <w:rPr>
          <w:rFonts w:ascii="Arial" w:hAnsi="Arial" w:cs="Arial"/>
        </w:rPr>
        <w:t>betwe</w:t>
      </w:r>
      <w:r w:rsidR="00F55645">
        <w:rPr>
          <w:rFonts w:ascii="Arial" w:hAnsi="Arial" w:cs="Arial"/>
        </w:rPr>
        <w:t>en 6 replicates at each dilution condition</w:t>
      </w:r>
      <w:r w:rsidRPr="002B0AAE">
        <w:rPr>
          <w:rFonts w:ascii="Arial" w:hAnsi="Arial" w:cs="Arial"/>
        </w:rPr>
        <w:t>.</w:t>
      </w:r>
      <w:r w:rsidR="008E6422">
        <w:rPr>
          <w:rFonts w:ascii="Arial" w:hAnsi="Arial" w:cs="Arial"/>
        </w:rPr>
        <w:t xml:space="preserve"> Median CV% is indicated above the box plot.</w:t>
      </w:r>
    </w:p>
    <w:p w14:paraId="7704DF29" w14:textId="77777777" w:rsidR="002B0AAE" w:rsidRPr="006476F2" w:rsidRDefault="002B0AAE" w:rsidP="008F66C8">
      <w:pPr>
        <w:spacing w:line="360" w:lineRule="auto"/>
        <w:jc w:val="both"/>
        <w:rPr>
          <w:rFonts w:ascii="Arial" w:hAnsi="Arial" w:cs="Arial"/>
        </w:rPr>
      </w:pPr>
    </w:p>
    <w:sectPr w:rsidR="002B0AAE" w:rsidRPr="006476F2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C5AA50" w14:textId="77777777" w:rsidR="00402CC2" w:rsidRDefault="00402CC2" w:rsidP="007F729A">
      <w:pPr>
        <w:spacing w:after="0" w:line="240" w:lineRule="auto"/>
      </w:pPr>
      <w:r>
        <w:separator/>
      </w:r>
    </w:p>
  </w:endnote>
  <w:endnote w:type="continuationSeparator" w:id="0">
    <w:p w14:paraId="56DB4E80" w14:textId="77777777" w:rsidR="00402CC2" w:rsidRDefault="00402CC2" w:rsidP="007F7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C62AA7" w14:textId="77777777" w:rsidR="00402CC2" w:rsidRDefault="00402CC2" w:rsidP="007F729A">
      <w:pPr>
        <w:spacing w:after="0" w:line="240" w:lineRule="auto"/>
      </w:pPr>
      <w:r>
        <w:separator/>
      </w:r>
    </w:p>
  </w:footnote>
  <w:footnote w:type="continuationSeparator" w:id="0">
    <w:p w14:paraId="12320421" w14:textId="77777777" w:rsidR="00402CC2" w:rsidRDefault="00402CC2" w:rsidP="007F72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BB2"/>
    <w:rsid w:val="0004445F"/>
    <w:rsid w:val="00053BF1"/>
    <w:rsid w:val="00083F8B"/>
    <w:rsid w:val="000C12DA"/>
    <w:rsid w:val="00171254"/>
    <w:rsid w:val="00193C23"/>
    <w:rsid w:val="001B4A71"/>
    <w:rsid w:val="001C523E"/>
    <w:rsid w:val="001D39D2"/>
    <w:rsid w:val="00256A57"/>
    <w:rsid w:val="002B0AAE"/>
    <w:rsid w:val="002E1E60"/>
    <w:rsid w:val="00304AA7"/>
    <w:rsid w:val="00334BB2"/>
    <w:rsid w:val="003E6665"/>
    <w:rsid w:val="00402CC2"/>
    <w:rsid w:val="004854C7"/>
    <w:rsid w:val="004D6EFA"/>
    <w:rsid w:val="00527922"/>
    <w:rsid w:val="005A29C9"/>
    <w:rsid w:val="005B0E68"/>
    <w:rsid w:val="005F6590"/>
    <w:rsid w:val="006476F2"/>
    <w:rsid w:val="006F29C5"/>
    <w:rsid w:val="007221D5"/>
    <w:rsid w:val="007A5581"/>
    <w:rsid w:val="007B6AB1"/>
    <w:rsid w:val="007E24FE"/>
    <w:rsid w:val="007F729A"/>
    <w:rsid w:val="00851652"/>
    <w:rsid w:val="00860BBE"/>
    <w:rsid w:val="00864803"/>
    <w:rsid w:val="008865A5"/>
    <w:rsid w:val="008E6422"/>
    <w:rsid w:val="008F66C8"/>
    <w:rsid w:val="0094757B"/>
    <w:rsid w:val="009553F0"/>
    <w:rsid w:val="009A2AB4"/>
    <w:rsid w:val="009E5798"/>
    <w:rsid w:val="00A21DF1"/>
    <w:rsid w:val="00A34826"/>
    <w:rsid w:val="00A67C6D"/>
    <w:rsid w:val="00B1058B"/>
    <w:rsid w:val="00B12E3F"/>
    <w:rsid w:val="00B4620A"/>
    <w:rsid w:val="00B5197D"/>
    <w:rsid w:val="00B763DC"/>
    <w:rsid w:val="00B82317"/>
    <w:rsid w:val="00B91221"/>
    <w:rsid w:val="00BD594C"/>
    <w:rsid w:val="00D76152"/>
    <w:rsid w:val="00DE7D15"/>
    <w:rsid w:val="00E12861"/>
    <w:rsid w:val="00EA4A5A"/>
    <w:rsid w:val="00F36C0E"/>
    <w:rsid w:val="00F55645"/>
    <w:rsid w:val="00F66EF6"/>
    <w:rsid w:val="00F91C1B"/>
    <w:rsid w:val="00FC14D3"/>
    <w:rsid w:val="00FF1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404A15"/>
  <w14:defaultImageDpi w14:val="32767"/>
  <w15:chartTrackingRefBased/>
  <w15:docId w15:val="{31CE5B77-EECE-4C72-A790-464A3C5D7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28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53F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F7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7F729A"/>
  </w:style>
  <w:style w:type="paragraph" w:styleId="a6">
    <w:name w:val="footer"/>
    <w:basedOn w:val="a"/>
    <w:link w:val="a7"/>
    <w:uiPriority w:val="99"/>
    <w:unhideWhenUsed/>
    <w:rsid w:val="007F7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7F7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7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11</Pages>
  <Words>1003</Words>
  <Characters>5722</Characters>
  <Application>Microsoft Office Word</Application>
  <DocSecurity>0</DocSecurity>
  <Lines>47</Lines>
  <Paragraphs>13</Paragraphs>
  <ScaleCrop>false</ScaleCrop>
  <Company/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lourh</dc:creator>
  <cp:keywords/>
  <dc:description/>
  <cp:lastModifiedBy>Wenqing Shui</cp:lastModifiedBy>
  <cp:revision>29</cp:revision>
  <dcterms:created xsi:type="dcterms:W3CDTF">2021-03-22T09:05:00Z</dcterms:created>
  <dcterms:modified xsi:type="dcterms:W3CDTF">2021-04-04T09:13:00Z</dcterms:modified>
</cp:coreProperties>
</file>