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2BC7" w14:textId="77777777" w:rsidR="00D14563" w:rsidRDefault="00D14563" w:rsidP="00D14563">
      <w:pPr>
        <w:pStyle w:val="Heading1"/>
        <w:numPr>
          <w:ilvl w:val="0"/>
          <w:numId w:val="0"/>
        </w:numPr>
        <w:ind w:left="432" w:hanging="432"/>
        <w:jc w:val="left"/>
        <w:rPr>
          <w:rFonts w:cs="Times New Roman"/>
          <w:b w:val="0"/>
        </w:rPr>
      </w:pPr>
      <w:r>
        <w:rPr>
          <w:rFonts w:cs="Times New Roman"/>
        </w:rPr>
        <w:t>S</w:t>
      </w:r>
      <w:r w:rsidRPr="0063729E">
        <w:rPr>
          <w:rFonts w:cs="Times New Roman"/>
        </w:rPr>
        <w:t>upplementary information</w:t>
      </w:r>
    </w:p>
    <w:p w14:paraId="5B41303C" w14:textId="77777777" w:rsidR="00D14563" w:rsidRPr="009E66E6" w:rsidRDefault="00D14563" w:rsidP="00D14563">
      <w:pPr>
        <w:spacing w:line="360" w:lineRule="auto"/>
        <w:jc w:val="center"/>
        <w:rPr>
          <w:rFonts w:cs="Times New Roman"/>
          <w:b/>
          <w:sz w:val="22"/>
        </w:rPr>
      </w:pPr>
      <w:r w:rsidRPr="006E0C24">
        <w:rPr>
          <w:rFonts w:cs="Times New Roman"/>
          <w:b/>
          <w:noProof/>
          <w:sz w:val="22"/>
          <w:lang w:eastAsia="en-AU"/>
        </w:rPr>
        <w:drawing>
          <wp:inline distT="0" distB="0" distL="0" distR="0" wp14:anchorId="739EFAD8" wp14:editId="350A34A5">
            <wp:extent cx="4680000" cy="4680000"/>
            <wp:effectExtent l="0" t="0" r="6350" b="6350"/>
            <wp:docPr id="7" name="Picture 7" descr="F:\Dropbox\Google Mobility\misc\Globalization\graphs\sub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ropbox\Google Mobility\misc\Globalization\graphs\sub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4E74" w14:textId="77777777" w:rsidR="00D14563" w:rsidRPr="009E66E6" w:rsidRDefault="00D14563" w:rsidP="00D14563">
      <w:pPr>
        <w:rPr>
          <w:rFonts w:cs="Times New Roman"/>
          <w:sz w:val="22"/>
        </w:rPr>
        <w:sectPr w:rsidR="00D14563" w:rsidRPr="009E66E6">
          <w:footerReference w:type="default" r:id="rId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9E66E6">
        <w:rPr>
          <w:rFonts w:cs="Times New Roman"/>
          <w:b/>
          <w:sz w:val="22"/>
        </w:rPr>
        <w:t xml:space="preserve">Fig. S1. </w:t>
      </w:r>
      <w:r w:rsidRPr="009E66E6">
        <w:rPr>
          <w:sz w:val="22"/>
        </w:rPr>
        <w:t xml:space="preserve">Correlation between economic, </w:t>
      </w:r>
      <w:proofErr w:type="gramStart"/>
      <w:r w:rsidRPr="009E66E6">
        <w:rPr>
          <w:sz w:val="22"/>
        </w:rPr>
        <w:t>social</w:t>
      </w:r>
      <w:proofErr w:type="gramEnd"/>
      <w:r w:rsidRPr="009E66E6">
        <w:rPr>
          <w:sz w:val="22"/>
        </w:rPr>
        <w:t xml:space="preserve"> and political dimensions of globalisation indices with </w:t>
      </w:r>
      <w:r>
        <w:rPr>
          <w:b/>
          <w:sz w:val="22"/>
        </w:rPr>
        <w:t xml:space="preserve">a) </w:t>
      </w:r>
      <w:r w:rsidRPr="009E66E6">
        <w:rPr>
          <w:sz w:val="22"/>
        </w:rPr>
        <w:t>travel restriction policy implementation-first confirmed case gap</w:t>
      </w:r>
      <w:r>
        <w:rPr>
          <w:sz w:val="22"/>
        </w:rPr>
        <w:t xml:space="preserve"> and </w:t>
      </w:r>
      <w:r w:rsidRPr="00463808">
        <w:rPr>
          <w:b/>
          <w:sz w:val="22"/>
        </w:rPr>
        <w:t>b)</w:t>
      </w:r>
      <w:r>
        <w:rPr>
          <w:sz w:val="22"/>
        </w:rPr>
        <w:t xml:space="preserve"> number of cases at </w:t>
      </w:r>
      <w:r w:rsidRPr="009E66E6">
        <w:rPr>
          <w:sz w:val="22"/>
        </w:rPr>
        <w:t>restriction</w:t>
      </w:r>
      <w:r>
        <w:rPr>
          <w:sz w:val="22"/>
        </w:rPr>
        <w:t xml:space="preserve"> implementation</w:t>
      </w:r>
      <w:r w:rsidRPr="009E66E6">
        <w:rPr>
          <w:sz w:val="22"/>
        </w:rPr>
        <w:t xml:space="preserve">. Coefficients estimates obtained using OLS with robust SEs, controlling for number of confirmed </w:t>
      </w:r>
      <w:proofErr w:type="gramStart"/>
      <w:r w:rsidRPr="009E66E6">
        <w:rPr>
          <w:sz w:val="22"/>
        </w:rPr>
        <w:t>case</w:t>
      </w:r>
      <w:proofErr w:type="gramEnd"/>
      <w:r w:rsidRPr="009E66E6">
        <w:rPr>
          <w:sz w:val="22"/>
        </w:rPr>
        <w:t xml:space="preserve"> at time of implementation, population density and economic risk rating.</w:t>
      </w:r>
      <w:r w:rsidRPr="009E66E6">
        <w:rPr>
          <w:sz w:val="22"/>
          <w:lang w:val="en-US"/>
        </w:rPr>
        <w:t xml:space="preserve"> † </w:t>
      </w:r>
      <w:r w:rsidRPr="009E66E6">
        <w:rPr>
          <w:i/>
          <w:iCs/>
          <w:sz w:val="22"/>
          <w:lang w:val="en-US"/>
        </w:rPr>
        <w:t>p</w:t>
      </w:r>
      <w:r w:rsidRPr="009E66E6">
        <w:rPr>
          <w:sz w:val="22"/>
          <w:lang w:val="en-US"/>
        </w:rPr>
        <w:t xml:space="preserve"> &lt; .10; * </w:t>
      </w:r>
      <w:r w:rsidRPr="009E66E6">
        <w:rPr>
          <w:i/>
          <w:iCs/>
          <w:sz w:val="22"/>
          <w:lang w:val="en-US"/>
        </w:rPr>
        <w:t>p</w:t>
      </w:r>
      <w:r w:rsidRPr="009E66E6">
        <w:rPr>
          <w:sz w:val="22"/>
          <w:lang w:val="en-US"/>
        </w:rPr>
        <w:t xml:space="preserve"> &lt; .05; ** </w:t>
      </w:r>
      <w:r w:rsidRPr="009E66E6">
        <w:rPr>
          <w:i/>
          <w:iCs/>
          <w:sz w:val="22"/>
          <w:lang w:val="en-US"/>
        </w:rPr>
        <w:t>p</w:t>
      </w:r>
      <w:r w:rsidRPr="009E66E6">
        <w:rPr>
          <w:sz w:val="22"/>
          <w:lang w:val="en-US"/>
        </w:rPr>
        <w:t xml:space="preserve"> &lt; .01; *** </w:t>
      </w:r>
      <w:r w:rsidRPr="009E66E6">
        <w:rPr>
          <w:i/>
          <w:iCs/>
          <w:sz w:val="22"/>
          <w:lang w:val="en-US"/>
        </w:rPr>
        <w:t>p</w:t>
      </w:r>
      <w:r w:rsidRPr="009E66E6">
        <w:rPr>
          <w:sz w:val="22"/>
          <w:lang w:val="en-US"/>
        </w:rPr>
        <w:t xml:space="preserve"> &lt; .001.</w:t>
      </w:r>
    </w:p>
    <w:p w14:paraId="47A29E1E" w14:textId="77777777" w:rsidR="00D14563" w:rsidRPr="00B60889" w:rsidRDefault="00D14563" w:rsidP="00D14563">
      <w:pPr>
        <w:rPr>
          <w:rFonts w:cs="Times New Roman"/>
        </w:rPr>
      </w:pPr>
      <w:r w:rsidRPr="00B60889">
        <w:rPr>
          <w:rFonts w:cs="Times New Roman"/>
          <w:b/>
        </w:rPr>
        <w:lastRenderedPageBreak/>
        <w:t>Table S1.</w:t>
      </w:r>
      <w:r w:rsidRPr="00B60889">
        <w:rPr>
          <w:rFonts w:cs="Times New Roman"/>
        </w:rPr>
        <w:t xml:space="preserve"> Robustness – Relationship between globalization and policy-first case time gap: </w:t>
      </w:r>
      <w:r w:rsidRPr="00B60889">
        <w:rPr>
          <w:rFonts w:cs="Times New Roman"/>
          <w:lang w:val="en-US"/>
        </w:rPr>
        <w:t>Foreign international restriction policy weights using 2018 gross bilateral import and export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7"/>
        <w:gridCol w:w="985"/>
        <w:gridCol w:w="868"/>
        <w:gridCol w:w="958"/>
        <w:gridCol w:w="1284"/>
        <w:gridCol w:w="1256"/>
        <w:gridCol w:w="64"/>
        <w:gridCol w:w="985"/>
        <w:gridCol w:w="868"/>
        <w:gridCol w:w="958"/>
        <w:gridCol w:w="1284"/>
        <w:gridCol w:w="1251"/>
      </w:tblGrid>
      <w:tr w:rsidR="00D14563" w:rsidRPr="0011446D" w14:paraId="58D8583D" w14:textId="77777777" w:rsidTr="008C4F10">
        <w:trPr>
          <w:trHeight w:val="20"/>
        </w:trPr>
        <w:tc>
          <w:tcPr>
            <w:tcW w:w="1145" w:type="pct"/>
            <w:tcBorders>
              <w:top w:val="single" w:sz="4" w:space="0" w:color="auto"/>
              <w:left w:val="nil"/>
              <w:right w:val="nil"/>
            </w:tcBorders>
          </w:tcPr>
          <w:p w14:paraId="4498C6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Dependent variable</w:t>
            </w:r>
          </w:p>
        </w:tc>
        <w:tc>
          <w:tcPr>
            <w:tcW w:w="3855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34165C1B" w14:textId="77777777" w:rsidR="00D14563" w:rsidRPr="0011446D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b/>
                <w:sz w:val="19"/>
                <w:szCs w:val="19"/>
                <w:lang w:val="en-US"/>
              </w:rPr>
              <w:t>Days between policy introduction and first case</w:t>
            </w:r>
          </w:p>
        </w:tc>
      </w:tr>
      <w:tr w:rsidR="00D14563" w:rsidRPr="0011446D" w14:paraId="6FD6DD57" w14:textId="77777777" w:rsidTr="008C4F10">
        <w:trPr>
          <w:trHeight w:val="20"/>
        </w:trPr>
        <w:tc>
          <w:tcPr>
            <w:tcW w:w="1145" w:type="pct"/>
            <w:tcBorders>
              <w:left w:val="nil"/>
              <w:bottom w:val="nil"/>
              <w:right w:val="nil"/>
            </w:tcBorders>
          </w:tcPr>
          <w:p w14:paraId="7EBE139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1917" w:type="pct"/>
            <w:gridSpan w:val="5"/>
            <w:tcBorders>
              <w:left w:val="nil"/>
              <w:bottom w:val="nil"/>
              <w:right w:val="nil"/>
            </w:tcBorders>
          </w:tcPr>
          <w:p w14:paraId="5D029C96" w14:textId="77777777" w:rsidR="00D14563" w:rsidRPr="0011446D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Import</w:t>
            </w:r>
          </w:p>
        </w:tc>
        <w:tc>
          <w:tcPr>
            <w:tcW w:w="23" w:type="pct"/>
            <w:tcBorders>
              <w:left w:val="nil"/>
              <w:bottom w:val="nil"/>
              <w:right w:val="nil"/>
            </w:tcBorders>
          </w:tcPr>
          <w:p w14:paraId="483E15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1915" w:type="pct"/>
            <w:gridSpan w:val="5"/>
            <w:tcBorders>
              <w:left w:val="nil"/>
              <w:bottom w:val="nil"/>
              <w:right w:val="nil"/>
            </w:tcBorders>
          </w:tcPr>
          <w:p w14:paraId="10D5A991" w14:textId="77777777" w:rsidR="00D14563" w:rsidRPr="0011446D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Export</w:t>
            </w: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 </w:t>
            </w:r>
          </w:p>
        </w:tc>
      </w:tr>
      <w:tr w:rsidR="00D14563" w:rsidRPr="0011446D" w14:paraId="699A67A8" w14:textId="77777777" w:rsidTr="008C4F10">
        <w:trPr>
          <w:trHeight w:val="20"/>
        </w:trPr>
        <w:tc>
          <w:tcPr>
            <w:tcW w:w="1145" w:type="pct"/>
            <w:tcBorders>
              <w:left w:val="nil"/>
              <w:bottom w:val="nil"/>
              <w:right w:val="nil"/>
            </w:tcBorders>
          </w:tcPr>
          <w:p w14:paraId="20F63F4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Independent variable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21E562C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First policy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780B2EA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Screening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600AA08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Quarantine 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12BC3FD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Ban (high risk)</w:t>
            </w: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14:paraId="5AEAFA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Border closure</w:t>
            </w:r>
          </w:p>
        </w:tc>
        <w:tc>
          <w:tcPr>
            <w:tcW w:w="23" w:type="pct"/>
            <w:tcBorders>
              <w:left w:val="nil"/>
              <w:bottom w:val="nil"/>
              <w:right w:val="nil"/>
            </w:tcBorders>
          </w:tcPr>
          <w:p w14:paraId="039F55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12AD5CF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First policy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1FD4689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Screening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32BD42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Quarantine 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21A0593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Ban (high risk)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</w:tcPr>
          <w:p w14:paraId="1F8C6F6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Border closure</w:t>
            </w:r>
          </w:p>
        </w:tc>
      </w:tr>
      <w:tr w:rsidR="00D14563" w:rsidRPr="0011446D" w14:paraId="783BCC24" w14:textId="77777777" w:rsidTr="008C4F10">
        <w:trPr>
          <w:trHeight w:val="20"/>
        </w:trPr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7C6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KOF Globalization Index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D977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EA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DD98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F9DC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1.33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4FE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B2CC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293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1.05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F1B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1F59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7B2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EF5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1.22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</w:tr>
      <w:tr w:rsidR="00D14563" w:rsidRPr="0011446D" w14:paraId="07C44376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913797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B28865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(0.224)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CB711A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(0.454)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62CD6F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(0.365)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13F640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(0.312)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EE018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(0.398)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60BDFB8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3672F3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(0.211)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88AAA7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(0.449)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ABA89A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(0.342)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13F66C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(0.330)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8574A2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(0.414)</w:t>
            </w:r>
          </w:p>
        </w:tc>
      </w:tr>
      <w:tr w:rsidR="00D14563" w:rsidRPr="0011446D" w14:paraId="7A834D3B" w14:textId="77777777" w:rsidTr="008C4F10">
        <w:trPr>
          <w:trHeight w:val="20"/>
        </w:trPr>
        <w:tc>
          <w:tcPr>
            <w:tcW w:w="1145" w:type="pct"/>
            <w:vMerge w:val="restart"/>
            <w:tcBorders>
              <w:top w:val="nil"/>
              <w:left w:val="nil"/>
              <w:right w:val="nil"/>
            </w:tcBorders>
          </w:tcPr>
          <w:p w14:paraId="0F5CCD6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Case per 1,000 people in population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764193F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0.018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CD6E5A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1.18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6B3590B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0.018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00FE5E4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0.029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3974A04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0.12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23" w:type="pct"/>
            <w:tcBorders>
              <w:top w:val="nil"/>
              <w:left w:val="nil"/>
              <w:right w:val="nil"/>
            </w:tcBorders>
          </w:tcPr>
          <w:p w14:paraId="4A361B7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18C773D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0.019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36B435B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A7D2D7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0.018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F46A1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0.034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03AF635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0.11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38D702FE" w14:textId="77777777" w:rsidTr="008C4F10">
        <w:trPr>
          <w:trHeight w:val="20"/>
        </w:trPr>
        <w:tc>
          <w:tcPr>
            <w:tcW w:w="1145" w:type="pct"/>
            <w:vMerge/>
            <w:tcBorders>
              <w:left w:val="nil"/>
              <w:right w:val="nil"/>
            </w:tcBorders>
          </w:tcPr>
          <w:p w14:paraId="1A36D2F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4447EB0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(0.00161)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1610463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(1.123)</w:t>
            </w:r>
          </w:p>
        </w:tc>
        <w:tc>
          <w:tcPr>
            <w:tcW w:w="343" w:type="pct"/>
            <w:tcBorders>
              <w:left w:val="nil"/>
              <w:right w:val="nil"/>
            </w:tcBorders>
          </w:tcPr>
          <w:p w14:paraId="096230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(0.00177)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14:paraId="16F8ED9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(0.00953)</w:t>
            </w:r>
          </w:p>
        </w:tc>
        <w:tc>
          <w:tcPr>
            <w:tcW w:w="450" w:type="pct"/>
            <w:tcBorders>
              <w:left w:val="nil"/>
              <w:right w:val="nil"/>
            </w:tcBorders>
          </w:tcPr>
          <w:p w14:paraId="66C098B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(0.0462)</w:t>
            </w:r>
          </w:p>
        </w:tc>
        <w:tc>
          <w:tcPr>
            <w:tcW w:w="23" w:type="pct"/>
            <w:tcBorders>
              <w:left w:val="nil"/>
              <w:right w:val="nil"/>
            </w:tcBorders>
          </w:tcPr>
          <w:p w14:paraId="05B0A2C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646108B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(0.00120)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7997B08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(1.118)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B5B8A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(0.00163)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1E0F6E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(0.0117)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7E6D0EA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(0.0480)</w:t>
            </w:r>
          </w:p>
        </w:tc>
      </w:tr>
      <w:tr w:rsidR="00D14563" w:rsidRPr="0011446D" w14:paraId="7812EDDB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right w:val="nil"/>
            </w:tcBorders>
          </w:tcPr>
          <w:p w14:paraId="2B9A8F4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540195">
              <w:rPr>
                <w:rFonts w:cs="Times New Roman"/>
                <w:sz w:val="19"/>
                <w:szCs w:val="19"/>
                <w:lang w:val="en-US"/>
              </w:rPr>
              <w:t>Democracy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6377A22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-9.21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7F94D30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-12.4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0B70FFC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7.73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091214F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-14.0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15BA479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-8.92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23" w:type="pct"/>
            <w:tcBorders>
              <w:top w:val="nil"/>
              <w:left w:val="nil"/>
              <w:right w:val="nil"/>
            </w:tcBorders>
          </w:tcPr>
          <w:p w14:paraId="2659C7E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5D576E9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-6.72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7E39959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-11.6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22D287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976FA7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-12.5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04742DE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-9.56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</w:tr>
      <w:tr w:rsidR="00D14563" w:rsidRPr="0011446D" w14:paraId="1D960C2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right w:val="nil"/>
            </w:tcBorders>
          </w:tcPr>
          <w:p w14:paraId="093BE81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5A42913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(4.672)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6CAD2C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(9.917)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6E054BF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(5.699)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5C4173D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(5.523)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5604EE4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(5.125)</w:t>
            </w:r>
          </w:p>
        </w:tc>
        <w:tc>
          <w:tcPr>
            <w:tcW w:w="23" w:type="pct"/>
            <w:tcBorders>
              <w:top w:val="nil"/>
              <w:left w:val="nil"/>
              <w:right w:val="nil"/>
            </w:tcBorders>
          </w:tcPr>
          <w:p w14:paraId="1635A2A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22AD0B5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(5.393)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63984D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(10.72)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4D8E29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(6.577)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F78F61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(6.451)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0E84F41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(5.016)</w:t>
            </w:r>
          </w:p>
        </w:tc>
      </w:tr>
      <w:tr w:rsidR="00D14563" w:rsidRPr="0011446D" w14:paraId="55DFC4F5" w14:textId="77777777" w:rsidTr="008C4F10">
        <w:trPr>
          <w:trHeight w:val="20"/>
        </w:trPr>
        <w:tc>
          <w:tcPr>
            <w:tcW w:w="1145" w:type="pct"/>
            <w:vMerge w:val="restart"/>
            <w:tcBorders>
              <w:top w:val="nil"/>
              <w:left w:val="nil"/>
              <w:right w:val="nil"/>
            </w:tcBorders>
          </w:tcPr>
          <w:p w14:paraId="205DD5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Foreign international restriction policy 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4ADBBBB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16.2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6ABE5D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37.3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2404FE0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35.1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6E9192B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39.1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61B5E6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17.7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23" w:type="pct"/>
            <w:tcBorders>
              <w:top w:val="nil"/>
              <w:left w:val="nil"/>
              <w:right w:val="nil"/>
            </w:tcBorders>
          </w:tcPr>
          <w:p w14:paraId="1A59622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7216F98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16.8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766EE8C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35.3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7E54AE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36.8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277385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29.3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42B932D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25.5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68C75F20" w14:textId="77777777" w:rsidTr="008C4F10">
        <w:trPr>
          <w:trHeight w:val="20"/>
        </w:trPr>
        <w:tc>
          <w:tcPr>
            <w:tcW w:w="1145" w:type="pct"/>
            <w:vMerge/>
            <w:tcBorders>
              <w:left w:val="nil"/>
              <w:bottom w:val="nil"/>
              <w:right w:val="nil"/>
            </w:tcBorders>
          </w:tcPr>
          <w:p w14:paraId="0493D1F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35EA6D8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(1.603)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7D77F55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(8.011)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7E0BA74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(5.299)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201E24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(6.925)</w:t>
            </w: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14:paraId="3F726D8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(8.184)</w:t>
            </w:r>
          </w:p>
        </w:tc>
        <w:tc>
          <w:tcPr>
            <w:tcW w:w="23" w:type="pct"/>
            <w:tcBorders>
              <w:left w:val="nil"/>
              <w:bottom w:val="nil"/>
              <w:right w:val="nil"/>
            </w:tcBorders>
          </w:tcPr>
          <w:p w14:paraId="23E1662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1917EAC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(1.633)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45960E7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(8.867)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8B5939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(5.152)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8ECEA9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(7.653)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13EF92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(11.89)</w:t>
            </w:r>
          </w:p>
        </w:tc>
      </w:tr>
      <w:tr w:rsidR="00D14563" w:rsidRPr="0011446D" w14:paraId="3BFE035A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39930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proofErr w:type="gramStart"/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ln(</w:t>
            </w:r>
            <w:proofErr w:type="gramEnd"/>
            <w:r w:rsidRPr="0011446D">
              <w:rPr>
                <w:rFonts w:cs="Times New Roman"/>
                <w:sz w:val="19"/>
                <w:szCs w:val="19"/>
                <w:lang w:val="en-US"/>
              </w:rPr>
              <w:t>Population density)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6F4206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2.19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E8C811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5.08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F4014A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4.08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86472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4.10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7D14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3.45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698FBD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A58DF8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3.54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E85289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7.05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574340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5.35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5FCC95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5.74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DC4A51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2.94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2EDFF8EA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AD35CA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9972F8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(1.269)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807A10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(2.702)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7B9E9A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(2.099)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24590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(1.771)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1C90A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(1.332)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68AE91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C1AC52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(1.355)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A0A1E7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(2.806)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13EB48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(2.065)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D9FC8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(2.005)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45ECF78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(1.379)</w:t>
            </w:r>
          </w:p>
        </w:tc>
      </w:tr>
      <w:tr w:rsidR="00D14563" w:rsidRPr="0011446D" w14:paraId="2234CC0B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615CF5C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Economic risk rating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64EE70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C01054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E344E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7B68EA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18B7A2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-0.33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7EDB04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34AD79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0.45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93D763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5ED55A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-0.032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CFBC58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01D6A2E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-0.47</w:t>
            </w:r>
          </w:p>
        </w:tc>
      </w:tr>
      <w:tr w:rsidR="00D14563" w:rsidRPr="0011446D" w14:paraId="72BF144F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5E847E1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BE61C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(0.384)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5EA27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(0.597)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2FE12B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(0.523)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820D32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(0.520)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51E68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(0.523)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17065F1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A7B44E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(0.323)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60F57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(0.553)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5A2F75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(0.450)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7F886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(0.688)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543E3D3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(0.474)</w:t>
            </w:r>
          </w:p>
        </w:tc>
      </w:tr>
      <w:tr w:rsidR="00D14563" w:rsidRPr="0011446D" w14:paraId="61C329D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277B16C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Physicians per 1,000 people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825C8B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-0.92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C9177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398FEF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F79F0F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1F210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-4.24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942106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67B647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6C9A2B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0.90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074018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-1.63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D6B509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90076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-5.69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47278D1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729EAF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E28AE5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(1.865)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9B650C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(5.358)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24582B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(2.749)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FB5591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(2.280)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B27855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(2.487)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46327CF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9F027C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(1.578)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D33E62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(5.650)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B11114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(2.557)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8CFAF1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(2.492)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727D2C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(2.679)</w:t>
            </w:r>
          </w:p>
        </w:tc>
      </w:tr>
      <w:tr w:rsidR="00D14563" w:rsidRPr="0011446D" w14:paraId="4CCDA6B9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535D681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Landlocked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16E993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-8.59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AF988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-16.5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E58B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-10.9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E2793D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-7.11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5F5D0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-4.10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87F7DD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E0AE3A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-6.84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2CCCC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-18.9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5D59DA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-9.07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F0D291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-3.87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16EE3E0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-6.13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</w:tr>
      <w:tr w:rsidR="00D14563" w:rsidRPr="0011446D" w14:paraId="383505A4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0881D27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772D43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(3.767)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B45729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(7.784)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24AE9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(6.547)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EEA904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(4.430)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ADFA2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(3.618)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48621BB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6CDC66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(3.793)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F41E4A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(8.364)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DED457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(6.647)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28EB09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(4.778)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7183E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(3.563)</w:t>
            </w:r>
          </w:p>
        </w:tc>
      </w:tr>
      <w:tr w:rsidR="00D14563" w:rsidRPr="0011446D" w14:paraId="1B5CADF1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652648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Continent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8CAAE5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28DE0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7E9384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920F01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A72BE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1B4AE6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3788F5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31FDF3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8C2F5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A627B9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F2C23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</w:tr>
      <w:tr w:rsidR="00D14563" w:rsidRPr="0011446D" w14:paraId="10FD5F0E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D89C8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Africa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9E16B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7E3FA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017D8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DD82DF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68234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B1F91F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52EE1A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294B83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E6BCD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8C8D76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5BFCEC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</w:tr>
      <w:tr w:rsidR="00D14563" w:rsidRPr="0011446D" w14:paraId="4F916C89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6334545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America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99510B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6AECDF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5.16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B1F566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-5.51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C420AE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A8175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8.69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3793D7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DB35F4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4.80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55BC10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8.24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C09CC6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-3.81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EF3DD4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2.61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5C7D57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15.0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14B790D5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8FDAAB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68B44B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(6.623)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7D7DB3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(11.92)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F02032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(12.02)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B3EF8A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(7.301)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D52B3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(5.463)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01E7474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0A548A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(7.524)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FE1FA4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(12.02)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B4C4A9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(11.95)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8D57A6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(9.796)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10C5F0E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(5.909)</w:t>
            </w:r>
          </w:p>
        </w:tc>
      </w:tr>
      <w:tr w:rsidR="00D14563" w:rsidRPr="0011446D" w14:paraId="5DDCC69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613BF6B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Asia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474EBA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4.95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481345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-3.67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BC1E3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14.4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834C23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-1.42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0C5AE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17.4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74091BD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C7E474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2.63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382050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-6.72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E06BB6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9.70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3500F3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-10.5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163D4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23.0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3D8E2BA9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79BC4CC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7DA3C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(5.794)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A5645F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(12.71)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AC6C00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(9.889)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5C2190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(6.569)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46C9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(6.177)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0AC466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C15CBA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(6.176)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B320D7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(14.02)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A3BABF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(9.875)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E40970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(8.147)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7EEF4DF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(6.182)</w:t>
            </w:r>
          </w:p>
        </w:tc>
      </w:tr>
      <w:tr w:rsidR="00D14563" w:rsidRPr="0011446D" w14:paraId="2E832CB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22DB7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Europe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EF30EA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D85B1B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2.25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CFFE1B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F823B3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-0.46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256BE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1.81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0A8E04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9B18E9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BB8F0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-1.13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0DE2CD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1.63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66A1EB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-7.38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00288BA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7.33</w:t>
            </w:r>
          </w:p>
        </w:tc>
      </w:tr>
      <w:tr w:rsidR="00D14563" w:rsidRPr="0011446D" w14:paraId="309982D5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79580DA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21184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(9.243)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522ABB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(15.75)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E2148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(11.74)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DE7D80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(9.840)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25769D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(7.951)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E84737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A4F4B1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(9.036)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F00928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(15.52)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40282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(12.10)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F484A6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(13.09)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435BB7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(8.056)</w:t>
            </w:r>
          </w:p>
        </w:tc>
      </w:tr>
      <w:tr w:rsidR="00D14563" w:rsidRPr="0011446D" w14:paraId="1D4594E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0C3CE6D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Pacific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771A30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-7.36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D88D96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60825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19EC89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-19.9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3814B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20.2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22BEC6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A1938A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-14.5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49F6DE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34928B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8AAD0F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-28.5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1C2046B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24.7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32D0DFDC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16F15A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D9E5B1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(12.43)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F188C3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BC9041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9AF7B1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(10.60)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110D4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(10.50)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537F9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F69664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(16.75)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9857FC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1846C0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0314E3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(13.93)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5E926F9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(11.43)</w:t>
            </w:r>
          </w:p>
        </w:tc>
      </w:tr>
      <w:tr w:rsidR="00D14563" w:rsidRPr="0011446D" w14:paraId="0020E58D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228BE2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proofErr w:type="gramStart"/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ln(</w:t>
            </w:r>
            <w:proofErr w:type="gramEnd"/>
            <w:r w:rsidRPr="0011446D">
              <w:rPr>
                <w:rFonts w:cs="Times New Roman"/>
                <w:sz w:val="19"/>
                <w:szCs w:val="19"/>
                <w:lang w:val="en-US"/>
              </w:rPr>
              <w:t>Area in sq. kms)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012F59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5.02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263A60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5.09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3E41E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4.67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166657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6.65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4F33C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6.08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598290A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0F3CFA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5.13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471041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5.00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EB7C85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5.50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B8CB3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7.07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2FCDAAD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5.64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59DB55B4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0912F45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73503A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7D97A1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(1.874)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D2E345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(1.480)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09B32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(1.409)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F3990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(1.069)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384238E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F8E82F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(0.981)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943E1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(1.911)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C3A50A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(1.472)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4353F7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(1.676)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29D1349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(1.145)</w:t>
            </w:r>
          </w:p>
        </w:tc>
      </w:tr>
      <w:tr w:rsidR="00D14563" w:rsidRPr="0011446D" w14:paraId="67B19C6C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E73B3D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Constant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7C7ADC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-183.8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2618CB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-207.7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36147B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-163.2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609FB0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-196.2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7EFD51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-135.3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16CED13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73DCAA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-192.5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893688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-214.8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A1E5F1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-183.9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A337B0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-194.8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3402BA4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-128.3</w:t>
            </w:r>
            <w:r w:rsidRPr="0011446D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6979E14A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AB88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5A5A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(18.76)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FC6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(43.02)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064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(31.63)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7B3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(31.07)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9914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(28.58)</w:t>
            </w:r>
          </w:p>
        </w:tc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7AE3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2F76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(19.70)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AF81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(43.81)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BC4D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(32.60)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A96E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(36.78)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C54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(26.12)</w:t>
            </w:r>
          </w:p>
        </w:tc>
      </w:tr>
      <w:tr w:rsidR="00D14563" w:rsidRPr="0011446D" w14:paraId="7AE284F1" w14:textId="77777777" w:rsidTr="008C4F10">
        <w:trPr>
          <w:trHeight w:val="20"/>
        </w:trPr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CF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F894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98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2E8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2141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8ABE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09E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73</w:t>
            </w:r>
          </w:p>
        </w:tc>
        <w:tc>
          <w:tcPr>
            <w:tcW w:w="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3555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E62B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98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09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8D7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41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6CE1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C591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73</w:t>
            </w:r>
          </w:p>
        </w:tc>
      </w:tr>
      <w:tr w:rsidR="00D14563" w:rsidRPr="0011446D" w14:paraId="28BA5FB6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5F131DB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Prob. &gt; </w:t>
            </w:r>
            <w:r w:rsidRPr="0011446D">
              <w:rPr>
                <w:rFonts w:cs="Times New Roman"/>
                <w:i/>
                <w:iCs/>
                <w:sz w:val="19"/>
                <w:szCs w:val="19"/>
                <w:lang w:val="en-US"/>
              </w:rPr>
              <w:t>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B68D6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FED08C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376E6D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3831F5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557CB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</w:tcPr>
          <w:p w14:paraId="229EFA0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7EA040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7A970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A500CF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C0F4D9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14:paraId="62210B4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</w:tr>
      <w:tr w:rsidR="00D14563" w:rsidRPr="0011446D" w14:paraId="7807F5B8" w14:textId="77777777" w:rsidTr="008C4F10">
        <w:trPr>
          <w:trHeight w:val="20"/>
        </w:trPr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6967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iCs/>
                <w:sz w:val="19"/>
                <w:szCs w:val="19"/>
                <w:lang w:val="en-US"/>
              </w:rPr>
              <w:t>R</w:t>
            </w:r>
            <w:r w:rsidRPr="0011446D">
              <w:rPr>
                <w:rFonts w:cs="Times New Roman"/>
                <w:i/>
                <w:iCs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6584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0.805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4C7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0.681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480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0.891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36D1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0.651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D187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0.630</w:t>
            </w:r>
          </w:p>
        </w:tc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FA86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587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0.796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ED00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0.666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CEB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0.899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40B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0.550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228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0.641</w:t>
            </w:r>
          </w:p>
        </w:tc>
      </w:tr>
    </w:tbl>
    <w:p w14:paraId="646A96E4" w14:textId="77777777" w:rsidR="00D14563" w:rsidRPr="00B60889" w:rsidRDefault="00D14563" w:rsidP="00D14563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BB7FB8">
        <w:rPr>
          <w:rFonts w:cs="Times New Roman"/>
          <w:sz w:val="20"/>
          <w:szCs w:val="18"/>
          <w:lang w:val="en-US"/>
        </w:rPr>
        <w:t xml:space="preserve">Notes: OLS estimates. Standard errors (robust) in parentheses. † </w:t>
      </w:r>
      <w:r w:rsidRPr="00BB7FB8">
        <w:rPr>
          <w:rFonts w:cs="Times New Roman"/>
          <w:i/>
          <w:iCs/>
          <w:sz w:val="20"/>
          <w:szCs w:val="18"/>
          <w:lang w:val="en-US"/>
        </w:rPr>
        <w:t>p</w:t>
      </w:r>
      <w:r w:rsidRPr="00BB7FB8">
        <w:rPr>
          <w:rFonts w:cs="Times New Roman"/>
          <w:sz w:val="20"/>
          <w:szCs w:val="18"/>
          <w:lang w:val="en-US"/>
        </w:rPr>
        <w:t xml:space="preserve"> &lt; .10; * </w:t>
      </w:r>
      <w:r w:rsidRPr="00BB7FB8">
        <w:rPr>
          <w:rFonts w:cs="Times New Roman"/>
          <w:i/>
          <w:iCs/>
          <w:sz w:val="20"/>
          <w:szCs w:val="18"/>
          <w:lang w:val="en-US"/>
        </w:rPr>
        <w:t>p</w:t>
      </w:r>
      <w:r w:rsidRPr="00BB7FB8">
        <w:rPr>
          <w:rFonts w:cs="Times New Roman"/>
          <w:sz w:val="20"/>
          <w:szCs w:val="18"/>
          <w:lang w:val="en-US"/>
        </w:rPr>
        <w:t xml:space="preserve"> &lt; .05; ** </w:t>
      </w:r>
      <w:r w:rsidRPr="00BB7FB8">
        <w:rPr>
          <w:rFonts w:cs="Times New Roman"/>
          <w:i/>
          <w:iCs/>
          <w:sz w:val="20"/>
          <w:szCs w:val="18"/>
          <w:lang w:val="en-US"/>
        </w:rPr>
        <w:t>p</w:t>
      </w:r>
      <w:r w:rsidRPr="00BB7FB8">
        <w:rPr>
          <w:rFonts w:cs="Times New Roman"/>
          <w:sz w:val="20"/>
          <w:szCs w:val="18"/>
          <w:lang w:val="en-US"/>
        </w:rPr>
        <w:t xml:space="preserve"> &lt; .01; *** </w:t>
      </w:r>
      <w:r w:rsidRPr="00BB7FB8">
        <w:rPr>
          <w:rFonts w:cs="Times New Roman"/>
          <w:i/>
          <w:iCs/>
          <w:sz w:val="20"/>
          <w:szCs w:val="18"/>
          <w:lang w:val="en-US"/>
        </w:rPr>
        <w:t>p</w:t>
      </w:r>
      <w:r w:rsidRPr="00BB7FB8">
        <w:rPr>
          <w:rFonts w:cs="Times New Roman"/>
          <w:sz w:val="20"/>
          <w:szCs w:val="18"/>
          <w:lang w:val="en-US"/>
        </w:rPr>
        <w:t xml:space="preserve"> &lt; .001.</w:t>
      </w:r>
    </w:p>
    <w:p w14:paraId="682B9D31" w14:textId="77777777" w:rsidR="00D14563" w:rsidRDefault="00D14563" w:rsidP="00D14563">
      <w:pPr>
        <w:rPr>
          <w:rFonts w:cs="Times New Roman"/>
          <w:lang w:val="en-US"/>
        </w:rPr>
      </w:pPr>
      <w:r w:rsidRPr="00B60889">
        <w:rPr>
          <w:rFonts w:cs="Times New Roman"/>
        </w:rPr>
        <w:br w:type="page"/>
      </w:r>
      <w:r w:rsidRPr="00B60889">
        <w:rPr>
          <w:rFonts w:cs="Times New Roman"/>
          <w:b/>
        </w:rPr>
        <w:lastRenderedPageBreak/>
        <w:t>Table S</w:t>
      </w:r>
      <w:r>
        <w:rPr>
          <w:rFonts w:cs="Times New Roman"/>
          <w:b/>
        </w:rPr>
        <w:t>2</w:t>
      </w:r>
      <w:r w:rsidRPr="00B60889">
        <w:rPr>
          <w:rFonts w:cs="Times New Roman"/>
          <w:b/>
        </w:rPr>
        <w:t>.</w:t>
      </w:r>
      <w:r w:rsidRPr="00B60889">
        <w:rPr>
          <w:rFonts w:cs="Times New Roman"/>
        </w:rPr>
        <w:t xml:space="preserve"> Robustness – Relationship between globalization and policy-first case time gap: </w:t>
      </w:r>
      <w:r w:rsidRPr="00B60889">
        <w:rPr>
          <w:rFonts w:cs="Times New Roman"/>
          <w:lang w:val="en-US"/>
        </w:rPr>
        <w:t>Hospital beds and nurses and midwives as proxy for health system capacity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985"/>
        <w:gridCol w:w="868"/>
        <w:gridCol w:w="958"/>
        <w:gridCol w:w="1284"/>
        <w:gridCol w:w="1256"/>
        <w:gridCol w:w="67"/>
        <w:gridCol w:w="985"/>
        <w:gridCol w:w="868"/>
        <w:gridCol w:w="958"/>
        <w:gridCol w:w="1284"/>
        <w:gridCol w:w="1259"/>
      </w:tblGrid>
      <w:tr w:rsidR="00D14563" w:rsidRPr="0011446D" w14:paraId="239448CC" w14:textId="77777777" w:rsidTr="008C4F10">
        <w:trPr>
          <w:trHeight w:val="20"/>
        </w:trPr>
        <w:tc>
          <w:tcPr>
            <w:tcW w:w="114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3A3E02" w14:textId="77777777" w:rsidR="00D14563" w:rsidRPr="00B4100F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B4100F">
              <w:rPr>
                <w:rFonts w:cs="Times New Roman"/>
                <w:i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3859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1169D16F" w14:textId="77777777" w:rsidR="00D14563" w:rsidRPr="00B4100F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4100F">
              <w:rPr>
                <w:rFonts w:cs="Times New Roman"/>
                <w:b/>
                <w:sz w:val="20"/>
                <w:szCs w:val="20"/>
                <w:lang w:val="en-US"/>
              </w:rPr>
              <w:t>Days between policy introduction and first case</w:t>
            </w:r>
          </w:p>
        </w:tc>
      </w:tr>
      <w:tr w:rsidR="00D14563" w:rsidRPr="0011446D" w14:paraId="42F7414E" w14:textId="77777777" w:rsidTr="008C4F10">
        <w:trPr>
          <w:trHeight w:val="20"/>
        </w:trPr>
        <w:tc>
          <w:tcPr>
            <w:tcW w:w="1141" w:type="pct"/>
            <w:tcBorders>
              <w:left w:val="nil"/>
              <w:bottom w:val="nil"/>
              <w:right w:val="nil"/>
            </w:tcBorders>
          </w:tcPr>
          <w:p w14:paraId="0AB979C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1917" w:type="pct"/>
            <w:gridSpan w:val="5"/>
            <w:tcBorders>
              <w:left w:val="nil"/>
              <w:bottom w:val="nil"/>
              <w:right w:val="nil"/>
            </w:tcBorders>
          </w:tcPr>
          <w:p w14:paraId="08827016" w14:textId="77777777" w:rsidR="00D14563" w:rsidRPr="0011446D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4100F">
              <w:rPr>
                <w:rFonts w:cs="Times New Roman"/>
                <w:i/>
                <w:sz w:val="19"/>
                <w:szCs w:val="19"/>
                <w:lang w:val="en-US"/>
              </w:rPr>
              <w:t>Hospital beds (per 1,000 people)</w:t>
            </w:r>
          </w:p>
        </w:tc>
        <w:tc>
          <w:tcPr>
            <w:tcW w:w="24" w:type="pct"/>
            <w:tcBorders>
              <w:left w:val="nil"/>
              <w:bottom w:val="nil"/>
              <w:right w:val="nil"/>
            </w:tcBorders>
          </w:tcPr>
          <w:p w14:paraId="0F12C1D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1917" w:type="pct"/>
            <w:gridSpan w:val="5"/>
            <w:tcBorders>
              <w:left w:val="nil"/>
              <w:bottom w:val="nil"/>
              <w:right w:val="nil"/>
            </w:tcBorders>
          </w:tcPr>
          <w:p w14:paraId="5DA2A094" w14:textId="77777777" w:rsidR="00D14563" w:rsidRPr="0011446D" w:rsidRDefault="00D14563" w:rsidP="008C4F1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4100F">
              <w:rPr>
                <w:rFonts w:cs="Times New Roman"/>
                <w:i/>
                <w:sz w:val="19"/>
                <w:szCs w:val="19"/>
                <w:lang w:val="en-US"/>
              </w:rPr>
              <w:t>Nurses and midwives (per 1,000 people)</w:t>
            </w:r>
          </w:p>
        </w:tc>
      </w:tr>
      <w:tr w:rsidR="00D14563" w:rsidRPr="0011446D" w14:paraId="18BAB2C6" w14:textId="77777777" w:rsidTr="008C4F10">
        <w:trPr>
          <w:trHeight w:val="20"/>
        </w:trPr>
        <w:tc>
          <w:tcPr>
            <w:tcW w:w="1141" w:type="pct"/>
            <w:tcBorders>
              <w:left w:val="nil"/>
              <w:bottom w:val="nil"/>
              <w:right w:val="nil"/>
            </w:tcBorders>
          </w:tcPr>
          <w:p w14:paraId="22912AA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Independent variable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361CF51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First policy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0FF28F2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Screening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676B90C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Quarantine 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249F186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Ban (high risk)</w:t>
            </w: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14:paraId="06784B5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Border closure</w:t>
            </w:r>
          </w:p>
        </w:tc>
        <w:tc>
          <w:tcPr>
            <w:tcW w:w="24" w:type="pct"/>
            <w:tcBorders>
              <w:left w:val="nil"/>
              <w:bottom w:val="nil"/>
              <w:right w:val="nil"/>
            </w:tcBorders>
          </w:tcPr>
          <w:p w14:paraId="4FEFF2B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434059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First policy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16B8AA6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Screening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456EEB8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Quarantine 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4B4E119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Ban (high risk)</w:t>
            </w: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14:paraId="0D05207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Border closure</w:t>
            </w:r>
          </w:p>
        </w:tc>
      </w:tr>
      <w:tr w:rsidR="00D14563" w:rsidRPr="0011446D" w14:paraId="2425C674" w14:textId="77777777" w:rsidTr="008C4F10">
        <w:trPr>
          <w:trHeight w:val="20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904F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KOF Globalization Index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1141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0.80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C4F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0.94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52E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1.09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C31D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0.89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09EC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0.87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92A4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830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0.78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878D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0.67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6C4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1.11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C50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0.85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139D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0.86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</w:tr>
      <w:tr w:rsidR="00D14563" w:rsidRPr="0011446D" w14:paraId="454B3C42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83B0A9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C11F58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(0.204)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805BDF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(0.389)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F54CED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(0.387)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3901DD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(0.258)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D4C3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(0.361)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2F60BB4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CFD151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(0.220)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41FEB9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(0.391)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79D51C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(0.424)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956FDE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(0.289)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9588DF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(0.409)</w:t>
            </w:r>
          </w:p>
        </w:tc>
      </w:tr>
      <w:tr w:rsidR="00D14563" w:rsidRPr="0011446D" w14:paraId="37B721BA" w14:textId="77777777" w:rsidTr="008C4F10">
        <w:trPr>
          <w:trHeight w:val="20"/>
        </w:trPr>
        <w:tc>
          <w:tcPr>
            <w:tcW w:w="1141" w:type="pct"/>
            <w:vMerge w:val="restart"/>
            <w:tcBorders>
              <w:top w:val="nil"/>
              <w:left w:val="nil"/>
              <w:right w:val="nil"/>
            </w:tcBorders>
          </w:tcPr>
          <w:p w14:paraId="72538FA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Case per 1,000 people in population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0ABB1E8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0.022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78E527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1.12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39FDA48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0.018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529C881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0.048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5A1E6A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0.043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24" w:type="pct"/>
            <w:tcBorders>
              <w:top w:val="nil"/>
              <w:left w:val="nil"/>
              <w:right w:val="nil"/>
            </w:tcBorders>
          </w:tcPr>
          <w:p w14:paraId="5BDCD9B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4298AA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0.021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75D3CD1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1.19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97004C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0.019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975530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0.043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FF784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0.043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</w:tr>
      <w:tr w:rsidR="00D14563" w:rsidRPr="0011446D" w14:paraId="46897032" w14:textId="77777777" w:rsidTr="008C4F10">
        <w:trPr>
          <w:trHeight w:val="20"/>
        </w:trPr>
        <w:tc>
          <w:tcPr>
            <w:tcW w:w="1141" w:type="pct"/>
            <w:vMerge/>
            <w:tcBorders>
              <w:left w:val="nil"/>
              <w:right w:val="nil"/>
            </w:tcBorders>
          </w:tcPr>
          <w:p w14:paraId="0795AAC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13C61FD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(0.00166)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32C12D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(0.525)</w:t>
            </w:r>
          </w:p>
        </w:tc>
        <w:tc>
          <w:tcPr>
            <w:tcW w:w="343" w:type="pct"/>
            <w:tcBorders>
              <w:left w:val="nil"/>
              <w:right w:val="nil"/>
            </w:tcBorders>
          </w:tcPr>
          <w:p w14:paraId="37F2443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(0.00216)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14:paraId="6430133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(0.0119)</w:t>
            </w:r>
          </w:p>
        </w:tc>
        <w:tc>
          <w:tcPr>
            <w:tcW w:w="450" w:type="pct"/>
            <w:tcBorders>
              <w:left w:val="nil"/>
              <w:right w:val="nil"/>
            </w:tcBorders>
          </w:tcPr>
          <w:p w14:paraId="235E6DB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(0.0247)</w:t>
            </w:r>
          </w:p>
        </w:tc>
        <w:tc>
          <w:tcPr>
            <w:tcW w:w="24" w:type="pct"/>
            <w:tcBorders>
              <w:left w:val="nil"/>
              <w:right w:val="nil"/>
            </w:tcBorders>
          </w:tcPr>
          <w:p w14:paraId="78A3D08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right w:val="nil"/>
            </w:tcBorders>
          </w:tcPr>
          <w:p w14:paraId="3F84D7F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(0.00136)</w:t>
            </w:r>
          </w:p>
        </w:tc>
        <w:tc>
          <w:tcPr>
            <w:tcW w:w="311" w:type="pct"/>
            <w:tcBorders>
              <w:left w:val="nil"/>
              <w:right w:val="nil"/>
            </w:tcBorders>
          </w:tcPr>
          <w:p w14:paraId="665CF1D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(0.441)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6B7D02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(0.00216)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4B84CD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(0.0140)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D68BF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(0.0250)</w:t>
            </w:r>
          </w:p>
        </w:tc>
      </w:tr>
      <w:tr w:rsidR="00D14563" w:rsidRPr="0011446D" w14:paraId="77883663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21A1FE3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540195">
              <w:rPr>
                <w:rFonts w:cs="Times New Roman"/>
                <w:sz w:val="19"/>
                <w:szCs w:val="19"/>
                <w:lang w:val="en-US"/>
              </w:rPr>
              <w:t>Democracy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5EA150F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-12.4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6DAC62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-22.6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095E211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5.55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7B27093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-16.5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239ABD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-8.99</w:t>
            </w:r>
          </w:p>
        </w:tc>
        <w:tc>
          <w:tcPr>
            <w:tcW w:w="24" w:type="pct"/>
            <w:tcBorders>
              <w:top w:val="nil"/>
              <w:left w:val="nil"/>
              <w:right w:val="nil"/>
            </w:tcBorders>
          </w:tcPr>
          <w:p w14:paraId="0253B60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6079F7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-12.1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222E4E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-20.9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FB48CC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4.17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C8A32E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-16.2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CCF4B4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-8.96</w:t>
            </w:r>
          </w:p>
        </w:tc>
      </w:tr>
      <w:tr w:rsidR="00D14563" w:rsidRPr="0011446D" w14:paraId="4B496D75" w14:textId="77777777" w:rsidTr="008C4F10">
        <w:trPr>
          <w:trHeight w:val="149"/>
        </w:trPr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3F9B725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497F6A7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(4.146)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3824742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(7.845)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6987FD7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(8.150)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2113922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(5.090)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06DAA66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(5.415)</w:t>
            </w:r>
          </w:p>
        </w:tc>
        <w:tc>
          <w:tcPr>
            <w:tcW w:w="24" w:type="pct"/>
            <w:tcBorders>
              <w:top w:val="nil"/>
              <w:left w:val="nil"/>
              <w:right w:val="nil"/>
            </w:tcBorders>
          </w:tcPr>
          <w:p w14:paraId="0D2F8FA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74A683E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(4.180)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33203D3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(7.648)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6DA50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(9.047)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03E35C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(5.264)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DA2D81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(5.613)</w:t>
            </w:r>
          </w:p>
        </w:tc>
      </w:tr>
      <w:tr w:rsidR="00D14563" w:rsidRPr="0011446D" w14:paraId="5ADA7924" w14:textId="77777777" w:rsidTr="008C4F10">
        <w:trPr>
          <w:trHeight w:val="20"/>
        </w:trPr>
        <w:tc>
          <w:tcPr>
            <w:tcW w:w="1141" w:type="pct"/>
            <w:vMerge w:val="restart"/>
            <w:tcBorders>
              <w:top w:val="nil"/>
              <w:left w:val="nil"/>
              <w:right w:val="nil"/>
            </w:tcBorders>
          </w:tcPr>
          <w:p w14:paraId="5AF8FFB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 w:hanging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Foreign international restriction policy 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1D75E92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13.4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F7DDAA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35.5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2A39101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29.9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6A2AB4F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22.4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</w:tcPr>
          <w:p w14:paraId="036C6E0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7.41</w:t>
            </w:r>
          </w:p>
        </w:tc>
        <w:tc>
          <w:tcPr>
            <w:tcW w:w="24" w:type="pct"/>
            <w:tcBorders>
              <w:top w:val="nil"/>
              <w:left w:val="nil"/>
              <w:right w:val="nil"/>
            </w:tcBorders>
          </w:tcPr>
          <w:p w14:paraId="71C69C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6B7A21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13.3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</w:tcPr>
          <w:p w14:paraId="4757273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35.6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587620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28.5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5C8C7F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22.4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AB25E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7.48</w:t>
            </w:r>
          </w:p>
        </w:tc>
      </w:tr>
      <w:tr w:rsidR="00D14563" w:rsidRPr="0011446D" w14:paraId="46634522" w14:textId="77777777" w:rsidTr="008C4F10">
        <w:trPr>
          <w:trHeight w:val="20"/>
        </w:trPr>
        <w:tc>
          <w:tcPr>
            <w:tcW w:w="1141" w:type="pct"/>
            <w:vMerge/>
            <w:tcBorders>
              <w:left w:val="nil"/>
              <w:bottom w:val="nil"/>
              <w:right w:val="nil"/>
            </w:tcBorders>
          </w:tcPr>
          <w:p w14:paraId="0A6652F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12889A8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(1.625)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1D9C0E1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(7.811)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06D68B2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(7.653)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6FA4895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(5.991)</w:t>
            </w:r>
          </w:p>
        </w:tc>
        <w:tc>
          <w:tcPr>
            <w:tcW w:w="450" w:type="pct"/>
            <w:tcBorders>
              <w:left w:val="nil"/>
              <w:bottom w:val="nil"/>
              <w:right w:val="nil"/>
            </w:tcBorders>
          </w:tcPr>
          <w:p w14:paraId="1634CCD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(8.994)</w:t>
            </w:r>
          </w:p>
        </w:tc>
        <w:tc>
          <w:tcPr>
            <w:tcW w:w="24" w:type="pct"/>
            <w:tcBorders>
              <w:left w:val="nil"/>
              <w:bottom w:val="nil"/>
              <w:right w:val="nil"/>
            </w:tcBorders>
          </w:tcPr>
          <w:p w14:paraId="02A2CA2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3A319AD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(1.683)</w:t>
            </w:r>
          </w:p>
        </w:tc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14:paraId="1C0E538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(6.883)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CA6FA3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(8.094)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CDB101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(5.946)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B04133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(9.011)</w:t>
            </w:r>
          </w:p>
        </w:tc>
      </w:tr>
      <w:tr w:rsidR="00D14563" w:rsidRPr="0011446D" w14:paraId="5DA082DA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95FFCB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proofErr w:type="gramStart"/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ln(</w:t>
            </w:r>
            <w:proofErr w:type="gramEnd"/>
            <w:r w:rsidRPr="0011446D">
              <w:rPr>
                <w:rFonts w:cs="Times New Roman"/>
                <w:sz w:val="19"/>
                <w:szCs w:val="19"/>
                <w:lang w:val="en-US"/>
              </w:rPr>
              <w:t>Population density)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2700B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3.59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F79A8C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6.94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94BA21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4.39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59746F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7.09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78A6B6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7.23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54479AB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A08780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3.73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1F1EBA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7.25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8E94AB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4.02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8E4366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7.07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080B2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7.23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5EA86B82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1C8BB0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CBD34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(1.580)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19F43C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(2.543)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5F943E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(2.458)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6AEB76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(1.867)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7BDE27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(1.813)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5AA70F4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60316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(1.647)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F74AD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(2.445)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A424B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(2.777)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C62A8F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(1.859)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FA415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(1.629)</w:t>
            </w:r>
          </w:p>
        </w:tc>
      </w:tr>
      <w:tr w:rsidR="00D14563" w:rsidRPr="0011446D" w14:paraId="6A84AE31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E31451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Economic risk rating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333C47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0.41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405E0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0.99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08185D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-0.44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3F80A3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0.36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AD48B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3BCB285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BD74A3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0.30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D485F6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0.80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C7FD5E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-0.22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F3D7AD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9F9E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0.26</w:t>
            </w:r>
          </w:p>
        </w:tc>
      </w:tr>
      <w:tr w:rsidR="00D14563" w:rsidRPr="0011446D" w14:paraId="058420EC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F1B795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C0A31B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(0.338)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E229EF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(0.627)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3A116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(0.645)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BBA467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(0.442)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2DA6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(0.465)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664C3A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56B398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(0.352)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D8AAB2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(0.563)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BD529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(0.605)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BB1522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(0.448)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CA949E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(0.455)</w:t>
            </w:r>
          </w:p>
        </w:tc>
      </w:tr>
      <w:tr w:rsidR="00D14563" w:rsidRPr="0011446D" w14:paraId="633081B2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8EFAB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B4100F">
              <w:rPr>
                <w:rFonts w:cs="Times New Roman"/>
                <w:sz w:val="19"/>
                <w:szCs w:val="19"/>
                <w:lang w:val="en-US"/>
              </w:rPr>
              <w:t>Health system capacity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D997FD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1.09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4CAF25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1.12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8C0B2A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39274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0.45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8B54E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0.071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0045AB1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BC1648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0.48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53A5A5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1.63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AA8DF3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-0.71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B890CB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0.33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BA0A7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0.057</w:t>
            </w:r>
          </w:p>
        </w:tc>
      </w:tr>
      <w:tr w:rsidR="00D14563" w:rsidRPr="0011446D" w14:paraId="24EFDD09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6EC7D4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98EF10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(0.671)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BC234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(1.269)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466BAD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(1.022)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41BD8F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(0.793)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5EB74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(1.398)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1BA8C4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499838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(0.507)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057FB0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(0.851)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A45463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(0.692)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EA327D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(0.601)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3D0B8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(0.771)</w:t>
            </w:r>
          </w:p>
        </w:tc>
      </w:tr>
      <w:tr w:rsidR="00D14563" w:rsidRPr="0011446D" w14:paraId="64FA818E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20FF757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Landlocked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3493B5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-10.4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B76DA9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-20.6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9ACA61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-15.2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F6D1CB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-4.66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F3A08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-2.61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386315A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C430FC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-9.62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3C1D44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-22.5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DFAB44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-16.8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5E444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-4.40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18F1A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-2.57</w:t>
            </w:r>
          </w:p>
        </w:tc>
      </w:tr>
      <w:tr w:rsidR="00D14563" w:rsidRPr="0011446D" w14:paraId="3EE7AD7D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9491D4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4F5B7F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(4.173)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1A034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(7.632)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A0D2F0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(7.632)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6D1507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(5.237)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09D9C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(4.734)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7FF45F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CF781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(4.132)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E2F142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(7.511)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F24755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(7.812)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4B6FA7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(5.240)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B2F8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(4.868)</w:t>
            </w:r>
          </w:p>
        </w:tc>
      </w:tr>
      <w:tr w:rsidR="00D14563" w:rsidRPr="0011446D" w14:paraId="47D1EA97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8F777D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Continent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8BD4E5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01744F2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60C7CC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81CC02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0585B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38E8AC7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12DB81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1FBEFD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92C1E3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C90C08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83802D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</w:tr>
      <w:tr w:rsidR="00D14563" w:rsidRPr="0011446D" w14:paraId="28D9871F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B217FB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Africa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F2C85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9FD6A4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9E2432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83860C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5E5920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2320DBC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E9D5AE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5B6484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CFFDA9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E724E1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22AA3C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(ref.)</w:t>
            </w:r>
          </w:p>
        </w:tc>
      </w:tr>
      <w:tr w:rsidR="00D14563" w:rsidRPr="0011446D" w14:paraId="2D55A5DF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C217FD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America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C320AD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6.26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6D6824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7.13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E50525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A73425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-4.13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C6190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2.39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64BB8F5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A77D0D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6.36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19434E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7.08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DBD74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-9.24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83D81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-4.24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A9CD2F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2.43</w:t>
            </w:r>
          </w:p>
        </w:tc>
      </w:tr>
      <w:tr w:rsidR="00D14563" w:rsidRPr="0011446D" w14:paraId="5CD52CD7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9C91D9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38067C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(5.423)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019C27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(8.984)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746172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(12.95)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6F368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(5.497)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2EE3A2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(5.694)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4839387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639033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(5.454)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43CBC0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(9.205)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906461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(13.10)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0BBA9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(5.438)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593F1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(5.723)</w:t>
            </w:r>
          </w:p>
        </w:tc>
      </w:tr>
      <w:tr w:rsidR="00D14563" w:rsidRPr="0011446D" w14:paraId="5CAF9AE4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92620C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Asia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6C34E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-4.25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D98FC8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-7.86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11C141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18.0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D3BA2C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-11.6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3E07FC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6.56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36924E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5DB0B0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-2.63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F43B72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-7.06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3D7482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16.5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4F82EA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-10.8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0237E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6.64</w:t>
            </w:r>
          </w:p>
        </w:tc>
      </w:tr>
      <w:tr w:rsidR="00D14563" w:rsidRPr="0011446D" w14:paraId="7481C313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7D612C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A9ABF4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(5.746)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DA9952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(8.147)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DCB20F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(12.36)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54BCF8A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(6.305)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09CE73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(7.851)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4E5F88D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2127C9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(5.592)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A42CC2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(7.781)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F9ED47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(12.09)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B49294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(5.944)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C1590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(7.244)</w:t>
            </w:r>
          </w:p>
        </w:tc>
      </w:tr>
      <w:tr w:rsidR="00D14563" w:rsidRPr="0011446D" w14:paraId="7AA3B641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125A61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Europe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C609EE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6.49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1BC339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4.44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C1432D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2.18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DEF869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-4.82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90A83C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-5.27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636E42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80C814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8.36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2C888C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5.18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2347AD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2.79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425A1CB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-3.95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60C8DA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-5.16</w:t>
            </w:r>
          </w:p>
        </w:tc>
      </w:tr>
      <w:tr w:rsidR="00D14563" w:rsidRPr="0011446D" w14:paraId="341AFD04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593D35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31FE15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(7.149)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915732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(8.274)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6EF1B6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(14.72)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DFBD4E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(8.271)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24680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(10.31)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4CB6DB6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E0B237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(7.537)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C5C05B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(8.577)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53F88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(15.08)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D720B9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(8.059)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B34653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(9.114)</w:t>
            </w:r>
          </w:p>
        </w:tc>
      </w:tr>
      <w:tr w:rsidR="00D14563" w:rsidRPr="0011446D" w14:paraId="4D2FB228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0A6951B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ind w:left="85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Pacific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5712D2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-8.74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1DE10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7.58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F1F747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-21.6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4C435E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-24.6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654A0A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6.95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37A325C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08EDA66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-8.47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015861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10.8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4C64E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-26.1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6B550B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-25.0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E7017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6.86</w:t>
            </w:r>
          </w:p>
        </w:tc>
      </w:tr>
      <w:tr w:rsidR="00D14563" w:rsidRPr="0011446D" w14:paraId="0D5B5305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9D27B6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AD4F43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(11.07)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36A994A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(8.372)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2B7DC9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(8.551)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296B9F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(8.189)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681CA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(9.562)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1420252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303E756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(11.22)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672BC72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(7.942)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58383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(9.377)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14C19A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(8.382)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821B3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(9.664)</w:t>
            </w:r>
          </w:p>
        </w:tc>
      </w:tr>
      <w:tr w:rsidR="00D14563" w:rsidRPr="0011446D" w14:paraId="7A2B1241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038C9D3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proofErr w:type="gramStart"/>
            <w:r w:rsidRPr="0011446D">
              <w:rPr>
                <w:rFonts w:cs="Times New Roman"/>
                <w:i/>
                <w:sz w:val="19"/>
                <w:szCs w:val="19"/>
                <w:lang w:val="en-US"/>
              </w:rPr>
              <w:t>ln(</w:t>
            </w:r>
            <w:proofErr w:type="gramEnd"/>
            <w:r w:rsidRPr="0011446D">
              <w:rPr>
                <w:rFonts w:cs="Times New Roman"/>
                <w:sz w:val="19"/>
                <w:szCs w:val="19"/>
                <w:lang w:val="en-US"/>
              </w:rPr>
              <w:t>Area in sq. kms)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4781BE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4.82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ED2327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5.86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0E80EF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5.25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1193425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7.43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6411F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6.20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6F110F5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C86265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4.93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4179B83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5.97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59BE88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5.47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7934236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7.39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3F5EF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6.19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77FBB28C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168305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514373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(1.157)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239784F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(1.640)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6D3AF2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(1.343)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1F314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(1.601)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578A24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(1.197)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5FF7118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246869A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(1.167)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4AAA81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(1.621)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1FFC54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(1.372)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C3F70A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(1.671)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8D2BF2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(1.246)</w:t>
            </w:r>
          </w:p>
        </w:tc>
      </w:tr>
      <w:tr w:rsidR="00D14563" w:rsidRPr="0011446D" w14:paraId="142F2B7F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0DFDA95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Constant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5756011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-164.5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9758A3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-223.4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D43D0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-154.3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3DA174C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-185.4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0A6A7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-151.8</w:t>
            </w:r>
            <w:r w:rsidRPr="00245E46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08A3EF9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42C287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-161.6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7D19FDB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-206.3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926C85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-163.0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0FE1A03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-181.2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DCCC85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-151.2</w:t>
            </w:r>
            <w:r w:rsidRPr="00BB7EA9">
              <w:rPr>
                <w:rFonts w:cs="Times New Roman"/>
                <w:sz w:val="19"/>
                <w:szCs w:val="19"/>
                <w:vertAlign w:val="superscript"/>
                <w:lang w:val="en-US"/>
              </w:rPr>
              <w:t>***</w:t>
            </w:r>
          </w:p>
        </w:tc>
      </w:tr>
      <w:tr w:rsidR="00D14563" w:rsidRPr="0011446D" w14:paraId="36B0F335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451D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B9D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(24.51)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A360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(37.76)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6E0E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(37.07)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E4F7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(30.04)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B4A6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(29.55)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1C72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2016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(26.26)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9FC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(36.68)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714F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(37.13)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D389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(35.40)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14E2D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(34.35)</w:t>
            </w:r>
          </w:p>
        </w:tc>
      </w:tr>
      <w:tr w:rsidR="00D14563" w:rsidRPr="0011446D" w14:paraId="03BEC0B5" w14:textId="77777777" w:rsidTr="008C4F10">
        <w:trPr>
          <w:trHeight w:val="20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F107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6B73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602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4719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47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73A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92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F9547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89</w:t>
            </w:r>
          </w:p>
        </w:tc>
        <w:tc>
          <w:tcPr>
            <w:tcW w:w="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EC93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9352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885D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341D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47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28C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92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5133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89</w:t>
            </w:r>
          </w:p>
        </w:tc>
      </w:tr>
      <w:tr w:rsidR="00D14563" w:rsidRPr="0011446D" w14:paraId="79201682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7F39B2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sz w:val="19"/>
                <w:szCs w:val="19"/>
                <w:lang w:val="en-US"/>
              </w:rPr>
              <w:t xml:space="preserve">Prob. &gt; </w:t>
            </w:r>
            <w:r w:rsidRPr="0011446D">
              <w:rPr>
                <w:rFonts w:cs="Times New Roman"/>
                <w:i/>
                <w:iCs/>
                <w:sz w:val="19"/>
                <w:szCs w:val="19"/>
                <w:lang w:val="en-US"/>
              </w:rPr>
              <w:t>F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6794C26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50F28D9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42F6940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29E56BFB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6C4AB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</w:tcPr>
          <w:p w14:paraId="127AE962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058101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</w:tcPr>
          <w:p w14:paraId="1D6E4B1A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B43EAE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>
              <w:rPr>
                <w:rFonts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14:paraId="679689AF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52CF783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0.000</w:t>
            </w:r>
          </w:p>
        </w:tc>
      </w:tr>
      <w:tr w:rsidR="00D14563" w:rsidRPr="0011446D" w14:paraId="3D3C76C2" w14:textId="77777777" w:rsidTr="008C4F10">
        <w:trPr>
          <w:trHeight w:val="20"/>
        </w:trPr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C62B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19"/>
                <w:szCs w:val="19"/>
                <w:lang w:val="en-US"/>
              </w:rPr>
            </w:pPr>
            <w:r w:rsidRPr="0011446D">
              <w:rPr>
                <w:rFonts w:cs="Times New Roman"/>
                <w:i/>
                <w:iCs/>
                <w:sz w:val="19"/>
                <w:szCs w:val="19"/>
                <w:lang w:val="en-US"/>
              </w:rPr>
              <w:t>R</w:t>
            </w:r>
            <w:r w:rsidRPr="0011446D">
              <w:rPr>
                <w:rFonts w:cs="Times New Roman"/>
                <w:i/>
                <w:iCs/>
                <w:sz w:val="19"/>
                <w:szCs w:val="19"/>
                <w:vertAlign w:val="superscript"/>
                <w:lang w:val="en-US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49D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0.715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0C55E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0.681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09D76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0.823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8A71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CAF9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245E46">
              <w:rPr>
                <w:rFonts w:cs="Times New Roman"/>
                <w:sz w:val="19"/>
                <w:szCs w:val="19"/>
                <w:lang w:val="en-US"/>
              </w:rPr>
              <w:t>0.471</w:t>
            </w:r>
          </w:p>
        </w:tc>
        <w:tc>
          <w:tcPr>
            <w:tcW w:w="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3759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31878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0.712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E7BAC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0.700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B6BA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0.823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8404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E5695" w14:textId="77777777" w:rsidR="00D14563" w:rsidRPr="0011446D" w:rsidRDefault="00D14563" w:rsidP="008C4F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9"/>
                <w:szCs w:val="19"/>
                <w:lang w:val="en-US"/>
              </w:rPr>
            </w:pPr>
            <w:r w:rsidRPr="00BB7EA9">
              <w:rPr>
                <w:rFonts w:cs="Times New Roman"/>
                <w:sz w:val="19"/>
                <w:szCs w:val="19"/>
                <w:lang w:val="en-US"/>
              </w:rPr>
              <w:t>0.471</w:t>
            </w:r>
          </w:p>
        </w:tc>
      </w:tr>
    </w:tbl>
    <w:p w14:paraId="53A4C824" w14:textId="77777777" w:rsidR="00D14563" w:rsidRPr="00827819" w:rsidRDefault="00D14563" w:rsidP="00D14563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18"/>
          <w:lang w:val="en-US"/>
        </w:rPr>
      </w:pPr>
      <w:r w:rsidRPr="00B60889">
        <w:rPr>
          <w:rFonts w:cs="Times New Roman"/>
          <w:sz w:val="20"/>
          <w:szCs w:val="18"/>
          <w:lang w:val="en-US"/>
        </w:rPr>
        <w:t xml:space="preserve">Notes: OLS estimates. Standard errors (robust) in parentheses. † </w:t>
      </w:r>
      <w:r w:rsidRPr="00B60889">
        <w:rPr>
          <w:rFonts w:cs="Times New Roman"/>
          <w:i/>
          <w:iCs/>
          <w:sz w:val="20"/>
          <w:szCs w:val="18"/>
          <w:lang w:val="en-US"/>
        </w:rPr>
        <w:t>p</w:t>
      </w:r>
      <w:r w:rsidRPr="00B60889">
        <w:rPr>
          <w:rFonts w:cs="Times New Roman"/>
          <w:sz w:val="20"/>
          <w:szCs w:val="18"/>
          <w:lang w:val="en-US"/>
        </w:rPr>
        <w:t xml:space="preserve"> &lt; .10; * </w:t>
      </w:r>
      <w:r w:rsidRPr="00B60889">
        <w:rPr>
          <w:rFonts w:cs="Times New Roman"/>
          <w:i/>
          <w:iCs/>
          <w:sz w:val="20"/>
          <w:szCs w:val="18"/>
          <w:lang w:val="en-US"/>
        </w:rPr>
        <w:t>p</w:t>
      </w:r>
      <w:r w:rsidRPr="00B60889">
        <w:rPr>
          <w:rFonts w:cs="Times New Roman"/>
          <w:sz w:val="20"/>
          <w:szCs w:val="18"/>
          <w:lang w:val="en-US"/>
        </w:rPr>
        <w:t xml:space="preserve"> &lt; .05; ** </w:t>
      </w:r>
      <w:r w:rsidRPr="00B60889">
        <w:rPr>
          <w:rFonts w:cs="Times New Roman"/>
          <w:i/>
          <w:iCs/>
          <w:sz w:val="20"/>
          <w:szCs w:val="18"/>
          <w:lang w:val="en-US"/>
        </w:rPr>
        <w:t>p</w:t>
      </w:r>
      <w:r w:rsidRPr="00B60889">
        <w:rPr>
          <w:rFonts w:cs="Times New Roman"/>
          <w:sz w:val="20"/>
          <w:szCs w:val="18"/>
          <w:lang w:val="en-US"/>
        </w:rPr>
        <w:t xml:space="preserve"> &lt; .01; *** </w:t>
      </w:r>
      <w:r w:rsidRPr="00B60889">
        <w:rPr>
          <w:rFonts w:cs="Times New Roman"/>
          <w:i/>
          <w:iCs/>
          <w:sz w:val="20"/>
          <w:szCs w:val="18"/>
          <w:lang w:val="en-US"/>
        </w:rPr>
        <w:t>p</w:t>
      </w:r>
      <w:r w:rsidRPr="00B60889">
        <w:rPr>
          <w:rFonts w:cs="Times New Roman"/>
          <w:sz w:val="20"/>
          <w:szCs w:val="18"/>
          <w:lang w:val="en-US"/>
        </w:rPr>
        <w:t xml:space="preserve"> &lt; .001.</w:t>
      </w: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ADDIN EN.REFLIST </w:instrText>
      </w:r>
      <w:r>
        <w:rPr>
          <w:sz w:val="20"/>
          <w:szCs w:val="18"/>
        </w:rPr>
        <w:fldChar w:fldCharType="end"/>
      </w:r>
    </w:p>
    <w:p w14:paraId="3A7181F1" w14:textId="77777777" w:rsidR="00E95803" w:rsidRDefault="00E95803"/>
    <w:sectPr w:rsidR="00E95803" w:rsidSect="00EB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614D" w14:textId="77777777" w:rsidR="00C27B92" w:rsidRDefault="00D14563" w:rsidP="0094696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9F7A6B">
      <w:rPr>
        <w:noProof/>
        <w:lang w:val="de-DE"/>
      </w:rPr>
      <w:t>18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E2E"/>
    <w:multiLevelType w:val="multilevel"/>
    <w:tmpl w:val="38A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3AF"/>
    <w:multiLevelType w:val="hybridMultilevel"/>
    <w:tmpl w:val="579E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59B"/>
    <w:multiLevelType w:val="hybridMultilevel"/>
    <w:tmpl w:val="6CFA19F0"/>
    <w:lvl w:ilvl="0" w:tplc="009E1E5C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24E60D1"/>
    <w:multiLevelType w:val="hybridMultilevel"/>
    <w:tmpl w:val="D86C3FE0"/>
    <w:lvl w:ilvl="0" w:tplc="0C09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250355C"/>
    <w:multiLevelType w:val="multilevel"/>
    <w:tmpl w:val="E86ADD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143F95"/>
    <w:multiLevelType w:val="hybridMultilevel"/>
    <w:tmpl w:val="E9BA449C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F70F48"/>
    <w:multiLevelType w:val="hybridMultilevel"/>
    <w:tmpl w:val="0394A24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61F4A2A"/>
    <w:multiLevelType w:val="hybridMultilevel"/>
    <w:tmpl w:val="FE50E65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5C07CA"/>
    <w:multiLevelType w:val="hybridMultilevel"/>
    <w:tmpl w:val="47B2ECE2"/>
    <w:lvl w:ilvl="0" w:tplc="F5AA28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67A1"/>
    <w:multiLevelType w:val="hybridMultilevel"/>
    <w:tmpl w:val="004CA72E"/>
    <w:lvl w:ilvl="0" w:tplc="211A27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62DC3"/>
    <w:multiLevelType w:val="hybridMultilevel"/>
    <w:tmpl w:val="944CC784"/>
    <w:lvl w:ilvl="0" w:tplc="F5AA28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8FE"/>
    <w:multiLevelType w:val="hybridMultilevel"/>
    <w:tmpl w:val="9AF4F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07853"/>
    <w:multiLevelType w:val="hybridMultilevel"/>
    <w:tmpl w:val="4FA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414"/>
    <w:multiLevelType w:val="hybridMultilevel"/>
    <w:tmpl w:val="3F342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63"/>
    <w:rsid w:val="00D14563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843D"/>
  <w15:chartTrackingRefBased/>
  <w15:docId w15:val="{11766914-F2FE-478B-9B3E-40BCA59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63"/>
    <w:pPr>
      <w:spacing w:line="240" w:lineRule="auto"/>
      <w:jc w:val="both"/>
    </w:pPr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563"/>
    <w:pPr>
      <w:keepNext/>
      <w:keepLines/>
      <w:numPr>
        <w:numId w:val="3"/>
      </w:numPr>
      <w:spacing w:after="0" w:line="480" w:lineRule="auto"/>
      <w:jc w:val="center"/>
      <w:outlineLvl w:val="0"/>
    </w:pPr>
    <w:rPr>
      <w:rFonts w:eastAsiaTheme="min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563"/>
    <w:pPr>
      <w:keepNext/>
      <w:keepLines/>
      <w:numPr>
        <w:ilvl w:val="1"/>
        <w:numId w:val="3"/>
      </w:num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563"/>
    <w:pPr>
      <w:keepNext/>
      <w:keepLines/>
      <w:numPr>
        <w:ilvl w:val="2"/>
        <w:numId w:val="3"/>
      </w:numPr>
      <w:spacing w:before="40" w:after="0"/>
      <w:jc w:val="center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6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56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6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6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56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56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63"/>
    <w:rPr>
      <w:rFonts w:ascii="Times New Roman" w:eastAsiaTheme="minorEastAsia" w:hAnsi="Times New Roman" w:cstheme="majorBidi"/>
      <w:b/>
      <w:sz w:val="2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14563"/>
    <w:rPr>
      <w:rFonts w:ascii="Times New Roman" w:eastAsiaTheme="majorEastAsia" w:hAnsi="Times New Roman" w:cstheme="majorBidi"/>
      <w:b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14563"/>
    <w:rPr>
      <w:rFonts w:ascii="Times New Roman" w:eastAsiaTheme="majorEastAsia" w:hAnsi="Times New Roman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6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563"/>
    <w:rPr>
      <w:rFonts w:asciiTheme="majorHAnsi" w:eastAsiaTheme="majorEastAsia" w:hAnsiTheme="majorHAnsi" w:cstheme="majorBidi"/>
      <w:color w:val="2F5496" w:themeColor="accent1" w:themeShade="BF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63"/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63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56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5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Caption">
    <w:name w:val="caption"/>
    <w:basedOn w:val="Normal"/>
    <w:next w:val="Normal"/>
    <w:unhideWhenUsed/>
    <w:qFormat/>
    <w:rsid w:val="00D14563"/>
    <w:pPr>
      <w:spacing w:after="200"/>
      <w:jc w:val="center"/>
    </w:pPr>
    <w:rPr>
      <w:rFonts w:ascii="Arial" w:hAnsi="Arial"/>
      <w:b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456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563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ListParagraph">
    <w:name w:val="List Paragraph"/>
    <w:basedOn w:val="Normal"/>
    <w:uiPriority w:val="34"/>
    <w:qFormat/>
    <w:rsid w:val="00D1456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14563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56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14563"/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1456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145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5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3"/>
    <w:rPr>
      <w:rFonts w:ascii="Segoe U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D1456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63"/>
    <w:rPr>
      <w:rFonts w:ascii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63"/>
    <w:rPr>
      <w:rFonts w:ascii="Times New Roman" w:hAnsi="Times New Roman"/>
      <w:b/>
      <w:bCs/>
      <w:sz w:val="20"/>
      <w:szCs w:val="20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D14563"/>
  </w:style>
  <w:style w:type="character" w:styleId="FootnoteReference">
    <w:name w:val="footnote reference"/>
    <w:basedOn w:val="DefaultParagraphFont"/>
    <w:uiPriority w:val="99"/>
    <w:semiHidden/>
    <w:unhideWhenUsed/>
    <w:rsid w:val="00D145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45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4563"/>
    <w:rPr>
      <w:rFonts w:ascii="Times New Roman" w:hAnsi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145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4563"/>
    <w:rPr>
      <w:rFonts w:ascii="Times New Roman" w:hAnsi="Times New Roman"/>
      <w:sz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563"/>
    <w:pPr>
      <w:spacing w:after="0"/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563"/>
    <w:rPr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45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4563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456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4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5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2020-07-14T20:10:00Z</dcterms:created>
  <dcterms:modified xsi:type="dcterms:W3CDTF">2020-07-14T20:10:00Z</dcterms:modified>
</cp:coreProperties>
</file>