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5C54" w14:textId="55222E28" w:rsidR="00F634F9" w:rsidRPr="002A30C4" w:rsidRDefault="00F634F9" w:rsidP="00F634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A30C4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CB1761">
        <w:rPr>
          <w:rFonts w:ascii="Times New Roman" w:hAnsi="Times New Roman" w:cs="Times New Roman"/>
          <w:b/>
          <w:sz w:val="24"/>
          <w:szCs w:val="24"/>
        </w:rPr>
        <w:t>3</w:t>
      </w:r>
      <w:r w:rsidRPr="002A30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30C4" w:rsidRPr="002A30C4">
        <w:rPr>
          <w:rFonts w:ascii="Times New Roman" w:hAnsi="Times New Roman" w:cs="Times New Roman"/>
          <w:b/>
          <w:sz w:val="24"/>
          <w:szCs w:val="24"/>
        </w:rPr>
        <w:t>U</w:t>
      </w:r>
      <w:r w:rsidRPr="002A30C4">
        <w:rPr>
          <w:rFonts w:ascii="Times New Roman" w:hAnsi="Times New Roman" w:cs="Times New Roman"/>
          <w:b/>
          <w:sz w:val="24"/>
          <w:szCs w:val="24"/>
        </w:rPr>
        <w:t xml:space="preserve">nique amino acid signature of Indian </w:t>
      </w:r>
      <w:r w:rsidR="002A30C4" w:rsidRPr="002A30C4">
        <w:rPr>
          <w:rFonts w:ascii="Times New Roman" w:hAnsi="Times New Roman" w:cs="Times New Roman"/>
          <w:b/>
          <w:sz w:val="24"/>
          <w:szCs w:val="24"/>
        </w:rPr>
        <w:t>l</w:t>
      </w:r>
      <w:r w:rsidRPr="002A30C4">
        <w:rPr>
          <w:rFonts w:ascii="Times New Roman" w:hAnsi="Times New Roman" w:cs="Times New Roman"/>
          <w:b/>
          <w:sz w:val="24"/>
          <w:szCs w:val="24"/>
        </w:rPr>
        <w:t xml:space="preserve">ineage </w:t>
      </w:r>
      <w:r w:rsidR="002A30C4" w:rsidRPr="002A30C4">
        <w:rPr>
          <w:rFonts w:ascii="Times New Roman" w:hAnsi="Times New Roman" w:cs="Times New Roman"/>
          <w:b/>
          <w:sz w:val="24"/>
          <w:szCs w:val="24"/>
        </w:rPr>
        <w:t xml:space="preserve">as compared to </w:t>
      </w:r>
      <w:r w:rsidRPr="002A30C4">
        <w:rPr>
          <w:rFonts w:ascii="Times New Roman" w:hAnsi="Times New Roman" w:cs="Times New Roman"/>
          <w:b/>
          <w:sz w:val="24"/>
          <w:szCs w:val="24"/>
        </w:rPr>
        <w:t>non-Indian lineage</w:t>
      </w:r>
      <w:r w:rsidR="002A30C4" w:rsidRPr="002A30C4">
        <w:rPr>
          <w:rFonts w:ascii="Times New Roman" w:hAnsi="Times New Roman" w:cs="Times New Roman"/>
          <w:b/>
          <w:sz w:val="24"/>
          <w:szCs w:val="24"/>
        </w:rPr>
        <w:t>s</w:t>
      </w:r>
      <w:r w:rsidRPr="002A30C4">
        <w:rPr>
          <w:rFonts w:ascii="Times New Roman" w:hAnsi="Times New Roman" w:cs="Times New Roman"/>
          <w:b/>
          <w:sz w:val="24"/>
          <w:szCs w:val="24"/>
        </w:rPr>
        <w:t xml:space="preserve"> of cosmopolitan genotype</w:t>
      </w:r>
      <w:r w:rsidR="002A30C4" w:rsidRPr="002A30C4">
        <w:rPr>
          <w:rFonts w:ascii="Times New Roman" w:hAnsi="Times New Roman" w:cs="Times New Roman"/>
          <w:b/>
          <w:sz w:val="24"/>
          <w:szCs w:val="24"/>
        </w:rPr>
        <w:t xml:space="preserve"> and other non-sylvatic genotypes of DENV-2</w:t>
      </w:r>
      <w:r w:rsidRPr="002A30C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36"/>
        <w:gridCol w:w="833"/>
        <w:gridCol w:w="990"/>
        <w:gridCol w:w="729"/>
        <w:gridCol w:w="1264"/>
        <w:gridCol w:w="2386"/>
        <w:gridCol w:w="1561"/>
      </w:tblGrid>
      <w:tr w:rsidR="00F634F9" w:rsidRPr="002A30C4" w14:paraId="4CD4A11D" w14:textId="77777777" w:rsidTr="00A336CF">
        <w:trPr>
          <w:trHeight w:val="975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6A20FA79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Polyprotein position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0E35ECD2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5CAE73E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 position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1415FCC9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  <w:r w:rsidR="00A336CF" w:rsidRPr="00A33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A8F5488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genotypes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57AAB102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lineage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4A557E21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Cosmo lineages (Excluding Indian lineage)</w:t>
            </w:r>
          </w:p>
        </w:tc>
      </w:tr>
      <w:tr w:rsidR="00F634F9" w:rsidRPr="002A30C4" w14:paraId="63807982" w14:textId="77777777" w:rsidTr="00A336CF">
        <w:trPr>
          <w:trHeight w:val="300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1435A94F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69ACF205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ACD9E1B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2D37480D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D3F72F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V/A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2ABEA576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A (97%)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6EDE5C1B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V (100%)</w:t>
            </w:r>
          </w:p>
        </w:tc>
      </w:tr>
      <w:tr w:rsidR="00F634F9" w:rsidRPr="002A30C4" w14:paraId="2F756731" w14:textId="77777777" w:rsidTr="00A336CF">
        <w:trPr>
          <w:trHeight w:val="300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52C25A40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050D23EB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427999A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5E3CA1BA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7155547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68757688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D (100%)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D513544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N (100%)</w:t>
            </w:r>
          </w:p>
        </w:tc>
      </w:tr>
      <w:tr w:rsidR="00F634F9" w:rsidRPr="002A30C4" w14:paraId="74CC89FB" w14:textId="77777777" w:rsidTr="00A336CF">
        <w:trPr>
          <w:trHeight w:val="300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46049572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38E61DAA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F0CE822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5D325756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F4D692A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Q/E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07C851D1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Q (100%)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2AF78596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H (97%)</w:t>
            </w:r>
          </w:p>
        </w:tc>
      </w:tr>
      <w:tr w:rsidR="00F634F9" w:rsidRPr="002A30C4" w14:paraId="126C92D5" w14:textId="77777777" w:rsidTr="00A336CF">
        <w:trPr>
          <w:trHeight w:val="300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65D64EC1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69982398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NS1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C9A6420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19FFD44D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805C0D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05581C8B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Q (100%)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204BAE5B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H (98%)</w:t>
            </w:r>
          </w:p>
        </w:tc>
      </w:tr>
      <w:tr w:rsidR="00F634F9" w:rsidRPr="002A30C4" w14:paraId="0BFF259B" w14:textId="77777777" w:rsidTr="00A336CF">
        <w:trPr>
          <w:trHeight w:val="300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6A49AA93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2721C842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NS2A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60C534F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31E4D48B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BA9FFB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3C981E99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A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(97%)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2DAB930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A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(97%)</w:t>
            </w:r>
          </w:p>
        </w:tc>
      </w:tr>
      <w:tr w:rsidR="00F634F9" w:rsidRPr="002A30C4" w14:paraId="685068EB" w14:textId="77777777" w:rsidTr="00A336CF">
        <w:trPr>
          <w:trHeight w:val="300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56526381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31C02E8C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NS2A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4C66CCE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3B48DA4D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4EB900A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V/A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0C01C832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I (96%)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B69E3AE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V (98%)</w:t>
            </w:r>
          </w:p>
        </w:tc>
      </w:tr>
      <w:tr w:rsidR="00F634F9" w:rsidRPr="002A30C4" w14:paraId="7F8D5EA3" w14:textId="77777777" w:rsidTr="00A336CF">
        <w:trPr>
          <w:trHeight w:val="300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6FD5EFFC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7D6496F8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NS2A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1700B530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1133A71E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9ED19D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38DC31DA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N (99%)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2714C69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S (99%)</w:t>
            </w:r>
          </w:p>
        </w:tc>
      </w:tr>
      <w:tr w:rsidR="00F634F9" w:rsidRPr="002A30C4" w14:paraId="73718378" w14:textId="77777777" w:rsidTr="00A336CF">
        <w:trPr>
          <w:trHeight w:val="345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6D749537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2C8D3E84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NS2B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1A41835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4F418351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F57A101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7FC87063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D (100%)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478C7BAD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E (98%)</w:t>
            </w:r>
          </w:p>
        </w:tc>
      </w:tr>
      <w:tr w:rsidR="00F634F9" w:rsidRPr="002A30C4" w14:paraId="76D0F338" w14:textId="77777777" w:rsidTr="00A336CF">
        <w:trPr>
          <w:trHeight w:val="300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64CD9AD0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3EB90018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NS3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A456D16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3476D310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D8BE022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0A225198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R (97%)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61A0F481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K (100%)</w:t>
            </w:r>
          </w:p>
        </w:tc>
      </w:tr>
      <w:tr w:rsidR="00F634F9" w:rsidRPr="002A30C4" w14:paraId="320D24B8" w14:textId="77777777" w:rsidTr="00A336CF">
        <w:trPr>
          <w:trHeight w:val="300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490F9CEF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770464BF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NS3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7E99F11D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72C3DDF1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F2662DB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5EAB5295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A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6D8C14F6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I (98%)</w:t>
            </w:r>
          </w:p>
        </w:tc>
      </w:tr>
      <w:tr w:rsidR="00F634F9" w:rsidRPr="002A30C4" w14:paraId="20AF71C1" w14:textId="77777777" w:rsidTr="00A336CF">
        <w:trPr>
          <w:trHeight w:val="300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3D466A5B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516AF1C9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NS3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ECA85DD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0A7E1A99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2CF129C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7D09B8E5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I (98%)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9071B4E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V (97%)</w:t>
            </w:r>
          </w:p>
        </w:tc>
      </w:tr>
      <w:tr w:rsidR="00F634F9" w:rsidRPr="002A30C4" w14:paraId="654AEC56" w14:textId="77777777" w:rsidTr="00A336CF">
        <w:trPr>
          <w:trHeight w:val="300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05ABBAAE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2487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28255637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NS4B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B694DE1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51DD78AB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86B2059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00C4C336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A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(95%)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1781B008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A (100%)</w:t>
            </w:r>
          </w:p>
        </w:tc>
      </w:tr>
      <w:tr w:rsidR="00F634F9" w:rsidRPr="002A30C4" w14:paraId="0ED3DA99" w14:textId="77777777" w:rsidTr="00A336CF">
        <w:trPr>
          <w:trHeight w:val="300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065984E3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2589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334BA7F8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NS5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7877B513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236A8DE5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D2448F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229D0EE6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A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(98%)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E514513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(98%)</w:t>
            </w:r>
          </w:p>
        </w:tc>
      </w:tr>
      <w:tr w:rsidR="00F634F9" w:rsidRPr="002A30C4" w14:paraId="78173F38" w14:textId="77777777" w:rsidTr="00A336CF">
        <w:trPr>
          <w:trHeight w:val="300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7075DA40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3096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7442ABB4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NS5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CC20C4E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7B5EE62C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2B11E06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5FD97F5B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A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5F7A239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V (98%)</w:t>
            </w:r>
          </w:p>
        </w:tc>
      </w:tr>
      <w:tr w:rsidR="00F634F9" w:rsidRPr="002A30C4" w14:paraId="1A740ECF" w14:textId="77777777" w:rsidTr="00A336CF">
        <w:trPr>
          <w:trHeight w:val="300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2EE1315E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3107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102FBDE4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NS5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12948608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66E6AF34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ADC56FA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32017CAD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G (98%)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E18DA1A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E (100%)</w:t>
            </w:r>
          </w:p>
        </w:tc>
      </w:tr>
      <w:tr w:rsidR="00F634F9" w:rsidRPr="002A30C4" w14:paraId="67F5749A" w14:textId="77777777" w:rsidTr="00A336CF">
        <w:trPr>
          <w:trHeight w:val="300"/>
          <w:jc w:val="center"/>
        </w:trPr>
        <w:tc>
          <w:tcPr>
            <w:tcW w:w="1336" w:type="dxa"/>
            <w:shd w:val="clear" w:color="auto" w:fill="auto"/>
            <w:vAlign w:val="bottom"/>
            <w:hideMark/>
          </w:tcPr>
          <w:p w14:paraId="7168DC4F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3136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14:paraId="5ED8BCFB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NS5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BD6D3CF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14:paraId="3B8871E2" w14:textId="762C778D" w:rsidR="00F634F9" w:rsidRPr="002A30C4" w:rsidRDefault="00A2564F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85C217" w14:textId="690387D7" w:rsidR="00F634F9" w:rsidRPr="002A30C4" w:rsidRDefault="00A2564F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14:paraId="3273E823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A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(96%)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239D6341" w14:textId="77777777" w:rsidR="00F634F9" w:rsidRPr="002A30C4" w:rsidRDefault="00F634F9" w:rsidP="00A2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C4">
              <w:rPr>
                <w:rFonts w:ascii="Times New Roman" w:eastAsia="Times New Roman" w:hAnsi="Times New Roman" w:cs="Times New Roman"/>
                <w:sz w:val="24"/>
                <w:szCs w:val="24"/>
              </w:rPr>
              <w:t>N (100%)</w:t>
            </w:r>
          </w:p>
        </w:tc>
      </w:tr>
    </w:tbl>
    <w:p w14:paraId="4E87166E" w14:textId="09113B69" w:rsidR="005B7F47" w:rsidRPr="00A336CF" w:rsidRDefault="00A336CF">
      <w:pPr>
        <w:rPr>
          <w:rFonts w:ascii="Times New Roman" w:hAnsi="Times New Roman" w:cs="Times New Roman"/>
          <w:sz w:val="24"/>
          <w:szCs w:val="24"/>
        </w:rPr>
      </w:pPr>
      <w:r w:rsidRPr="00A336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¶</w:t>
      </w:r>
      <w:r w:rsidRPr="00A336CF">
        <w:rPr>
          <w:rFonts w:ascii="Times New Roman" w:hAnsi="Times New Roman" w:cs="Times New Roman"/>
          <w:sz w:val="24"/>
          <w:szCs w:val="24"/>
        </w:rPr>
        <w:t>REF=</w:t>
      </w:r>
      <w:r w:rsidR="00532A35">
        <w:rPr>
          <w:rFonts w:ascii="Times New Roman" w:hAnsi="Times New Roman" w:cs="Times New Roman"/>
          <w:sz w:val="24"/>
          <w:szCs w:val="24"/>
        </w:rPr>
        <w:t>NCBI refseq accession number NC_00</w:t>
      </w:r>
      <w:bookmarkStart w:id="0" w:name="_GoBack"/>
      <w:bookmarkEnd w:id="0"/>
      <w:r w:rsidR="00532A35">
        <w:rPr>
          <w:rFonts w:ascii="Times New Roman" w:hAnsi="Times New Roman" w:cs="Times New Roman"/>
          <w:sz w:val="24"/>
          <w:szCs w:val="24"/>
        </w:rPr>
        <w:t>1474.2</w:t>
      </w:r>
    </w:p>
    <w:sectPr w:rsidR="005B7F47" w:rsidRPr="00A33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D1C65" w14:textId="77777777" w:rsidR="00A05596" w:rsidRDefault="00A05596" w:rsidP="00CB1761">
      <w:pPr>
        <w:spacing w:after="0" w:line="240" w:lineRule="auto"/>
      </w:pPr>
      <w:r>
        <w:separator/>
      </w:r>
    </w:p>
  </w:endnote>
  <w:endnote w:type="continuationSeparator" w:id="0">
    <w:p w14:paraId="0E52B2CE" w14:textId="77777777" w:rsidR="00A05596" w:rsidRDefault="00A05596" w:rsidP="00CB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CABE" w14:textId="77777777" w:rsidR="00A05596" w:rsidRDefault="00A05596" w:rsidP="00CB1761">
      <w:pPr>
        <w:spacing w:after="0" w:line="240" w:lineRule="auto"/>
      </w:pPr>
      <w:r>
        <w:separator/>
      </w:r>
    </w:p>
  </w:footnote>
  <w:footnote w:type="continuationSeparator" w:id="0">
    <w:p w14:paraId="1EDF5B17" w14:textId="77777777" w:rsidR="00A05596" w:rsidRDefault="00A05596" w:rsidP="00CB1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F9"/>
    <w:rsid w:val="0000109E"/>
    <w:rsid w:val="001E57A6"/>
    <w:rsid w:val="002A30C4"/>
    <w:rsid w:val="00532A35"/>
    <w:rsid w:val="005C6786"/>
    <w:rsid w:val="00A05596"/>
    <w:rsid w:val="00A2564F"/>
    <w:rsid w:val="00A336CF"/>
    <w:rsid w:val="00CB1761"/>
    <w:rsid w:val="00CE4A1D"/>
    <w:rsid w:val="00D85693"/>
    <w:rsid w:val="00F6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86123"/>
  <w15:chartTrackingRefBased/>
  <w15:docId w15:val="{4835D80F-7FE6-461C-8512-67A41877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3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6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Chanditha Hapuarachchi</dc:creator>
  <cp:keywords/>
  <dc:description/>
  <cp:lastModifiedBy>Chanditha HAPUARACHCHI (NEA)</cp:lastModifiedBy>
  <cp:revision>7</cp:revision>
  <dcterms:created xsi:type="dcterms:W3CDTF">2020-11-29T12:14:00Z</dcterms:created>
  <dcterms:modified xsi:type="dcterms:W3CDTF">2020-12-04T10:17:00Z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NEA-CH@soe.sgnet.gov.sg</vt:lpwstr>
  </property>
  <property fmtid="{D5CDD505-2E9C-101B-9397-08002B2CF9AE}" pid="5" name="MSIP_Label_3f9331f7-95a2-472a-92bc-d73219eb516b_SetDate">
    <vt:lpwstr>2020-12-04T07:57:50.6377382Z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f0720a5c-3faa-4fee-a25d-143225f6ba6d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NEA-CH@soe.sgnet.gov.sg</vt:lpwstr>
  </property>
  <property fmtid="{D5CDD505-2E9C-101B-9397-08002B2CF9AE}" pid="13" name="MSIP_Label_4f288355-fb4c-44cd-b9ca-40cfc2aee5f8_SetDate">
    <vt:lpwstr>2020-12-04T07:57:50.6377382Z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f0720a5c-3faa-4fee-a25d-143225f6ba6d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