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541" w:rsidRPr="008909F1" w:rsidRDefault="007A0541" w:rsidP="008909F1">
      <w:pPr>
        <w:spacing w:line="480" w:lineRule="auto"/>
        <w:jc w:val="center"/>
        <w:rPr>
          <w:b/>
          <w:bCs/>
          <w:sz w:val="28"/>
          <w:szCs w:val="28"/>
        </w:rPr>
      </w:pPr>
      <w:r w:rsidRPr="0039464D">
        <w:rPr>
          <w:b/>
          <w:bCs/>
          <w:sz w:val="28"/>
          <w:szCs w:val="28"/>
        </w:rPr>
        <w:t>Supplementary Information</w:t>
      </w:r>
      <w:r>
        <w:rPr>
          <w:b/>
          <w:bCs/>
          <w:sz w:val="28"/>
          <w:szCs w:val="28"/>
        </w:rPr>
        <w:t xml:space="preserve"> for </w:t>
      </w:r>
    </w:p>
    <w:p w:rsidR="007A0541" w:rsidRDefault="007A0541" w:rsidP="008909F1">
      <w:pPr>
        <w:spacing w:after="240" w:line="240" w:lineRule="auto"/>
        <w:ind w:firstLine="0"/>
        <w:jc w:val="center"/>
        <w:rPr>
          <w:b/>
          <w:sz w:val="32"/>
        </w:rPr>
      </w:pPr>
      <w:r w:rsidRPr="00C325B8">
        <w:rPr>
          <w:b/>
          <w:sz w:val="32"/>
        </w:rPr>
        <w:t xml:space="preserve">Observation of </w:t>
      </w:r>
      <w:r>
        <w:rPr>
          <w:b/>
          <w:sz w:val="32"/>
        </w:rPr>
        <w:t xml:space="preserve">strong </w:t>
      </w:r>
      <w:r w:rsidRPr="00C325B8">
        <w:rPr>
          <w:b/>
          <w:sz w:val="32"/>
        </w:rPr>
        <w:t>excitonic magneto-chiral anisotropy in twisted bilayer van der Waals crystals</w:t>
      </w:r>
    </w:p>
    <w:p w:rsidR="007A0541" w:rsidRPr="003A671B" w:rsidRDefault="007A0541" w:rsidP="003A671B">
      <w:pPr>
        <w:spacing w:after="240" w:line="240" w:lineRule="auto"/>
        <w:ind w:firstLine="0"/>
        <w:rPr>
          <w:b/>
          <w:sz w:val="32"/>
        </w:rPr>
      </w:pPr>
    </w:p>
    <w:p w:rsidR="007A0541" w:rsidRPr="0090355E" w:rsidRDefault="007A0541" w:rsidP="000B4DB1">
      <w:pPr>
        <w:pStyle w:val="Authors"/>
        <w:spacing w:line="360" w:lineRule="auto"/>
      </w:pPr>
      <w:r w:rsidRPr="0090355E">
        <w:t xml:space="preserve">Shoufeng </w:t>
      </w:r>
      <w:proofErr w:type="spellStart"/>
      <w:r w:rsidRPr="0090355E">
        <w:t>Lan</w:t>
      </w:r>
      <w:r w:rsidRPr="0090355E">
        <w:rPr>
          <w:vertAlign w:val="superscript"/>
        </w:rPr>
        <w:t>1,</w:t>
      </w:r>
      <w:r>
        <w:rPr>
          <w:vertAlign w:val="superscript"/>
        </w:rPr>
        <w:t>4</w:t>
      </w:r>
      <w:proofErr w:type="spellEnd"/>
      <w:r w:rsidRPr="0090355E">
        <w:t xml:space="preserve">, </w:t>
      </w:r>
      <w:proofErr w:type="spellStart"/>
      <w:r w:rsidRPr="0090355E">
        <w:t>Xiaoze</w:t>
      </w:r>
      <w:proofErr w:type="spellEnd"/>
      <w:r w:rsidRPr="0090355E">
        <w:t xml:space="preserve"> </w:t>
      </w:r>
      <w:proofErr w:type="spellStart"/>
      <w:r w:rsidRPr="0090355E">
        <w:t>Liu</w:t>
      </w:r>
      <w:r w:rsidRPr="0090355E">
        <w:rPr>
          <w:vertAlign w:val="superscript"/>
        </w:rPr>
        <w:t>1</w:t>
      </w:r>
      <w:proofErr w:type="spellEnd"/>
      <w:r w:rsidRPr="0090355E">
        <w:t xml:space="preserve">, </w:t>
      </w:r>
      <w:proofErr w:type="spellStart"/>
      <w:r w:rsidRPr="0090355E">
        <w:t>Siqi</w:t>
      </w:r>
      <w:proofErr w:type="spellEnd"/>
      <w:r w:rsidRPr="0090355E">
        <w:t xml:space="preserve"> </w:t>
      </w:r>
      <w:proofErr w:type="spellStart"/>
      <w:r w:rsidRPr="0090355E">
        <w:t>Wang</w:t>
      </w:r>
      <w:r w:rsidRPr="0090355E">
        <w:rPr>
          <w:vertAlign w:val="superscript"/>
        </w:rPr>
        <w:t>1</w:t>
      </w:r>
      <w:proofErr w:type="spellEnd"/>
      <w:r w:rsidRPr="0090355E">
        <w:t xml:space="preserve">, </w:t>
      </w:r>
      <w:proofErr w:type="spellStart"/>
      <w:r w:rsidRPr="0090355E">
        <w:t>Hanyu</w:t>
      </w:r>
      <w:proofErr w:type="spellEnd"/>
      <w:r w:rsidRPr="0090355E">
        <w:t xml:space="preserve"> </w:t>
      </w:r>
      <w:proofErr w:type="spellStart"/>
      <w:r w:rsidRPr="0090355E">
        <w:t>Zhu</w:t>
      </w:r>
      <w:r w:rsidRPr="0090355E">
        <w:rPr>
          <w:vertAlign w:val="superscript"/>
        </w:rPr>
        <w:t>1</w:t>
      </w:r>
      <w:proofErr w:type="spellEnd"/>
      <w:r w:rsidRPr="0090355E">
        <w:t xml:space="preserve">, </w:t>
      </w:r>
      <w:proofErr w:type="spellStart"/>
      <w:r w:rsidRPr="0090355E">
        <w:t>Yawen</w:t>
      </w:r>
      <w:proofErr w:type="spellEnd"/>
      <w:r w:rsidRPr="0090355E">
        <w:t xml:space="preserve"> </w:t>
      </w:r>
      <w:proofErr w:type="spellStart"/>
      <w:r w:rsidRPr="0090355E">
        <w:t>Liu</w:t>
      </w:r>
      <w:r>
        <w:rPr>
          <w:vertAlign w:val="superscript"/>
        </w:rPr>
        <w:t>2</w:t>
      </w:r>
      <w:proofErr w:type="spellEnd"/>
      <w:r w:rsidRPr="0090355E">
        <w:t xml:space="preserve">, Cheng </w:t>
      </w:r>
      <w:proofErr w:type="spellStart"/>
      <w:r w:rsidRPr="0090355E">
        <w:t>Gong</w:t>
      </w:r>
      <w:r w:rsidRPr="0090355E">
        <w:rPr>
          <w:vertAlign w:val="superscript"/>
        </w:rPr>
        <w:t>1</w:t>
      </w:r>
      <w:proofErr w:type="spellEnd"/>
      <w:r w:rsidRPr="0090355E">
        <w:t xml:space="preserve">, </w:t>
      </w:r>
      <w:r w:rsidRPr="00901BA6">
        <w:t xml:space="preserve">Sui </w:t>
      </w:r>
      <w:proofErr w:type="spellStart"/>
      <w:r w:rsidRPr="00901BA6">
        <w:t>Yang</w:t>
      </w:r>
      <w:r w:rsidRPr="00901BA6">
        <w:rPr>
          <w:vertAlign w:val="superscript"/>
        </w:rPr>
        <w:t>1</w:t>
      </w:r>
      <w:proofErr w:type="spellEnd"/>
      <w:r w:rsidRPr="00901BA6">
        <w:t>,</w:t>
      </w:r>
      <w:r w:rsidRPr="0090355E">
        <w:t xml:space="preserve"> Jing </w:t>
      </w:r>
      <w:proofErr w:type="spellStart"/>
      <w:r w:rsidRPr="0090355E">
        <w:t>Shi</w:t>
      </w:r>
      <w:r>
        <w:rPr>
          <w:vertAlign w:val="superscript"/>
        </w:rPr>
        <w:t>2</w:t>
      </w:r>
      <w:proofErr w:type="spellEnd"/>
      <w:r w:rsidRPr="0090355E">
        <w:t xml:space="preserve">, Yuan </w:t>
      </w:r>
      <w:proofErr w:type="spellStart"/>
      <w:r w:rsidRPr="0090355E">
        <w:t>Wang</w:t>
      </w:r>
      <w:r w:rsidRPr="0090355E">
        <w:rPr>
          <w:vertAlign w:val="superscript"/>
        </w:rPr>
        <w:t>1</w:t>
      </w:r>
      <w:proofErr w:type="spellEnd"/>
      <w:r w:rsidRPr="0090355E">
        <w:t xml:space="preserve">, Xiang </w:t>
      </w:r>
      <w:proofErr w:type="spellStart"/>
      <w:r w:rsidRPr="0090355E">
        <w:t>Zhang</w:t>
      </w:r>
      <w:r w:rsidRPr="0090355E">
        <w:rPr>
          <w:vertAlign w:val="superscript"/>
        </w:rPr>
        <w:t>1,</w:t>
      </w:r>
      <w:r>
        <w:rPr>
          <w:vertAlign w:val="superscript"/>
        </w:rPr>
        <w:t>3</w:t>
      </w:r>
      <w:proofErr w:type="spellEnd"/>
      <w:r w:rsidRPr="0090355E">
        <w:t xml:space="preserve">* </w:t>
      </w:r>
    </w:p>
    <w:p w:rsidR="007A0541" w:rsidRPr="0090355E" w:rsidRDefault="007A0541" w:rsidP="000B4DB1">
      <w:pPr>
        <w:pStyle w:val="Paragraph"/>
        <w:spacing w:before="0" w:after="240" w:line="480" w:lineRule="auto"/>
        <w:ind w:firstLine="0"/>
        <w:rPr>
          <w:b/>
        </w:rPr>
      </w:pPr>
      <w:r w:rsidRPr="0090355E">
        <w:rPr>
          <w:b/>
        </w:rPr>
        <w:t>Affiliations:</w:t>
      </w:r>
    </w:p>
    <w:p w:rsidR="007A0541" w:rsidRPr="0090355E" w:rsidRDefault="007A0541" w:rsidP="000B4DB1">
      <w:pPr>
        <w:pStyle w:val="Paragraph"/>
        <w:spacing w:line="480" w:lineRule="auto"/>
        <w:ind w:firstLine="0"/>
        <w:jc w:val="both"/>
      </w:pPr>
      <w:proofErr w:type="spellStart"/>
      <w:r w:rsidRPr="0090355E">
        <w:rPr>
          <w:vertAlign w:val="superscript"/>
        </w:rPr>
        <w:t>1</w:t>
      </w:r>
      <w:r w:rsidRPr="0090355E">
        <w:t>Nanoscale</w:t>
      </w:r>
      <w:proofErr w:type="spellEnd"/>
      <w:r w:rsidRPr="0090355E">
        <w:t xml:space="preserve"> Science and Engineering Center, University of California, Berkeley, CA 94720, USA</w:t>
      </w:r>
    </w:p>
    <w:p w:rsidR="007A0541" w:rsidRDefault="007A0541" w:rsidP="000B4DB1">
      <w:pPr>
        <w:pStyle w:val="Paragraph"/>
        <w:spacing w:line="480" w:lineRule="auto"/>
        <w:ind w:firstLine="0"/>
        <w:jc w:val="both"/>
      </w:pPr>
      <w:proofErr w:type="spellStart"/>
      <w:r>
        <w:rPr>
          <w:vertAlign w:val="superscript"/>
        </w:rPr>
        <w:t>2</w:t>
      </w:r>
      <w:r w:rsidRPr="0090355E">
        <w:t>Department</w:t>
      </w:r>
      <w:proofErr w:type="spellEnd"/>
      <w:r w:rsidRPr="0090355E">
        <w:t xml:space="preserve"> of Physics and Astronomy, University of California, Riverside, CA 92521, USA</w:t>
      </w:r>
    </w:p>
    <w:p w:rsidR="007A0541" w:rsidRPr="0090355E" w:rsidRDefault="007A0541" w:rsidP="000B4DB1">
      <w:pPr>
        <w:pStyle w:val="Paragraph"/>
        <w:spacing w:line="480" w:lineRule="auto"/>
        <w:ind w:firstLine="0"/>
        <w:jc w:val="both"/>
      </w:pPr>
      <w:r>
        <w:rPr>
          <w:vertAlign w:val="superscript"/>
        </w:rPr>
        <w:t>3</w:t>
      </w:r>
      <w:r>
        <w:rPr>
          <w:lang w:val="en-HK"/>
        </w:rPr>
        <w:t>Faculties of Sciences and Engineering, University of Hong Kong, Hong Kong SAR, China</w:t>
      </w:r>
    </w:p>
    <w:p w:rsidR="007A0541" w:rsidRPr="0090355E" w:rsidRDefault="007A0541" w:rsidP="000B4DB1">
      <w:pPr>
        <w:pStyle w:val="Paragraph"/>
        <w:spacing w:line="480" w:lineRule="auto"/>
        <w:ind w:firstLine="0"/>
        <w:jc w:val="both"/>
      </w:pPr>
      <w:proofErr w:type="spellStart"/>
      <w:r w:rsidRPr="00901BA6">
        <w:rPr>
          <w:vertAlign w:val="superscript"/>
        </w:rPr>
        <w:t>4</w:t>
      </w:r>
      <w:r w:rsidRPr="00901BA6">
        <w:t>Department</w:t>
      </w:r>
      <w:proofErr w:type="spellEnd"/>
      <w:r w:rsidRPr="00901BA6">
        <w:t xml:space="preserve"> of Mechanical Engineering, Texas A&amp;M University, College Station, TX 77843, USA</w:t>
      </w:r>
    </w:p>
    <w:p w:rsidR="007A0541" w:rsidRPr="0021667C" w:rsidRDefault="007A0541" w:rsidP="000B4DB1">
      <w:pPr>
        <w:pStyle w:val="Paragraph"/>
        <w:spacing w:after="240" w:line="480" w:lineRule="auto"/>
        <w:ind w:firstLine="0"/>
        <w:jc w:val="both"/>
        <w:rPr>
          <w:rFonts w:eastAsiaTheme="minorEastAsia"/>
          <w:lang w:eastAsia="zh-CN"/>
        </w:rPr>
      </w:pPr>
      <w:r w:rsidRPr="0090355E">
        <w:t xml:space="preserve">*Correspondence to: Email: </w:t>
      </w:r>
      <w:proofErr w:type="spellStart"/>
      <w:r w:rsidRPr="0090355E">
        <w:t>xzhang@me.berkeley.edu</w:t>
      </w:r>
      <w:proofErr w:type="spellEnd"/>
    </w:p>
    <w:p w:rsidR="007A0541" w:rsidRDefault="007A0541" w:rsidP="00277737">
      <w:pPr>
        <w:pStyle w:val="SMSubheading"/>
        <w:spacing w:before="240" w:after="240" w:line="480" w:lineRule="auto"/>
        <w:ind w:firstLine="0"/>
        <w:rPr>
          <w:b/>
          <w:u w:val="none"/>
        </w:rPr>
      </w:pPr>
    </w:p>
    <w:p w:rsidR="007A0541" w:rsidRDefault="007A0541" w:rsidP="00DF7F3D">
      <w:pPr>
        <w:pStyle w:val="Paragraph"/>
        <w:spacing w:before="0" w:after="240" w:line="480" w:lineRule="auto"/>
        <w:ind w:firstLine="0"/>
        <w:rPr>
          <w:b/>
        </w:rPr>
      </w:pPr>
      <w:r>
        <w:rPr>
          <w:b/>
        </w:rPr>
        <w:t>This file includes:</w:t>
      </w:r>
    </w:p>
    <w:p w:rsidR="007A0541" w:rsidRDefault="007A0541" w:rsidP="00481E8D">
      <w:pPr>
        <w:spacing w:line="480" w:lineRule="auto"/>
        <w:ind w:firstLine="0"/>
        <w:rPr>
          <w:rFonts w:eastAsia="Calibri"/>
          <w:szCs w:val="24"/>
        </w:rPr>
      </w:pPr>
      <w:r>
        <w:rPr>
          <w:rFonts w:eastAsia="Calibri"/>
          <w:szCs w:val="24"/>
        </w:rPr>
        <w:t>Optical c</w:t>
      </w:r>
      <w:r w:rsidRPr="00481E8D">
        <w:rPr>
          <w:rFonts w:eastAsia="Calibri"/>
          <w:szCs w:val="24"/>
        </w:rPr>
        <w:t xml:space="preserve">hirality </w:t>
      </w:r>
      <w:r>
        <w:rPr>
          <w:rFonts w:eastAsia="Calibri"/>
          <w:szCs w:val="24"/>
        </w:rPr>
        <w:t>in twisted bilayers</w:t>
      </w:r>
    </w:p>
    <w:p w:rsidR="007A0541" w:rsidRDefault="007A0541" w:rsidP="00481E8D">
      <w:pPr>
        <w:spacing w:line="480" w:lineRule="auto"/>
        <w:ind w:firstLine="0"/>
        <w:rPr>
          <w:rFonts w:eastAsia="Calibri"/>
          <w:szCs w:val="24"/>
        </w:rPr>
      </w:pPr>
      <w:r>
        <w:rPr>
          <w:rFonts w:eastAsia="Calibri"/>
          <w:szCs w:val="24"/>
        </w:rPr>
        <w:t>Asymmetric magneto-chiral behaviors</w:t>
      </w:r>
    </w:p>
    <w:p w:rsidR="007A0541" w:rsidRPr="00481E8D" w:rsidRDefault="007A0541" w:rsidP="00481E8D">
      <w:pPr>
        <w:pStyle w:val="SMSubheading"/>
        <w:spacing w:line="480" w:lineRule="auto"/>
        <w:ind w:firstLine="0"/>
        <w:rPr>
          <w:rFonts w:eastAsia="DengXian"/>
          <w:szCs w:val="24"/>
          <w:lang w:eastAsia="zh-CN"/>
        </w:rPr>
      </w:pPr>
      <w:r w:rsidRPr="00481E8D">
        <w:rPr>
          <w:u w:val="none"/>
        </w:rPr>
        <w:t>Supplementary information Figures S1-S8</w:t>
      </w:r>
    </w:p>
    <w:p w:rsidR="007A0541" w:rsidRDefault="007A0541" w:rsidP="003A671B">
      <w:pPr>
        <w:spacing w:line="240" w:lineRule="auto"/>
        <w:ind w:firstLine="0"/>
        <w:jc w:val="center"/>
        <w:rPr>
          <w:rFonts w:eastAsia="DengXian"/>
          <w:b/>
          <w:szCs w:val="24"/>
          <w:lang w:eastAsia="zh-CN"/>
        </w:rPr>
      </w:pPr>
    </w:p>
    <w:p w:rsidR="007A0541" w:rsidRDefault="007A0541">
      <w:pPr>
        <w:spacing w:after="200" w:line="276" w:lineRule="auto"/>
        <w:ind w:firstLine="0"/>
        <w:rPr>
          <w:rFonts w:eastAsia="DengXian"/>
          <w:szCs w:val="24"/>
          <w:lang w:eastAsia="zh-CN"/>
        </w:rPr>
      </w:pPr>
      <w:r>
        <w:rPr>
          <w:rFonts w:eastAsia="DengXian"/>
          <w:szCs w:val="24"/>
          <w:lang w:eastAsia="zh-CN"/>
        </w:rPr>
        <w:br w:type="page"/>
      </w:r>
    </w:p>
    <w:p w:rsidR="007A0541" w:rsidRPr="0003423D" w:rsidRDefault="007A0541" w:rsidP="00DF7F3D">
      <w:pPr>
        <w:pStyle w:val="Paragraph"/>
        <w:spacing w:before="0" w:after="240" w:line="480" w:lineRule="auto"/>
        <w:ind w:firstLine="0"/>
        <w:rPr>
          <w:rFonts w:eastAsia="Calibri"/>
          <w:b/>
        </w:rPr>
      </w:pPr>
      <w:bookmarkStart w:id="0" w:name="_Hlk34922052"/>
      <w:r w:rsidRPr="0003423D">
        <w:rPr>
          <w:b/>
        </w:rPr>
        <w:lastRenderedPageBreak/>
        <w:t>Optical chirality in twisted bilayers</w:t>
      </w:r>
    </w:p>
    <w:bookmarkEnd w:id="0"/>
    <w:p w:rsidR="00EE0BBB" w:rsidRPr="00384A41" w:rsidRDefault="00EE0BBB" w:rsidP="00EE0BBB">
      <w:pPr>
        <w:spacing w:after="240" w:line="480" w:lineRule="auto"/>
        <w:ind w:firstLine="0"/>
        <w:jc w:val="both"/>
        <w:rPr>
          <w:rFonts w:eastAsia="Calibri"/>
          <w:szCs w:val="24"/>
        </w:rPr>
      </w:pPr>
      <w:r w:rsidRPr="00384A41">
        <w:rPr>
          <w:rFonts w:eastAsia="Calibri"/>
          <w:szCs w:val="24"/>
        </w:rPr>
        <w:t xml:space="preserve">Structural chirality is owing to the breaking of mirror symmetry, discerning an object to its mirror image, and hence those objects such as human hands are chiral. An intuitive chiral object is a helix because it breaks the mirror symmetry by twisting around while moving along an axis. For simplification yet keeping the physical picture, a common strategy is to artificially induce chirality by twisting two layers of structures, resembling only half of a pitch in a </w:t>
      </w:r>
      <w:proofErr w:type="spellStart"/>
      <w:r w:rsidRPr="00384A41">
        <w:rPr>
          <w:rFonts w:eastAsia="Calibri"/>
          <w:szCs w:val="24"/>
        </w:rPr>
        <w:t>helix</w:t>
      </w:r>
      <w:r w:rsidRPr="00384A41">
        <w:rPr>
          <w:rFonts w:eastAsia="Calibri"/>
          <w:noProof/>
          <w:szCs w:val="24"/>
          <w:vertAlign w:val="superscript"/>
        </w:rPr>
        <w:t>1,2</w:t>
      </w:r>
      <w:proofErr w:type="spellEnd"/>
      <w:r w:rsidRPr="00384A41">
        <w:rPr>
          <w:rFonts w:eastAsia="Calibri"/>
          <w:szCs w:val="24"/>
        </w:rPr>
        <w:fldChar w:fldCharType="begin"/>
      </w:r>
      <w:r w:rsidRPr="00384A41">
        <w:rPr>
          <w:rFonts w:eastAsia="Calibri"/>
          <w:szCs w:val="24"/>
        </w:rPr>
        <w:instrText xml:space="preserve"> HYPERLINK \l "_ENREF_1" \o "Cui, 2014 #1344" </w:instrText>
      </w:r>
      <w:r w:rsidRPr="00384A41">
        <w:rPr>
          <w:rFonts w:eastAsia="Calibri"/>
          <w:szCs w:val="24"/>
        </w:rPr>
        <w:fldChar w:fldCharType="end"/>
      </w:r>
      <w:r w:rsidRPr="00384A41">
        <w:rPr>
          <w:rFonts w:eastAsia="Calibri"/>
          <w:szCs w:val="24"/>
        </w:rPr>
        <w:t xml:space="preserve">. Like right hands fit to the right gloves, chiral objects preferably respond to a chiral stimulus with the same handiness. Same in the optical region that chiral materials respond preferably to left or right circularly polarized light depending on the handiness, because they are chiral </w:t>
      </w:r>
      <w:proofErr w:type="spellStart"/>
      <w:r w:rsidRPr="00384A41">
        <w:rPr>
          <w:rFonts w:eastAsia="Calibri"/>
          <w:szCs w:val="24"/>
        </w:rPr>
        <w:t>stimuli</w:t>
      </w:r>
      <w:r w:rsidRPr="00384A41">
        <w:rPr>
          <w:rFonts w:eastAsia="Calibri"/>
          <w:noProof/>
          <w:szCs w:val="24"/>
          <w:vertAlign w:val="superscript"/>
        </w:rPr>
        <w:t>3,4</w:t>
      </w:r>
      <w:proofErr w:type="spellEnd"/>
      <w:r w:rsidRPr="00384A41">
        <w:rPr>
          <w:rFonts w:eastAsia="Calibri"/>
          <w:szCs w:val="24"/>
        </w:rPr>
        <w:t xml:space="preserve">.  In terms of absorption, a chiral response dictates that chiral materials absorb different amounts of the two circularly polarized light, which is also named circular dichroism.   </w:t>
      </w:r>
    </w:p>
    <w:p w:rsidR="00EE0BBB" w:rsidRPr="00384A41" w:rsidRDefault="00EE0BBB" w:rsidP="00EE0BBB">
      <w:pPr>
        <w:spacing w:after="240" w:line="480" w:lineRule="auto"/>
        <w:ind w:firstLine="0"/>
        <w:jc w:val="both"/>
        <w:rPr>
          <w:rFonts w:eastAsia="Calibri"/>
          <w:szCs w:val="24"/>
        </w:rPr>
      </w:pPr>
      <w:r w:rsidRPr="00384A41">
        <w:rPr>
          <w:rFonts w:eastAsia="Calibri"/>
          <w:szCs w:val="24"/>
        </w:rPr>
        <w:t>When the constituting layers are atomically thin crystals, the twisted atomic bilayers also possess circular dichroism. Under the illumination of linearly polarized light that composes an equal amount of left and right circular polarization, the twisted atomic layers will absorb different amounts of the two circular components. The absorbed circularly polarized photons with high energy will further excite electrons in the valence band to the conduction band of the two valleys. Such a phenomenon is the conservation of the angular momentum of photons, governed by the valley selection rules in transition metal dichalcogenides (TMDs)</w:t>
      </w:r>
      <w:r w:rsidRPr="00384A41">
        <w:rPr>
          <w:rFonts w:eastAsia="Calibri"/>
          <w:szCs w:val="24"/>
          <w:vertAlign w:val="superscript"/>
        </w:rPr>
        <w:t>5,6</w:t>
      </w:r>
      <w:r w:rsidRPr="00384A41">
        <w:rPr>
          <w:rFonts w:eastAsia="Calibri"/>
          <w:szCs w:val="24"/>
        </w:rPr>
        <w:t>. As a result, the optical chirality manifests in valley polarization.</w:t>
      </w:r>
    </w:p>
    <w:p w:rsidR="00EE0BBB" w:rsidRPr="00384A41" w:rsidRDefault="00EE0BBB" w:rsidP="00EE0BBB">
      <w:pPr>
        <w:pStyle w:val="Paragraph"/>
        <w:tabs>
          <w:tab w:val="left" w:pos="6754"/>
        </w:tabs>
        <w:spacing w:before="360" w:after="240" w:line="480" w:lineRule="auto"/>
        <w:ind w:firstLine="0"/>
        <w:rPr>
          <w:rFonts w:eastAsia="Calibri"/>
          <w:b/>
        </w:rPr>
      </w:pPr>
      <w:r w:rsidRPr="00384A41">
        <w:rPr>
          <w:b/>
        </w:rPr>
        <w:t>Asymmetric magneto-chiral behaviors</w:t>
      </w:r>
    </w:p>
    <w:p w:rsidR="00EE0BBB" w:rsidRPr="00384A41" w:rsidRDefault="00EE0BBB" w:rsidP="00EE0BBB">
      <w:pPr>
        <w:spacing w:after="200" w:line="480" w:lineRule="auto"/>
        <w:ind w:firstLine="0"/>
        <w:jc w:val="both"/>
        <w:rPr>
          <w:rFonts w:eastAsia="Calibri"/>
          <w:szCs w:val="24"/>
        </w:rPr>
      </w:pPr>
      <w:r w:rsidRPr="00384A41">
        <w:rPr>
          <w:rFonts w:eastAsia="Calibri"/>
          <w:szCs w:val="24"/>
        </w:rPr>
        <w:t xml:space="preserve">The optical chirality is so sensitive to the atomic registry that besides the twisting angle, the relative displacement or interlayer slip between atoms in the two layers also dramatically modifies the </w:t>
      </w:r>
      <w:r w:rsidRPr="00384A41">
        <w:rPr>
          <w:rFonts w:eastAsia="Calibri"/>
          <w:szCs w:val="24"/>
        </w:rPr>
        <w:lastRenderedPageBreak/>
        <w:t xml:space="preserve">chiral responses in terms of magnitude and spatial </w:t>
      </w:r>
      <w:proofErr w:type="spellStart"/>
      <w:r w:rsidRPr="00384A41">
        <w:rPr>
          <w:rFonts w:eastAsia="Calibri"/>
          <w:szCs w:val="24"/>
        </w:rPr>
        <w:t>distribution</w:t>
      </w:r>
      <w:r w:rsidRPr="00384A41">
        <w:rPr>
          <w:rFonts w:eastAsia="Calibri"/>
          <w:noProof/>
          <w:szCs w:val="24"/>
          <w:vertAlign w:val="superscript"/>
        </w:rPr>
        <w:t>7</w:t>
      </w:r>
      <w:r w:rsidR="002D760D" w:rsidRPr="00384A41">
        <w:rPr>
          <w:rFonts w:eastAsia="Calibri"/>
          <w:noProof/>
          <w:szCs w:val="24"/>
          <w:vertAlign w:val="superscript"/>
        </w:rPr>
        <w:t>,8</w:t>
      </w:r>
      <w:proofErr w:type="spellEnd"/>
      <w:r w:rsidRPr="00384A41">
        <w:rPr>
          <w:rFonts w:eastAsia="Calibri"/>
          <w:szCs w:val="24"/>
        </w:rPr>
        <w:t xml:space="preserve">. Therefore, for a comprehensive knowledge of the optical chirality in twisted atomic bilayers, one has also to know the interlayer slip. In other words, two twisting bilayers with opposite twisting angles can be treated as partner structures but not necessarily mirror images because of the lack of information of the slip in them. Thus, solely by knowing the twisting angle, the two partner structures do not have to possess symmetric chiral behaviors, not even a fair comparison in terms of magnitude. Unfortunately, the twisting angle is relatively easy to control during fabrication but not the interlayer slip. </w:t>
      </w:r>
    </w:p>
    <w:p w:rsidR="00EE0BBB" w:rsidRPr="00384A41" w:rsidRDefault="00EE0BBB" w:rsidP="00EE0BBB">
      <w:pPr>
        <w:spacing w:after="200" w:line="480" w:lineRule="auto"/>
        <w:ind w:firstLine="0"/>
        <w:jc w:val="both"/>
        <w:rPr>
          <w:rFonts w:eastAsia="Calibri"/>
          <w:noProof/>
          <w:szCs w:val="24"/>
        </w:rPr>
      </w:pPr>
      <w:bookmarkStart w:id="1" w:name="_Hlk35106486"/>
      <w:r w:rsidRPr="00384A41">
        <w:rPr>
          <w:rFonts w:eastAsia="Calibri"/>
          <w:noProof/>
          <w:szCs w:val="24"/>
        </w:rPr>
        <w:t>The exchange interactions of the magnetic proximity effect force the magneto-chiral response to deviate from the exact odd dependence on the magnetic field (</w:t>
      </w:r>
      <w:r w:rsidRPr="00384A41">
        <w:rPr>
          <w:rFonts w:eastAsia="Calibri"/>
          <w:i/>
          <w:noProof/>
          <w:szCs w:val="24"/>
        </w:rPr>
        <w:t>B</w:t>
      </w:r>
      <w:r w:rsidRPr="00384A41">
        <w:rPr>
          <w:rFonts w:eastAsia="Calibri"/>
          <w:noProof/>
          <w:szCs w:val="24"/>
        </w:rPr>
        <w:t xml:space="preserve">). </w:t>
      </w:r>
      <w:r w:rsidR="00063A0A" w:rsidRPr="00384A41">
        <w:rPr>
          <w:rFonts w:eastAsia="Calibri"/>
          <w:noProof/>
          <w:szCs w:val="24"/>
        </w:rPr>
        <w:t>In sharp contrast to bulk chiral materials, twisted atomic bilayers are vulnerable to the dielectric environment from a substrate. When placing the twisted atomic bilayers on a substrate, the wave functions in the top and bottom layers are no longer symmetric. Such an asymmetric spatial distribution in wave function along the wave propagation direction at the atomic scale is hardly observable under a uniform magnetic field for the magneto-chiral effect. However, it could be significant when using the magnetic proximity effect from a ferromagnetic substrate because the magnitude is proportional to the overlapping between the wave functions of the twisted layers and the magnetic field of the substrate. Therefore, when flipping the magnetic field in the substrate, the overlapping is different, resulting in the asymmetric behaviors of the magneto-chiral effect being not an exact odd function of the magnetic field. The asymmetric factor varies with the surface morphology of the ferromagnetic substrate.</w:t>
      </w:r>
      <w:bookmarkEnd w:id="1"/>
    </w:p>
    <w:p w:rsidR="00503310" w:rsidRDefault="00503310" w:rsidP="00EE0BBB">
      <w:pPr>
        <w:spacing w:after="200" w:line="480" w:lineRule="auto"/>
        <w:ind w:firstLine="0"/>
        <w:jc w:val="both"/>
        <w:rPr>
          <w:rFonts w:eastAsia="Calibri"/>
          <w:color w:val="FF0000"/>
          <w:szCs w:val="24"/>
        </w:rPr>
      </w:pPr>
    </w:p>
    <w:p w:rsidR="0003423D" w:rsidRDefault="0003423D">
      <w:pPr>
        <w:spacing w:line="240" w:lineRule="auto"/>
        <w:ind w:firstLine="0"/>
        <w:jc w:val="both"/>
        <w:rPr>
          <w:rFonts w:eastAsia="Calibri"/>
          <w:color w:val="FF0000"/>
          <w:szCs w:val="24"/>
        </w:rPr>
      </w:pPr>
      <w:r>
        <w:rPr>
          <w:rFonts w:eastAsia="Calibri"/>
          <w:color w:val="FF0000"/>
          <w:szCs w:val="24"/>
        </w:rPr>
        <w:br w:type="page"/>
      </w:r>
    </w:p>
    <w:p w:rsidR="00545F90" w:rsidRPr="003A671B" w:rsidRDefault="00545F90" w:rsidP="00545F90">
      <w:pPr>
        <w:pStyle w:val="Paragraph"/>
        <w:spacing w:before="0" w:after="240" w:line="480" w:lineRule="auto"/>
        <w:ind w:firstLine="0"/>
        <w:rPr>
          <w:rFonts w:eastAsia="Calibri"/>
          <w:b/>
        </w:rPr>
      </w:pPr>
      <w:r w:rsidRPr="00DF7F3D">
        <w:rPr>
          <w:b/>
        </w:rPr>
        <w:lastRenderedPageBreak/>
        <w:t xml:space="preserve">Figure </w:t>
      </w:r>
      <w:proofErr w:type="spellStart"/>
      <w:r w:rsidRPr="00DF7F3D">
        <w:rPr>
          <w:b/>
        </w:rPr>
        <w:t>S</w:t>
      </w:r>
      <w:r w:rsidR="00220104">
        <w:rPr>
          <w:b/>
        </w:rPr>
        <w:t>1</w:t>
      </w:r>
      <w:proofErr w:type="spellEnd"/>
    </w:p>
    <w:p w:rsidR="00545F90" w:rsidRPr="003A671B" w:rsidRDefault="00545F90" w:rsidP="00545F90">
      <w:pPr>
        <w:spacing w:line="240" w:lineRule="auto"/>
        <w:ind w:firstLine="0"/>
        <w:jc w:val="center"/>
        <w:rPr>
          <w:rFonts w:eastAsia="Calibri"/>
          <w:b/>
          <w:szCs w:val="24"/>
        </w:rPr>
      </w:pPr>
      <w:r>
        <w:rPr>
          <w:rFonts w:eastAsia="Calibri"/>
          <w:b/>
          <w:noProof/>
          <w:szCs w:val="24"/>
        </w:rPr>
        <w:drawing>
          <wp:inline distT="0" distB="0" distL="0" distR="0" wp14:anchorId="704EE80C" wp14:editId="1E28F625">
            <wp:extent cx="4334265" cy="17190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4265" cy="1719075"/>
                    </a:xfrm>
                    <a:prstGeom prst="rect">
                      <a:avLst/>
                    </a:prstGeom>
                  </pic:spPr>
                </pic:pic>
              </a:graphicData>
            </a:graphic>
          </wp:inline>
        </w:drawing>
      </w:r>
    </w:p>
    <w:p w:rsidR="00545F90" w:rsidRPr="003A671B" w:rsidRDefault="00545F90" w:rsidP="00545F90">
      <w:pPr>
        <w:spacing w:before="360"/>
        <w:ind w:firstLine="0"/>
        <w:jc w:val="both"/>
        <w:rPr>
          <w:rFonts w:eastAsia="Calibri"/>
          <w:szCs w:val="24"/>
        </w:rPr>
      </w:pPr>
      <w:bookmarkStart w:id="2" w:name="_Hlk524613523"/>
      <w:r w:rsidRPr="003A671B">
        <w:rPr>
          <w:rFonts w:eastAsia="Calibri"/>
          <w:b/>
          <w:szCs w:val="24"/>
        </w:rPr>
        <w:t xml:space="preserve">Figure </w:t>
      </w:r>
      <w:proofErr w:type="spellStart"/>
      <w:r w:rsidRPr="003A671B">
        <w:rPr>
          <w:rFonts w:eastAsia="Calibri"/>
          <w:b/>
          <w:szCs w:val="24"/>
        </w:rPr>
        <w:t>S</w:t>
      </w:r>
      <w:r w:rsidR="00220104">
        <w:rPr>
          <w:rFonts w:eastAsia="Calibri"/>
          <w:b/>
          <w:szCs w:val="24"/>
        </w:rPr>
        <w:t>1</w:t>
      </w:r>
      <w:proofErr w:type="spellEnd"/>
      <w:r>
        <w:rPr>
          <w:rFonts w:eastAsia="Calibri"/>
          <w:b/>
          <w:szCs w:val="24"/>
        </w:rPr>
        <w:t xml:space="preserve"> | Twisting angle determines the chirality</w:t>
      </w:r>
      <w:r w:rsidRPr="003A671B">
        <w:rPr>
          <w:rFonts w:eastAsia="Calibri"/>
          <w:b/>
          <w:szCs w:val="24"/>
        </w:rPr>
        <w:t>.</w:t>
      </w:r>
      <w:r w:rsidRPr="003A671B">
        <w:rPr>
          <w:rFonts w:eastAsia="Calibri"/>
          <w:szCs w:val="24"/>
        </w:rPr>
        <w:t xml:space="preserve"> </w:t>
      </w:r>
      <w:bookmarkEnd w:id="2"/>
      <w:r w:rsidRPr="005B19A3">
        <w:rPr>
          <w:rFonts w:eastAsiaTheme="minorHAnsi"/>
          <w:szCs w:val="24"/>
        </w:rPr>
        <w:t>(</w:t>
      </w:r>
      <w:r>
        <w:rPr>
          <w:rFonts w:eastAsiaTheme="minorHAnsi"/>
          <w:b/>
          <w:szCs w:val="24"/>
        </w:rPr>
        <w:t>a</w:t>
      </w:r>
      <w:r w:rsidRPr="005B19A3">
        <w:rPr>
          <w:rFonts w:eastAsiaTheme="minorHAnsi"/>
          <w:szCs w:val="24"/>
        </w:rPr>
        <w:t>)</w:t>
      </w:r>
      <w:r>
        <w:rPr>
          <w:rFonts w:eastAsiaTheme="minorHAnsi"/>
          <w:szCs w:val="24"/>
        </w:rPr>
        <w:t xml:space="preserve"> A</w:t>
      </w:r>
      <w:r w:rsidRPr="005B19A3">
        <w:rPr>
          <w:rFonts w:eastAsiaTheme="minorHAnsi"/>
          <w:szCs w:val="24"/>
        </w:rPr>
        <w:t xml:space="preserve"> monolayer WS</w:t>
      </w:r>
      <w:r w:rsidRPr="005B19A3">
        <w:rPr>
          <w:rFonts w:eastAsiaTheme="minorHAnsi"/>
          <w:szCs w:val="24"/>
          <w:vertAlign w:val="subscript"/>
        </w:rPr>
        <w:t>2</w:t>
      </w:r>
      <w:r w:rsidRPr="005B19A3">
        <w:rPr>
          <w:rFonts w:eastAsiaTheme="minorHAnsi"/>
          <w:szCs w:val="24"/>
        </w:rPr>
        <w:t xml:space="preserve"> on a </w:t>
      </w:r>
      <w:proofErr w:type="spellStart"/>
      <w:r w:rsidRPr="005B19A3">
        <w:rPr>
          <w:rFonts w:eastAsiaTheme="minorHAnsi"/>
          <w:szCs w:val="24"/>
        </w:rPr>
        <w:t>SiO</w:t>
      </w:r>
      <w:r w:rsidRPr="005B19A3">
        <w:rPr>
          <w:rFonts w:eastAsiaTheme="minorHAnsi"/>
          <w:szCs w:val="24"/>
          <w:vertAlign w:val="subscript"/>
        </w:rPr>
        <w:t>2</w:t>
      </w:r>
      <w:proofErr w:type="spellEnd"/>
      <w:r w:rsidRPr="005B19A3">
        <w:rPr>
          <w:rFonts w:eastAsiaTheme="minorHAnsi"/>
          <w:szCs w:val="24"/>
        </w:rPr>
        <w:t xml:space="preserve">/Si substrate </w:t>
      </w:r>
      <w:r>
        <w:rPr>
          <w:rFonts w:eastAsiaTheme="minorHAnsi"/>
          <w:szCs w:val="24"/>
        </w:rPr>
        <w:t xml:space="preserve">has the degenerate states of </w:t>
      </w:r>
      <w:r w:rsidRPr="005B19A3">
        <w:rPr>
          <w:rFonts w:eastAsiaTheme="minorHAnsi"/>
          <w:szCs w:val="24"/>
        </w:rPr>
        <w:t xml:space="preserve">the two valleys </w:t>
      </w:r>
      <w:r>
        <w:rPr>
          <w:rFonts w:eastAsiaTheme="minorHAnsi"/>
          <w:szCs w:val="24"/>
        </w:rPr>
        <w:t>(</w:t>
      </w:r>
      <w:r w:rsidRPr="005B19A3">
        <w:rPr>
          <w:rFonts w:eastAsiaTheme="minorHAnsi"/>
          <w:position w:val="-6"/>
          <w:szCs w:val="24"/>
        </w:rPr>
        <w:object w:dxaOrig="3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5pt;height:15.7pt" o:ole="">
            <v:imagedata r:id="rId8" o:title=""/>
          </v:shape>
          <o:OLEObject Type="Embed" ProgID="Equation.3" ShapeID="_x0000_i1025" DrawAspect="Content" ObjectID="_1654442281" r:id="rId9"/>
        </w:object>
      </w:r>
      <w:r w:rsidRPr="005B19A3">
        <w:rPr>
          <w:rFonts w:eastAsiaTheme="minorHAnsi"/>
          <w:szCs w:val="24"/>
        </w:rPr>
        <w:t xml:space="preserve"> and </w:t>
      </w:r>
      <w:r w:rsidRPr="005B19A3">
        <w:rPr>
          <w:rFonts w:eastAsiaTheme="minorHAnsi"/>
          <w:position w:val="-6"/>
          <w:szCs w:val="24"/>
        </w:rPr>
        <w:object w:dxaOrig="340" w:dyaOrig="320">
          <v:shape id="_x0000_i1026" type="#_x0000_t75" style="width:12.85pt;height:15.7pt" o:ole="">
            <v:imagedata r:id="rId10" o:title=""/>
          </v:shape>
          <o:OLEObject Type="Embed" ProgID="Equation.3" ShapeID="_x0000_i1026" DrawAspect="Content" ObjectID="_1654442282" r:id="rId11"/>
        </w:object>
      </w:r>
      <w:r>
        <w:rPr>
          <w:rFonts w:eastAsiaTheme="minorHAnsi"/>
          <w:szCs w:val="24"/>
        </w:rPr>
        <w:t>)</w:t>
      </w:r>
      <w:r w:rsidRPr="005B19A3">
        <w:rPr>
          <w:rFonts w:eastAsiaTheme="minorHAnsi"/>
          <w:szCs w:val="24"/>
        </w:rPr>
        <w:t>, which is due to the lack of geometrically induced chirality.</w:t>
      </w:r>
      <w:r>
        <w:rPr>
          <w:rFonts w:eastAsiaTheme="minorHAnsi"/>
          <w:szCs w:val="24"/>
        </w:rPr>
        <w:t xml:space="preserve"> </w:t>
      </w:r>
      <w:r w:rsidRPr="00AB174A">
        <w:rPr>
          <w:rFonts w:eastAsiaTheme="minorHAnsi"/>
          <w:szCs w:val="24"/>
        </w:rPr>
        <w:t xml:space="preserve">This phenomenon verifies the experiment has corrected all system uncertainty that could lead to a difference between the two valleys.  </w:t>
      </w:r>
      <w:r w:rsidRPr="005B19A3">
        <w:rPr>
          <w:rFonts w:eastAsiaTheme="minorHAnsi"/>
          <w:szCs w:val="24"/>
        </w:rPr>
        <w:t xml:space="preserve">The inset is a close look at the center wavelength of the valleys with the intensity normalized to the local maximum. The solid line is a guide of the eye. </w:t>
      </w:r>
      <w:r>
        <w:rPr>
          <w:rFonts w:eastAsiaTheme="minorHAnsi"/>
          <w:szCs w:val="24"/>
        </w:rPr>
        <w:t>(</w:t>
      </w:r>
      <w:r>
        <w:rPr>
          <w:rFonts w:eastAsiaTheme="minorHAnsi"/>
          <w:b/>
          <w:szCs w:val="24"/>
        </w:rPr>
        <w:t>b</w:t>
      </w:r>
      <w:r>
        <w:rPr>
          <w:rFonts w:eastAsiaTheme="minorHAnsi"/>
          <w:szCs w:val="24"/>
        </w:rPr>
        <w:t xml:space="preserve">) </w:t>
      </w:r>
      <w:r w:rsidRPr="005B19A3">
        <w:rPr>
          <w:rFonts w:eastAsiaTheme="minorHAnsi"/>
          <w:szCs w:val="24"/>
        </w:rPr>
        <w:t>A twisted bilayer WS</w:t>
      </w:r>
      <w:r>
        <w:rPr>
          <w:rFonts w:eastAsiaTheme="minorHAnsi"/>
          <w:szCs w:val="24"/>
          <w:vertAlign w:val="subscript"/>
        </w:rPr>
        <w:t xml:space="preserve">2 </w:t>
      </w:r>
      <w:r>
        <w:rPr>
          <w:rFonts w:eastAsiaTheme="minorHAnsi"/>
          <w:szCs w:val="24"/>
        </w:rPr>
        <w:t xml:space="preserve">with the twisting angle of </w:t>
      </w:r>
      <w:r w:rsidRPr="003A671B">
        <w:rPr>
          <w:rFonts w:eastAsia="Calibri"/>
          <w:szCs w:val="24"/>
        </w:rPr>
        <w:t>2</w:t>
      </w:r>
      <w:r>
        <w:rPr>
          <w:rFonts w:eastAsia="Calibri"/>
          <w:szCs w:val="24"/>
        </w:rPr>
        <w:t>6</w:t>
      </w:r>
      <w:r w:rsidRPr="003A671B">
        <w:rPr>
          <w:rFonts w:eastAsia="Calibri"/>
          <w:szCs w:val="24"/>
        </w:rPr>
        <w:t>°</w:t>
      </w:r>
      <w:r>
        <w:rPr>
          <w:rFonts w:eastAsia="Calibri"/>
          <w:szCs w:val="24"/>
        </w:rPr>
        <w:t xml:space="preserve"> (clockwise) has a larger magnitude of </w:t>
      </w:r>
      <w:r w:rsidRPr="005B19A3">
        <w:rPr>
          <w:rFonts w:eastAsiaTheme="minorHAnsi"/>
          <w:position w:val="-6"/>
          <w:szCs w:val="24"/>
        </w:rPr>
        <w:object w:dxaOrig="340" w:dyaOrig="320">
          <v:shape id="_x0000_i1027" type="#_x0000_t75" style="width:12.85pt;height:15.7pt" o:ole="">
            <v:imagedata r:id="rId10" o:title=""/>
          </v:shape>
          <o:OLEObject Type="Embed" ProgID="Equation.3" ShapeID="_x0000_i1027" DrawAspect="Content" ObjectID="_1654442283" r:id="rId12"/>
        </w:object>
      </w:r>
      <w:r>
        <w:rPr>
          <w:rFonts w:eastAsiaTheme="minorHAnsi"/>
          <w:szCs w:val="24"/>
        </w:rPr>
        <w:t xml:space="preserve"> (red) than </w:t>
      </w:r>
      <w:r w:rsidRPr="005B19A3">
        <w:rPr>
          <w:rFonts w:eastAsiaTheme="minorHAnsi"/>
          <w:position w:val="-6"/>
          <w:szCs w:val="24"/>
        </w:rPr>
        <w:object w:dxaOrig="340" w:dyaOrig="320">
          <v:shape id="_x0000_i1028" type="#_x0000_t75" style="width:12.85pt;height:15.7pt" o:ole="">
            <v:imagedata r:id="rId8" o:title=""/>
          </v:shape>
          <o:OLEObject Type="Embed" ProgID="Equation.3" ShapeID="_x0000_i1028" DrawAspect="Content" ObjectID="_1654442284" r:id="rId13"/>
        </w:object>
      </w:r>
      <w:r w:rsidRPr="005B19A3">
        <w:rPr>
          <w:rFonts w:eastAsiaTheme="minorHAnsi"/>
          <w:szCs w:val="24"/>
        </w:rPr>
        <w:t xml:space="preserve"> </w:t>
      </w:r>
      <w:r>
        <w:rPr>
          <w:rFonts w:eastAsiaTheme="minorHAnsi"/>
          <w:szCs w:val="24"/>
        </w:rPr>
        <w:t xml:space="preserve">(blue), which </w:t>
      </w:r>
      <w:r w:rsidRPr="0063408D">
        <w:rPr>
          <w:rFonts w:eastAsiaTheme="minorHAnsi"/>
          <w:szCs w:val="24"/>
        </w:rPr>
        <w:t>revers</w:t>
      </w:r>
      <w:r>
        <w:rPr>
          <w:rFonts w:eastAsiaTheme="minorHAnsi"/>
          <w:szCs w:val="24"/>
        </w:rPr>
        <w:t xml:space="preserve">es the chirality for that with a negative twisting angle of </w:t>
      </w:r>
      <w:r w:rsidRPr="003A671B">
        <w:rPr>
          <w:rFonts w:eastAsia="Calibri"/>
          <w:szCs w:val="24"/>
        </w:rPr>
        <w:t>2</w:t>
      </w:r>
      <w:r>
        <w:rPr>
          <w:rFonts w:eastAsia="Calibri"/>
          <w:szCs w:val="24"/>
        </w:rPr>
        <w:t>8</w:t>
      </w:r>
      <w:r w:rsidRPr="003A671B">
        <w:rPr>
          <w:rFonts w:eastAsia="Calibri"/>
          <w:szCs w:val="24"/>
        </w:rPr>
        <w:t>°</w:t>
      </w:r>
      <w:r>
        <w:rPr>
          <w:rFonts w:eastAsiaTheme="minorHAnsi"/>
          <w:szCs w:val="24"/>
        </w:rPr>
        <w:t xml:space="preserve"> (Figure </w:t>
      </w:r>
      <w:proofErr w:type="spellStart"/>
      <w:r>
        <w:rPr>
          <w:rFonts w:eastAsiaTheme="minorHAnsi"/>
          <w:szCs w:val="24"/>
        </w:rPr>
        <w:t>2c</w:t>
      </w:r>
      <w:proofErr w:type="spellEnd"/>
      <w:r>
        <w:rPr>
          <w:rFonts w:eastAsiaTheme="minorHAnsi"/>
          <w:szCs w:val="24"/>
        </w:rPr>
        <w:t xml:space="preserve">). </w:t>
      </w:r>
    </w:p>
    <w:p w:rsidR="006C539D" w:rsidRDefault="006C539D">
      <w:pPr>
        <w:spacing w:line="240" w:lineRule="auto"/>
        <w:ind w:firstLine="0"/>
        <w:jc w:val="both"/>
        <w:rPr>
          <w:rFonts w:eastAsia="Calibri"/>
          <w:szCs w:val="24"/>
        </w:rPr>
      </w:pPr>
      <w:r>
        <w:rPr>
          <w:rFonts w:eastAsia="Calibri"/>
          <w:szCs w:val="24"/>
        </w:rPr>
        <w:br w:type="page"/>
      </w:r>
    </w:p>
    <w:p w:rsidR="006C539D" w:rsidRPr="00855F90" w:rsidRDefault="006C539D" w:rsidP="006C539D">
      <w:pPr>
        <w:pStyle w:val="Paragraph"/>
        <w:spacing w:before="0" w:after="240" w:line="480" w:lineRule="auto"/>
        <w:ind w:firstLine="0"/>
      </w:pPr>
      <w:r w:rsidRPr="00DF7F3D">
        <w:rPr>
          <w:b/>
        </w:rPr>
        <w:lastRenderedPageBreak/>
        <w:t xml:space="preserve">Figure </w:t>
      </w:r>
      <w:proofErr w:type="spellStart"/>
      <w:r w:rsidRPr="00DF7F3D">
        <w:rPr>
          <w:b/>
        </w:rPr>
        <w:t>S</w:t>
      </w:r>
      <w:r w:rsidR="00220104">
        <w:rPr>
          <w:b/>
        </w:rPr>
        <w:t>2</w:t>
      </w:r>
      <w:proofErr w:type="spellEnd"/>
    </w:p>
    <w:p w:rsidR="006C539D" w:rsidRPr="003A671B" w:rsidRDefault="006C539D" w:rsidP="006C539D">
      <w:pPr>
        <w:spacing w:line="240" w:lineRule="auto"/>
        <w:ind w:firstLine="0"/>
        <w:jc w:val="center"/>
        <w:rPr>
          <w:rFonts w:eastAsia="Calibri"/>
          <w:b/>
          <w:szCs w:val="24"/>
        </w:rPr>
      </w:pPr>
      <w:r>
        <w:rPr>
          <w:noProof/>
        </w:rPr>
        <mc:AlternateContent>
          <mc:Choice Requires="wpg">
            <w:drawing>
              <wp:inline distT="0" distB="0" distL="0" distR="0" wp14:anchorId="266CF0EB" wp14:editId="3C632A22">
                <wp:extent cx="3881859" cy="3035300"/>
                <wp:effectExtent l="0" t="0" r="4445" b="0"/>
                <wp:docPr id="10" name="Group 10"/>
                <wp:cNvGraphicFramePr/>
                <a:graphic xmlns:a="http://schemas.openxmlformats.org/drawingml/2006/main">
                  <a:graphicData uri="http://schemas.microsoft.com/office/word/2010/wordprocessingGroup">
                    <wpg:wgp>
                      <wpg:cNvGrpSpPr/>
                      <wpg:grpSpPr>
                        <a:xfrm>
                          <a:off x="0" y="0"/>
                          <a:ext cx="3874001" cy="3035300"/>
                          <a:chOff x="7369" y="53340"/>
                          <a:chExt cx="3874001" cy="3035300"/>
                        </a:xfrm>
                      </wpg:grpSpPr>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7369" y="53340"/>
                            <a:ext cx="3874001" cy="3035300"/>
                          </a:xfrm>
                          <a:prstGeom prst="rect">
                            <a:avLst/>
                          </a:prstGeom>
                        </pic:spPr>
                      </pic:pic>
                      <wps:wsp>
                        <wps:cNvPr id="12" name="Text Box 2"/>
                        <wps:cNvSpPr txBox="1">
                          <a:spLocks noChangeArrowheads="1"/>
                        </wps:cNvSpPr>
                        <wps:spPr bwMode="auto">
                          <a:xfrm>
                            <a:off x="1136582" y="53340"/>
                            <a:ext cx="2344189" cy="441960"/>
                          </a:xfrm>
                          <a:prstGeom prst="rect">
                            <a:avLst/>
                          </a:prstGeom>
                          <a:noFill/>
                          <a:ln w="9525">
                            <a:noFill/>
                            <a:miter lim="800000"/>
                            <a:headEnd/>
                            <a:tailEnd/>
                          </a:ln>
                        </wps:spPr>
                        <wps:txbx>
                          <w:txbxContent>
                            <w:p w:rsidR="006C539D" w:rsidRPr="002044B0" w:rsidRDefault="006C539D" w:rsidP="006C539D">
                              <w:pPr>
                                <w:rPr>
                                  <w:sz w:val="18"/>
                                  <w:szCs w:val="18"/>
                                </w:rPr>
                              </w:pPr>
                              <m:oMathPara>
                                <m:oMathParaPr>
                                  <m:jc m:val="left"/>
                                </m:oMathParaPr>
                                <m:oMath>
                                  <m:r>
                                    <m:rPr>
                                      <m:sty m:val="p"/>
                                    </m:rPr>
                                    <w:rPr>
                                      <w:rFonts w:ascii="Cambria Math" w:hAnsi="Cambria Math"/>
                                      <w:sz w:val="18"/>
                                      <w:szCs w:val="18"/>
                                    </w:rPr>
                                    <m:t>NCA</m:t>
                                  </m:r>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x</m:t>
                                          </m:r>
                                        </m:e>
                                      </m:func>
                                    </m:num>
                                    <m:den>
                                      <m:r>
                                        <w:rPr>
                                          <w:rFonts w:ascii="Cambria Math" w:hAnsi="Cambria Math"/>
                                          <w:sz w:val="18"/>
                                          <w:szCs w:val="18"/>
                                        </w:rPr>
                                        <m:t>2</m:t>
                                      </m:r>
                                    </m:den>
                                  </m:f>
                                  <m:r>
                                    <w:rPr>
                                      <w:rFonts w:ascii="Cambria Math" w:hAnsi="Cambria Math"/>
                                      <w:sz w:val="18"/>
                                      <w:szCs w:val="18"/>
                                    </w:rPr>
                                    <m:t>-0.2×</m:t>
                                  </m:r>
                                  <m:f>
                                    <m:fPr>
                                      <m:ctrlPr>
                                        <w:rPr>
                                          <w:rFonts w:ascii="Cambria Math" w:hAnsi="Cambria Math"/>
                                          <w:i/>
                                          <w:sz w:val="18"/>
                                          <w:szCs w:val="18"/>
                                        </w:rPr>
                                      </m:ctrlPr>
                                    </m:fPr>
                                    <m:num>
                                      <m:r>
                                        <w:rPr>
                                          <w:rFonts w:ascii="Cambria Math" w:hAnsi="Cambria Math"/>
                                          <w:sz w:val="18"/>
                                          <w:szCs w:val="18"/>
                                        </w:rPr>
                                        <m:t>1+</m:t>
                                      </m:r>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x</m:t>
                                          </m:r>
                                        </m:e>
                                      </m:func>
                                    </m:num>
                                    <m:den>
                                      <m:r>
                                        <w:rPr>
                                          <w:rFonts w:ascii="Cambria Math" w:hAnsi="Cambria Math"/>
                                          <w:sz w:val="18"/>
                                          <w:szCs w:val="18"/>
                                        </w:rPr>
                                        <m:t>2</m:t>
                                      </m:r>
                                    </m:den>
                                  </m:f>
                                </m:oMath>
                              </m:oMathPara>
                            </w:p>
                          </w:txbxContent>
                        </wps:txbx>
                        <wps:bodyPr rot="0" vert="horz" wrap="square" lIns="91440" tIns="45720" rIns="91440" bIns="45720" anchor="t" anchorCtr="0">
                          <a:noAutofit/>
                        </wps:bodyPr>
                      </wps:wsp>
                      <wps:wsp>
                        <wps:cNvPr id="13" name="Text Box 2"/>
                        <wps:cNvSpPr txBox="1">
                          <a:spLocks noChangeArrowheads="1"/>
                        </wps:cNvSpPr>
                        <wps:spPr bwMode="auto">
                          <a:xfrm>
                            <a:off x="1128963" y="335280"/>
                            <a:ext cx="2724150" cy="441960"/>
                          </a:xfrm>
                          <a:prstGeom prst="rect">
                            <a:avLst/>
                          </a:prstGeom>
                          <a:noFill/>
                          <a:ln w="9525">
                            <a:noFill/>
                            <a:miter lim="800000"/>
                            <a:headEnd/>
                            <a:tailEnd/>
                          </a:ln>
                        </wps:spPr>
                        <wps:txbx>
                          <w:txbxContent>
                            <w:p w:rsidR="006C539D" w:rsidRPr="002044B0" w:rsidRDefault="006C539D" w:rsidP="006C539D">
                              <w:pPr>
                                <w:jc w:val="both"/>
                                <w:rPr>
                                  <w:sz w:val="18"/>
                                  <w:szCs w:val="18"/>
                                </w:rPr>
                              </w:pPr>
                              <m:oMathPara>
                                <m:oMathParaPr>
                                  <m:jc m:val="left"/>
                                </m:oMathParaPr>
                                <m:oMath>
                                  <m:r>
                                    <m:rPr>
                                      <m:sty m:val="p"/>
                                    </m:rPr>
                                    <w:rPr>
                                      <w:rFonts w:ascii="Cambria Math" w:hAnsi="Cambria Math"/>
                                      <w:sz w:val="18"/>
                                      <w:szCs w:val="18"/>
                                    </w:rPr>
                                    <m:t>MCA</m:t>
                                  </m:r>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x</m:t>
                                          </m:r>
                                        </m:e>
                                      </m:func>
                                    </m:num>
                                    <m:den>
                                      <m:r>
                                        <w:rPr>
                                          <w:rFonts w:ascii="Cambria Math" w:hAnsi="Cambria Math"/>
                                          <w:sz w:val="18"/>
                                          <w:szCs w:val="18"/>
                                        </w:rPr>
                                        <m:t>2</m:t>
                                      </m:r>
                                    </m:den>
                                  </m:f>
                                  <m:r>
                                    <w:rPr>
                                      <w:rFonts w:ascii="Cambria Math" w:hAnsi="Cambria Math"/>
                                      <w:sz w:val="18"/>
                                      <w:szCs w:val="18"/>
                                    </w:rPr>
                                    <m:t>-0.98×</m:t>
                                  </m:r>
                                  <m:f>
                                    <m:fPr>
                                      <m:ctrlPr>
                                        <w:rPr>
                                          <w:rFonts w:ascii="Cambria Math" w:hAnsi="Cambria Math"/>
                                          <w:i/>
                                          <w:sz w:val="18"/>
                                          <w:szCs w:val="18"/>
                                        </w:rPr>
                                      </m:ctrlPr>
                                    </m:fPr>
                                    <m:num>
                                      <m:r>
                                        <w:rPr>
                                          <w:rFonts w:ascii="Cambria Math" w:hAnsi="Cambria Math"/>
                                          <w:sz w:val="18"/>
                                          <w:szCs w:val="18"/>
                                        </w:rPr>
                                        <m:t>1+</m:t>
                                      </m:r>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(x-0.01π)</m:t>
                                          </m:r>
                                        </m:e>
                                      </m:func>
                                    </m:num>
                                    <m:den>
                                      <m:r>
                                        <w:rPr>
                                          <w:rFonts w:ascii="Cambria Math" w:hAnsi="Cambria Math"/>
                                          <w:sz w:val="18"/>
                                          <w:szCs w:val="18"/>
                                        </w:rPr>
                                        <m:t>2</m:t>
                                      </m:r>
                                    </m:den>
                                  </m:f>
                                </m:oMath>
                              </m:oMathPara>
                            </w:p>
                          </w:txbxContent>
                        </wps:txbx>
                        <wps:bodyPr rot="0" vert="horz" wrap="square" lIns="91440" tIns="45720" rIns="91440" bIns="45720" anchor="t" anchorCtr="0">
                          <a:noAutofit/>
                        </wps:bodyPr>
                      </wps:wsp>
                      <wps:wsp>
                        <wps:cNvPr id="16" name="Text Box 2"/>
                        <wps:cNvSpPr txBox="1">
                          <a:spLocks noChangeArrowheads="1"/>
                        </wps:cNvSpPr>
                        <wps:spPr bwMode="auto">
                          <a:xfrm>
                            <a:off x="1128963" y="609600"/>
                            <a:ext cx="2190750" cy="441960"/>
                          </a:xfrm>
                          <a:prstGeom prst="rect">
                            <a:avLst/>
                          </a:prstGeom>
                          <a:noFill/>
                          <a:ln w="9525">
                            <a:noFill/>
                            <a:miter lim="800000"/>
                            <a:headEnd/>
                            <a:tailEnd/>
                          </a:ln>
                        </wps:spPr>
                        <wps:txbx>
                          <w:txbxContent>
                            <w:p w:rsidR="006C539D" w:rsidRPr="002044B0" w:rsidRDefault="006C539D" w:rsidP="006C539D">
                              <w:pPr>
                                <w:rPr>
                                  <w:sz w:val="18"/>
                                  <w:szCs w:val="18"/>
                                </w:rPr>
                              </w:pPr>
                              <m:oMathPara>
                                <m:oMathParaPr>
                                  <m:jc m:val="left"/>
                                </m:oMathParaPr>
                                <m:oMath>
                                  <m:r>
                                    <m:rPr>
                                      <m:sty m:val="p"/>
                                    </m:rPr>
                                    <w:rPr>
                                      <w:rFonts w:ascii="Cambria Math" w:hAnsi="Cambria Math"/>
                                      <w:sz w:val="18"/>
                                      <w:szCs w:val="18"/>
                                    </w:rPr>
                                    <m:t>MChA</m:t>
                                  </m:r>
                                  <m:r>
                                    <w:rPr>
                                      <w:rFonts w:ascii="Cambria Math" w:hAnsi="Cambria Math"/>
                                      <w:sz w:val="18"/>
                                      <w:szCs w:val="18"/>
                                    </w:rPr>
                                    <m:t>=0.8×0.98×</m:t>
                                  </m:r>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x</m:t>
                                          </m:r>
                                        </m:e>
                                      </m:func>
                                    </m:num>
                                    <m:den>
                                      <m:r>
                                        <w:rPr>
                                          <w:rFonts w:ascii="Cambria Math" w:hAnsi="Cambria Math"/>
                                          <w:sz w:val="18"/>
                                          <w:szCs w:val="18"/>
                                        </w:rPr>
                                        <m:t>2</m:t>
                                      </m:r>
                                    </m:den>
                                  </m:f>
                                </m:oMath>
                              </m:oMathPara>
                            </w:p>
                          </w:txbxContent>
                        </wps:txbx>
                        <wps:bodyPr rot="0" vert="horz" wrap="square" lIns="91440" tIns="45720" rIns="91440" bIns="45720" anchor="t" anchorCtr="0">
                          <a:noAutofit/>
                        </wps:bodyPr>
                      </wps:wsp>
                    </wpg:wgp>
                  </a:graphicData>
                </a:graphic>
              </wp:inline>
            </w:drawing>
          </mc:Choice>
          <mc:Fallback>
            <w:pict>
              <v:group w14:anchorId="266CF0EB" id="Group 10" o:spid="_x0000_s1026" style="width:305.65pt;height:239pt;mso-position-horizontal-relative:char;mso-position-vertical-relative:line" coordorigin="73,533" coordsize="38740,30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">
                <v:shape id="Picture 11" o:spid="_x0000_s1027" type="#_x0000_t75" style="position:absolute;left:73;top:533;width:38740;height:30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 Box 2" o:spid="_x0000_s1028" type="#_x0000_t202" style="position:absolute;left:11365;top:533;width:23442;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6C539D" w:rsidRPr="002044B0" w:rsidRDefault="006C539D" w:rsidP="006C539D">
                        <w:pPr>
                          <w:rPr>
                            <w:sz w:val="18"/>
                            <w:szCs w:val="18"/>
                          </w:rPr>
                        </w:pPr>
                        <m:oMathPara>
                          <m:oMathParaPr>
                            <m:jc m:val="left"/>
                          </m:oMathParaPr>
                          <m:oMath>
                            <m:r>
                              <m:rPr>
                                <m:sty m:val="p"/>
                              </m:rPr>
                              <w:rPr>
                                <w:rFonts w:ascii="Cambria Math" w:hAnsi="Cambria Math"/>
                                <w:sz w:val="18"/>
                                <w:szCs w:val="18"/>
                              </w:rPr>
                              <m:t>NCA</m:t>
                            </m:r>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x</m:t>
                                    </m:r>
                                  </m:e>
                                </m:func>
                              </m:num>
                              <m:den>
                                <m:r>
                                  <w:rPr>
                                    <w:rFonts w:ascii="Cambria Math" w:hAnsi="Cambria Math"/>
                                    <w:sz w:val="18"/>
                                    <w:szCs w:val="18"/>
                                  </w:rPr>
                                  <m:t>2</m:t>
                                </m:r>
                              </m:den>
                            </m:f>
                            <m:r>
                              <w:rPr>
                                <w:rFonts w:ascii="Cambria Math" w:hAnsi="Cambria Math"/>
                                <w:sz w:val="18"/>
                                <w:szCs w:val="18"/>
                              </w:rPr>
                              <m:t>-0.2×</m:t>
                            </m:r>
                            <m:f>
                              <m:fPr>
                                <m:ctrlPr>
                                  <w:rPr>
                                    <w:rFonts w:ascii="Cambria Math" w:hAnsi="Cambria Math"/>
                                    <w:i/>
                                    <w:sz w:val="18"/>
                                    <w:szCs w:val="18"/>
                                  </w:rPr>
                                </m:ctrlPr>
                              </m:fPr>
                              <m:num>
                                <m:r>
                                  <w:rPr>
                                    <w:rFonts w:ascii="Cambria Math" w:hAnsi="Cambria Math"/>
                                    <w:sz w:val="18"/>
                                    <w:szCs w:val="18"/>
                                  </w:rPr>
                                  <m:t>1+</m:t>
                                </m:r>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x</m:t>
                                    </m:r>
                                  </m:e>
                                </m:func>
                              </m:num>
                              <m:den>
                                <m:r>
                                  <w:rPr>
                                    <w:rFonts w:ascii="Cambria Math" w:hAnsi="Cambria Math"/>
                                    <w:sz w:val="18"/>
                                    <w:szCs w:val="18"/>
                                  </w:rPr>
                                  <m:t>2</m:t>
                                </m:r>
                              </m:den>
                            </m:f>
                          </m:oMath>
                        </m:oMathPara>
                      </w:p>
                    </w:txbxContent>
                  </v:textbox>
                </v:shape>
                <v:shape id="Text Box 2" o:spid="_x0000_s1029" type="#_x0000_t202" style="position:absolute;left:11289;top:3352;width:27242;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6C539D" w:rsidRPr="002044B0" w:rsidRDefault="006C539D" w:rsidP="006C539D">
                        <w:pPr>
                          <w:jc w:val="both"/>
                          <w:rPr>
                            <w:sz w:val="18"/>
                            <w:szCs w:val="18"/>
                          </w:rPr>
                        </w:pPr>
                        <m:oMathPara>
                          <m:oMathParaPr>
                            <m:jc m:val="left"/>
                          </m:oMathParaPr>
                          <m:oMath>
                            <m:r>
                              <m:rPr>
                                <m:sty m:val="p"/>
                              </m:rPr>
                              <w:rPr>
                                <w:rFonts w:ascii="Cambria Math" w:hAnsi="Cambria Math"/>
                                <w:sz w:val="18"/>
                                <w:szCs w:val="18"/>
                              </w:rPr>
                              <m:t>MCA</m:t>
                            </m:r>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x</m:t>
                                    </m:r>
                                  </m:e>
                                </m:func>
                              </m:num>
                              <m:den>
                                <m:r>
                                  <w:rPr>
                                    <w:rFonts w:ascii="Cambria Math" w:hAnsi="Cambria Math"/>
                                    <w:sz w:val="18"/>
                                    <w:szCs w:val="18"/>
                                  </w:rPr>
                                  <m:t>2</m:t>
                                </m:r>
                              </m:den>
                            </m:f>
                            <m:r>
                              <w:rPr>
                                <w:rFonts w:ascii="Cambria Math" w:hAnsi="Cambria Math"/>
                                <w:sz w:val="18"/>
                                <w:szCs w:val="18"/>
                              </w:rPr>
                              <m:t>-0.98×</m:t>
                            </m:r>
                            <m:f>
                              <m:fPr>
                                <m:ctrlPr>
                                  <w:rPr>
                                    <w:rFonts w:ascii="Cambria Math" w:hAnsi="Cambria Math"/>
                                    <w:i/>
                                    <w:sz w:val="18"/>
                                    <w:szCs w:val="18"/>
                                  </w:rPr>
                                </m:ctrlPr>
                              </m:fPr>
                              <m:num>
                                <m:r>
                                  <w:rPr>
                                    <w:rFonts w:ascii="Cambria Math" w:hAnsi="Cambria Math"/>
                                    <w:sz w:val="18"/>
                                    <w:szCs w:val="18"/>
                                  </w:rPr>
                                  <m:t>1+</m:t>
                                </m:r>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(x-0.01π)</m:t>
                                    </m:r>
                                  </m:e>
                                </m:func>
                              </m:num>
                              <m:den>
                                <m:r>
                                  <w:rPr>
                                    <w:rFonts w:ascii="Cambria Math" w:hAnsi="Cambria Math"/>
                                    <w:sz w:val="18"/>
                                    <w:szCs w:val="18"/>
                                  </w:rPr>
                                  <m:t>2</m:t>
                                </m:r>
                              </m:den>
                            </m:f>
                          </m:oMath>
                        </m:oMathPara>
                      </w:p>
                    </w:txbxContent>
                  </v:textbox>
                </v:shape>
                <v:shape id="Text Box 2" o:spid="_x0000_s1030" type="#_x0000_t202" style="position:absolute;left:11289;top:6096;width:21908;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6C539D" w:rsidRPr="002044B0" w:rsidRDefault="006C539D" w:rsidP="006C539D">
                        <w:pPr>
                          <w:rPr>
                            <w:sz w:val="18"/>
                            <w:szCs w:val="18"/>
                          </w:rPr>
                        </w:pPr>
                        <m:oMathPara>
                          <m:oMathParaPr>
                            <m:jc m:val="left"/>
                          </m:oMathParaPr>
                          <m:oMath>
                            <m:r>
                              <m:rPr>
                                <m:sty m:val="p"/>
                              </m:rPr>
                              <w:rPr>
                                <w:rFonts w:ascii="Cambria Math" w:hAnsi="Cambria Math"/>
                                <w:sz w:val="18"/>
                                <w:szCs w:val="18"/>
                              </w:rPr>
                              <m:t>MChA</m:t>
                            </m:r>
                            <m:r>
                              <w:rPr>
                                <w:rFonts w:ascii="Cambria Math" w:hAnsi="Cambria Math"/>
                                <w:sz w:val="18"/>
                                <w:szCs w:val="18"/>
                              </w:rPr>
                              <m:t>=0.8×0.98×</m:t>
                            </m:r>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sin</m:t>
                                    </m:r>
                                  </m:fName>
                                  <m:e>
                                    <m:r>
                                      <w:rPr>
                                        <w:rFonts w:ascii="Cambria Math" w:hAnsi="Cambria Math"/>
                                        <w:sz w:val="18"/>
                                        <w:szCs w:val="18"/>
                                      </w:rPr>
                                      <m:t>x</m:t>
                                    </m:r>
                                  </m:e>
                                </m:func>
                              </m:num>
                              <m:den>
                                <m:r>
                                  <w:rPr>
                                    <w:rFonts w:ascii="Cambria Math" w:hAnsi="Cambria Math"/>
                                    <w:sz w:val="18"/>
                                    <w:szCs w:val="18"/>
                                  </w:rPr>
                                  <m:t>2</m:t>
                                </m:r>
                              </m:den>
                            </m:f>
                          </m:oMath>
                        </m:oMathPara>
                      </w:p>
                    </w:txbxContent>
                  </v:textbox>
                </v:shape>
                <w10:anchorlock/>
              </v:group>
            </w:pict>
          </mc:Fallback>
        </mc:AlternateContent>
      </w:r>
    </w:p>
    <w:p w:rsidR="006C539D" w:rsidRPr="003A671B" w:rsidRDefault="006C539D" w:rsidP="006C539D">
      <w:pPr>
        <w:spacing w:before="360"/>
        <w:ind w:firstLine="0"/>
        <w:jc w:val="both"/>
        <w:rPr>
          <w:rFonts w:eastAsia="Calibri"/>
          <w:szCs w:val="24"/>
        </w:rPr>
      </w:pPr>
      <w:r w:rsidRPr="0017761F">
        <w:rPr>
          <w:rFonts w:eastAsia="Calibri"/>
          <w:b/>
          <w:szCs w:val="24"/>
        </w:rPr>
        <w:t xml:space="preserve">Figure </w:t>
      </w:r>
      <w:proofErr w:type="spellStart"/>
      <w:r w:rsidRPr="0017761F">
        <w:rPr>
          <w:rFonts w:eastAsia="Calibri"/>
          <w:b/>
          <w:szCs w:val="24"/>
        </w:rPr>
        <w:t>S</w:t>
      </w:r>
      <w:r w:rsidR="00220104">
        <w:rPr>
          <w:rFonts w:eastAsia="Calibri"/>
          <w:b/>
          <w:szCs w:val="24"/>
        </w:rPr>
        <w:t>2</w:t>
      </w:r>
      <w:proofErr w:type="spellEnd"/>
      <w:r w:rsidRPr="0017761F">
        <w:rPr>
          <w:rFonts w:eastAsia="Calibri"/>
          <w:b/>
          <w:szCs w:val="24"/>
        </w:rPr>
        <w:t xml:space="preserve"> | Oversimplified graphical illustration of the phenomenological model.</w:t>
      </w:r>
      <w:r w:rsidRPr="0017761F">
        <w:rPr>
          <w:rFonts w:eastAsia="Calibri"/>
          <w:szCs w:val="24"/>
        </w:rPr>
        <w:t xml:space="preserve"> </w:t>
      </w:r>
      <w:r w:rsidRPr="0017761F">
        <w:rPr>
          <w:sz w:val="22"/>
          <w:szCs w:val="22"/>
          <w:lang w:eastAsia="zh-CN"/>
        </w:rPr>
        <w:t>For a graphical illustration, a shifted cosine function (</w:t>
      </w:r>
      <m:oMath>
        <m:f>
          <m:fPr>
            <m:ctrlPr>
              <w:rPr>
                <w:rFonts w:ascii="Cambria Math" w:hAnsi="Cambria Math"/>
                <w:i/>
                <w:sz w:val="22"/>
                <w:szCs w:val="22"/>
                <w:lang w:eastAsia="zh-CN"/>
              </w:rPr>
            </m:ctrlPr>
          </m:fPr>
          <m:num>
            <m:r>
              <w:rPr>
                <w:rFonts w:ascii="Cambria Math" w:hAnsi="Cambria Math"/>
                <w:sz w:val="22"/>
                <w:szCs w:val="22"/>
                <w:lang w:eastAsia="zh-CN"/>
              </w:rPr>
              <m:t>1+</m:t>
            </m:r>
            <m:func>
              <m:funcPr>
                <m:ctrlPr>
                  <w:rPr>
                    <w:rFonts w:ascii="Cambria Math" w:hAnsi="Cambria Math"/>
                    <w:i/>
                    <w:sz w:val="22"/>
                    <w:szCs w:val="22"/>
                    <w:lang w:eastAsia="zh-CN"/>
                  </w:rPr>
                </m:ctrlPr>
              </m:funcPr>
              <m:fName>
                <m:r>
                  <m:rPr>
                    <m:sty m:val="p"/>
                  </m:rPr>
                  <w:rPr>
                    <w:rFonts w:ascii="Cambria Math" w:hAnsi="Cambria Math"/>
                    <w:sz w:val="22"/>
                    <w:szCs w:val="22"/>
                    <w:lang w:eastAsia="zh-CN"/>
                  </w:rPr>
                  <m:t>cos</m:t>
                </m:r>
              </m:fName>
              <m:e>
                <m:r>
                  <w:rPr>
                    <w:rFonts w:ascii="Cambria Math" w:hAnsi="Cambria Math"/>
                    <w:sz w:val="22"/>
                    <w:szCs w:val="22"/>
                    <w:lang w:eastAsia="zh-CN"/>
                  </w:rPr>
                  <m:t>x</m:t>
                </m:r>
              </m:e>
            </m:func>
          </m:num>
          <m:den>
            <m:r>
              <w:rPr>
                <w:rFonts w:ascii="Cambria Math" w:hAnsi="Cambria Math"/>
                <w:sz w:val="22"/>
                <w:szCs w:val="22"/>
                <w:lang w:eastAsia="zh-CN"/>
              </w:rPr>
              <m:t>2</m:t>
            </m:r>
          </m:den>
        </m:f>
      </m:oMath>
      <w:r w:rsidRPr="0017761F">
        <w:rPr>
          <w:sz w:val="22"/>
          <w:szCs w:val="22"/>
          <w:lang w:eastAsia="zh-CN"/>
        </w:rPr>
        <w:t>) represents the photoluminescence spectrum. From the phenomenological model in the Methods section, the natural circular anisotropy (NCA) is a magnitude difference between the two photoluminescence spectra. As an example of illustration, the blue curve shows the exaggerated NCA by assuming the magnitude difference could reach a value of 0.8 while keeping the function unchanged. The magnetically induced circular anisotropy (MCA) slightly modifies both the magnitude (0.02) and phase (0.01π) of the photoluminescence spectra (yellow). Moreover, the magneto-chiral anisotropy (</w:t>
      </w:r>
      <w:proofErr w:type="spellStart"/>
      <w:r w:rsidRPr="0017761F">
        <w:rPr>
          <w:sz w:val="22"/>
          <w:szCs w:val="22"/>
          <w:lang w:eastAsia="zh-CN"/>
        </w:rPr>
        <w:t>MChA</w:t>
      </w:r>
      <w:proofErr w:type="spellEnd"/>
      <w:r w:rsidRPr="0017761F">
        <w:rPr>
          <w:sz w:val="22"/>
          <w:szCs w:val="22"/>
          <w:lang w:eastAsia="zh-CN"/>
        </w:rPr>
        <w:t xml:space="preserve">) is a combination of the NCA and MCA while having the derivative dispersion with the sign determined by the relative direction between the magnetic moment and the wavevector (orange). Although both the phenomenological model and the graphical illustration are very simple, they help predict anisotropy behaviors such as the derivative dispersion relation in the experiment (Fig. </w:t>
      </w:r>
      <w:proofErr w:type="spellStart"/>
      <w:r w:rsidRPr="0017761F">
        <w:rPr>
          <w:sz w:val="22"/>
          <w:szCs w:val="22"/>
          <w:lang w:eastAsia="zh-CN"/>
        </w:rPr>
        <w:t>4c</w:t>
      </w:r>
      <w:proofErr w:type="spellEnd"/>
      <w:r w:rsidRPr="0017761F">
        <w:rPr>
          <w:sz w:val="22"/>
          <w:szCs w:val="22"/>
          <w:lang w:eastAsia="zh-CN"/>
        </w:rPr>
        <w:t>).</w:t>
      </w:r>
      <w:r w:rsidRPr="003A671B">
        <w:rPr>
          <w:rFonts w:eastAsia="Calibri"/>
          <w:szCs w:val="24"/>
        </w:rPr>
        <w:t xml:space="preserve"> </w:t>
      </w:r>
    </w:p>
    <w:p w:rsidR="007A0541" w:rsidRPr="00E362BE" w:rsidRDefault="007A0541" w:rsidP="00D92763">
      <w:pPr>
        <w:spacing w:after="200" w:line="480" w:lineRule="auto"/>
        <w:ind w:firstLine="0"/>
        <w:jc w:val="both"/>
        <w:rPr>
          <w:rFonts w:eastAsia="Calibri"/>
          <w:szCs w:val="24"/>
        </w:rPr>
      </w:pPr>
      <w:r w:rsidRPr="00E362BE">
        <w:rPr>
          <w:rFonts w:eastAsia="Calibri"/>
          <w:szCs w:val="24"/>
        </w:rPr>
        <w:br w:type="page"/>
      </w:r>
    </w:p>
    <w:p w:rsidR="007A0541" w:rsidRPr="00CA2370" w:rsidRDefault="007A0541" w:rsidP="00DF7F3D">
      <w:pPr>
        <w:pStyle w:val="Paragraph"/>
        <w:spacing w:before="0" w:after="240" w:line="480" w:lineRule="auto"/>
        <w:ind w:firstLine="0"/>
        <w:rPr>
          <w:rFonts w:eastAsia="Calibri"/>
          <w:b/>
        </w:rPr>
      </w:pPr>
      <w:r w:rsidRPr="00DF7F3D">
        <w:rPr>
          <w:b/>
        </w:rPr>
        <w:lastRenderedPageBreak/>
        <w:t xml:space="preserve">Figure </w:t>
      </w:r>
      <w:proofErr w:type="spellStart"/>
      <w:r w:rsidRPr="00DF7F3D">
        <w:rPr>
          <w:b/>
        </w:rPr>
        <w:t>S</w:t>
      </w:r>
      <w:r w:rsidR="00220104">
        <w:rPr>
          <w:b/>
        </w:rPr>
        <w:t>3</w:t>
      </w:r>
      <w:proofErr w:type="spellEnd"/>
    </w:p>
    <w:p w:rsidR="007A0541" w:rsidRDefault="007A0541" w:rsidP="003A671B">
      <w:pPr>
        <w:spacing w:line="240" w:lineRule="auto"/>
        <w:ind w:firstLine="0"/>
        <w:jc w:val="center"/>
        <w:rPr>
          <w:rFonts w:eastAsia="DengXian"/>
          <w:b/>
          <w:szCs w:val="24"/>
          <w:lang w:eastAsia="zh-CN"/>
        </w:rPr>
      </w:pPr>
    </w:p>
    <w:p w:rsidR="007A0541" w:rsidRPr="003A671B" w:rsidRDefault="007A0541" w:rsidP="003A671B">
      <w:pPr>
        <w:spacing w:line="240" w:lineRule="auto"/>
        <w:ind w:firstLine="0"/>
        <w:jc w:val="center"/>
        <w:rPr>
          <w:rFonts w:eastAsia="DengXian"/>
          <w:b/>
          <w:szCs w:val="24"/>
          <w:lang w:eastAsia="zh-CN"/>
        </w:rPr>
      </w:pPr>
      <w:r w:rsidRPr="003A671B">
        <w:rPr>
          <w:rFonts w:eastAsia="Calibri"/>
          <w:b/>
          <w:noProof/>
          <w:szCs w:val="24"/>
        </w:rPr>
        <w:drawing>
          <wp:inline distT="0" distB="0" distL="0" distR="0" wp14:anchorId="4B0E7F2F" wp14:editId="0632146E">
            <wp:extent cx="3644900" cy="2870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4900" cy="2870200"/>
                    </a:xfrm>
                    <a:prstGeom prst="rect">
                      <a:avLst/>
                    </a:prstGeom>
                    <a:noFill/>
                    <a:ln>
                      <a:noFill/>
                    </a:ln>
                  </pic:spPr>
                </pic:pic>
              </a:graphicData>
            </a:graphic>
          </wp:inline>
        </w:drawing>
      </w:r>
    </w:p>
    <w:p w:rsidR="007A0541" w:rsidRPr="003A671B" w:rsidRDefault="007A0541" w:rsidP="003A671B">
      <w:pPr>
        <w:spacing w:before="360"/>
        <w:ind w:firstLine="0"/>
        <w:jc w:val="both"/>
        <w:rPr>
          <w:rFonts w:eastAsia="Calibri"/>
          <w:szCs w:val="24"/>
        </w:rPr>
      </w:pPr>
      <w:r w:rsidRPr="003A671B">
        <w:rPr>
          <w:rFonts w:eastAsia="Calibri"/>
          <w:b/>
          <w:szCs w:val="24"/>
        </w:rPr>
        <w:t xml:space="preserve">Figure </w:t>
      </w:r>
      <w:proofErr w:type="spellStart"/>
      <w:r w:rsidRPr="003A671B">
        <w:rPr>
          <w:rFonts w:eastAsia="Calibri"/>
          <w:b/>
          <w:szCs w:val="24"/>
        </w:rPr>
        <w:t>S</w:t>
      </w:r>
      <w:r w:rsidR="00220104">
        <w:rPr>
          <w:rFonts w:eastAsia="Calibri"/>
          <w:b/>
          <w:szCs w:val="24"/>
        </w:rPr>
        <w:t>3</w:t>
      </w:r>
      <w:proofErr w:type="spellEnd"/>
      <w:r w:rsidRPr="003A671B">
        <w:rPr>
          <w:rFonts w:eastAsia="Calibri"/>
          <w:b/>
          <w:szCs w:val="24"/>
        </w:rPr>
        <w:t xml:space="preserve"> | Ferromagnetic responses of TIG films at room temperature. </w:t>
      </w:r>
      <w:r w:rsidRPr="003A671B">
        <w:rPr>
          <w:rFonts w:eastAsia="Calibri"/>
          <w:szCs w:val="24"/>
        </w:rPr>
        <w:t xml:space="preserve">The magnetic responses of the 10-nm thick TIG film grown on SGGG (111) by removing the linear paramagnetic background at room temperature unambiguously show a sharp hysteresis loop which is a signature of ferromagnetism. The out-of-plane magnetic moment provides a strong exchange magnetic field in the close vicinity of the surface. The narrow hysteresis loop indicates that the direction of the exchange magnetic field flips easily by applying a static magnetic field, such as placing a permanent magnet nearby.  </w:t>
      </w:r>
    </w:p>
    <w:p w:rsidR="007A0541" w:rsidRPr="003A671B" w:rsidRDefault="007A0541" w:rsidP="003A671B">
      <w:pPr>
        <w:spacing w:line="240" w:lineRule="auto"/>
        <w:ind w:firstLine="0"/>
        <w:rPr>
          <w:rFonts w:eastAsia="Calibri"/>
          <w:b/>
          <w:szCs w:val="24"/>
        </w:rPr>
      </w:pPr>
      <w:r w:rsidRPr="003A671B">
        <w:rPr>
          <w:rFonts w:eastAsia="Calibri"/>
          <w:b/>
          <w:szCs w:val="24"/>
        </w:rPr>
        <w:br w:type="page"/>
      </w:r>
    </w:p>
    <w:p w:rsidR="007A0541" w:rsidRPr="003A671B" w:rsidRDefault="007A0541" w:rsidP="00DF7F3D">
      <w:pPr>
        <w:pStyle w:val="Paragraph"/>
        <w:spacing w:before="0" w:after="240" w:line="480" w:lineRule="auto"/>
        <w:ind w:firstLine="0"/>
        <w:rPr>
          <w:rFonts w:eastAsia="Calibri"/>
          <w:b/>
        </w:rPr>
      </w:pPr>
      <w:r w:rsidRPr="00DF7F3D">
        <w:rPr>
          <w:b/>
        </w:rPr>
        <w:lastRenderedPageBreak/>
        <w:t xml:space="preserve">Figure </w:t>
      </w:r>
      <w:proofErr w:type="spellStart"/>
      <w:r w:rsidRPr="00DF7F3D">
        <w:rPr>
          <w:b/>
        </w:rPr>
        <w:t>S</w:t>
      </w:r>
      <w:r w:rsidR="00220104">
        <w:rPr>
          <w:b/>
        </w:rPr>
        <w:t>4</w:t>
      </w:r>
      <w:proofErr w:type="spellEnd"/>
    </w:p>
    <w:p w:rsidR="007A0541" w:rsidRPr="003A671B" w:rsidRDefault="007A0541" w:rsidP="003A671B">
      <w:pPr>
        <w:spacing w:line="240" w:lineRule="auto"/>
        <w:ind w:firstLine="0"/>
        <w:jc w:val="center"/>
        <w:rPr>
          <w:rFonts w:eastAsia="Calibri"/>
          <w:b/>
          <w:szCs w:val="24"/>
        </w:rPr>
      </w:pPr>
      <w:r w:rsidRPr="003A671B">
        <w:rPr>
          <w:rFonts w:eastAsia="Calibri"/>
          <w:noProof/>
          <w:sz w:val="20"/>
        </w:rPr>
        <w:drawing>
          <wp:inline distT="0" distB="0" distL="0" distR="0" wp14:anchorId="4A467815" wp14:editId="0C799958">
            <wp:extent cx="5715000" cy="2387600"/>
            <wp:effectExtent l="0" t="0" r="0" b="0"/>
            <wp:docPr id="15" name="Picture 15" descr="C:\Users\LAN\AppData\Local\Microsoft\Windows\INetCache\Content.Word\Figure-S2-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N\AppData\Local\Microsoft\Windows\INetCache\Content.Word\Figure-S2-ne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2387600"/>
                    </a:xfrm>
                    <a:prstGeom prst="rect">
                      <a:avLst/>
                    </a:prstGeom>
                    <a:noFill/>
                    <a:ln>
                      <a:noFill/>
                    </a:ln>
                  </pic:spPr>
                </pic:pic>
              </a:graphicData>
            </a:graphic>
          </wp:inline>
        </w:drawing>
      </w:r>
    </w:p>
    <w:p w:rsidR="007A0541" w:rsidRPr="003A671B" w:rsidRDefault="007A0541" w:rsidP="003A671B">
      <w:pPr>
        <w:spacing w:before="360"/>
        <w:ind w:firstLine="0"/>
        <w:jc w:val="both"/>
        <w:rPr>
          <w:rFonts w:eastAsia="Calibri"/>
          <w:szCs w:val="24"/>
        </w:rPr>
      </w:pPr>
      <w:r w:rsidRPr="003A671B">
        <w:rPr>
          <w:rFonts w:eastAsia="Calibri"/>
          <w:b/>
          <w:szCs w:val="24"/>
        </w:rPr>
        <w:t xml:space="preserve">Figure </w:t>
      </w:r>
      <w:proofErr w:type="spellStart"/>
      <w:r w:rsidRPr="003A671B">
        <w:rPr>
          <w:rFonts w:eastAsia="Calibri"/>
          <w:b/>
          <w:szCs w:val="24"/>
        </w:rPr>
        <w:t>S</w:t>
      </w:r>
      <w:r w:rsidR="00220104">
        <w:rPr>
          <w:rFonts w:eastAsia="Calibri"/>
          <w:b/>
          <w:szCs w:val="24"/>
        </w:rPr>
        <w:t>4</w:t>
      </w:r>
      <w:proofErr w:type="spellEnd"/>
      <w:r w:rsidRPr="003A671B">
        <w:rPr>
          <w:rFonts w:eastAsia="Calibri"/>
          <w:b/>
          <w:szCs w:val="24"/>
        </w:rPr>
        <w:t xml:space="preserve"> | Photoluminescence spectra of tungsten disulfide (WS</w:t>
      </w:r>
      <w:r w:rsidRPr="003A671B">
        <w:rPr>
          <w:rFonts w:eastAsia="Calibri"/>
          <w:b/>
          <w:szCs w:val="24"/>
          <w:vertAlign w:val="subscript"/>
        </w:rPr>
        <w:t>2</w:t>
      </w:r>
      <w:r w:rsidRPr="003A671B">
        <w:rPr>
          <w:rFonts w:eastAsia="Calibri"/>
          <w:b/>
          <w:szCs w:val="24"/>
        </w:rPr>
        <w:t>) atomic layers.</w:t>
      </w:r>
      <w:r w:rsidRPr="003A671B">
        <w:rPr>
          <w:rFonts w:eastAsia="Calibri"/>
          <w:szCs w:val="24"/>
        </w:rPr>
        <w:t xml:space="preserve"> (</w:t>
      </w:r>
      <w:r w:rsidRPr="003A671B">
        <w:rPr>
          <w:rFonts w:eastAsia="Calibri"/>
          <w:b/>
          <w:szCs w:val="24"/>
        </w:rPr>
        <w:t>a</w:t>
      </w:r>
      <w:r w:rsidRPr="003A671B">
        <w:rPr>
          <w:rFonts w:eastAsia="Calibri"/>
          <w:szCs w:val="24"/>
        </w:rPr>
        <w:t>) A significantly large peak at the wavelength of ~615 nm in the photoluminescence (PL) spectrum (red) shows the direct bandgap nature of the monolayer. The peak vanishes in the PL spectrum of the bilayer WS</w:t>
      </w:r>
      <w:r w:rsidRPr="003A671B">
        <w:rPr>
          <w:rFonts w:eastAsia="Calibri"/>
          <w:szCs w:val="24"/>
          <w:vertAlign w:val="subscript"/>
        </w:rPr>
        <w:t>2</w:t>
      </w:r>
      <w:r w:rsidRPr="003A671B">
        <w:rPr>
          <w:rFonts w:eastAsia="Calibri"/>
          <w:szCs w:val="24"/>
        </w:rPr>
        <w:t xml:space="preserve"> (blue) signaling that it is an indirect bandgap semiconductor. The unique spectral feature at room temperature facilitates the identifying of WS</w:t>
      </w:r>
      <w:r w:rsidRPr="003A671B">
        <w:rPr>
          <w:rFonts w:eastAsia="Calibri"/>
          <w:szCs w:val="24"/>
          <w:vertAlign w:val="subscript"/>
        </w:rPr>
        <w:t>2</w:t>
      </w:r>
      <w:r w:rsidRPr="003A671B">
        <w:rPr>
          <w:rFonts w:eastAsia="Calibri"/>
          <w:szCs w:val="24"/>
        </w:rPr>
        <w:t xml:space="preserve"> monolayers. (</w:t>
      </w:r>
      <w:r w:rsidRPr="003A671B">
        <w:rPr>
          <w:rFonts w:eastAsia="Calibri"/>
          <w:b/>
          <w:szCs w:val="24"/>
        </w:rPr>
        <w:t>b</w:t>
      </w:r>
      <w:r w:rsidRPr="003A671B">
        <w:rPr>
          <w:rFonts w:eastAsia="Calibri"/>
          <w:szCs w:val="24"/>
        </w:rPr>
        <w:t xml:space="preserve">, </w:t>
      </w:r>
      <w:r w:rsidRPr="003A671B">
        <w:rPr>
          <w:rFonts w:eastAsia="Calibri"/>
          <w:b/>
          <w:szCs w:val="24"/>
        </w:rPr>
        <w:t>c</w:t>
      </w:r>
      <w:r w:rsidRPr="003A671B">
        <w:rPr>
          <w:rFonts w:eastAsia="Calibri"/>
          <w:szCs w:val="24"/>
        </w:rPr>
        <w:t>) The optical image of the WS</w:t>
      </w:r>
      <w:r w:rsidRPr="003A671B">
        <w:rPr>
          <w:rFonts w:eastAsia="Calibri"/>
          <w:szCs w:val="24"/>
          <w:vertAlign w:val="subscript"/>
        </w:rPr>
        <w:t>2</w:t>
      </w:r>
      <w:r w:rsidRPr="003A671B">
        <w:rPr>
          <w:rFonts w:eastAsia="Calibri"/>
          <w:szCs w:val="24"/>
        </w:rPr>
        <w:t xml:space="preserve"> atomic layers. The scale bar represents a length of 10 </w:t>
      </w:r>
      <w:proofErr w:type="spellStart"/>
      <w:r w:rsidRPr="003A671B">
        <w:rPr>
          <w:rFonts w:eastAsia="Calibri"/>
          <w:szCs w:val="24"/>
        </w:rPr>
        <w:t>μm</w:t>
      </w:r>
      <w:proofErr w:type="spellEnd"/>
      <w:r w:rsidRPr="003A671B">
        <w:rPr>
          <w:rFonts w:eastAsia="Calibri"/>
          <w:szCs w:val="24"/>
        </w:rPr>
        <w:t>.</w:t>
      </w:r>
    </w:p>
    <w:p w:rsidR="007A0541" w:rsidRDefault="007A0541">
      <w:pPr>
        <w:spacing w:after="200" w:line="276" w:lineRule="auto"/>
        <w:ind w:firstLine="0"/>
        <w:rPr>
          <w:rFonts w:eastAsia="Calibri"/>
          <w:b/>
          <w:szCs w:val="24"/>
        </w:rPr>
      </w:pPr>
      <w:r>
        <w:rPr>
          <w:rFonts w:eastAsia="Calibri"/>
          <w:b/>
          <w:szCs w:val="24"/>
        </w:rPr>
        <w:br w:type="page"/>
      </w:r>
    </w:p>
    <w:p w:rsidR="007A0541" w:rsidRPr="003A671B" w:rsidRDefault="007A0541" w:rsidP="00DF7F3D">
      <w:pPr>
        <w:pStyle w:val="Paragraph"/>
        <w:spacing w:before="0" w:after="240" w:line="480" w:lineRule="auto"/>
        <w:ind w:firstLine="0"/>
        <w:rPr>
          <w:rFonts w:eastAsia="Calibri"/>
          <w:b/>
        </w:rPr>
      </w:pPr>
      <w:r w:rsidRPr="00DF7F3D">
        <w:rPr>
          <w:b/>
        </w:rPr>
        <w:lastRenderedPageBreak/>
        <w:t xml:space="preserve">Figure </w:t>
      </w:r>
      <w:proofErr w:type="spellStart"/>
      <w:r w:rsidRPr="00DF7F3D">
        <w:rPr>
          <w:b/>
        </w:rPr>
        <w:t>S</w:t>
      </w:r>
      <w:r w:rsidR="00220104">
        <w:rPr>
          <w:b/>
        </w:rPr>
        <w:t>5</w:t>
      </w:r>
      <w:proofErr w:type="spellEnd"/>
    </w:p>
    <w:p w:rsidR="007A0541" w:rsidRPr="003A671B" w:rsidRDefault="007A0541" w:rsidP="003F07AA">
      <w:pPr>
        <w:spacing w:line="240" w:lineRule="auto"/>
        <w:ind w:firstLine="0"/>
        <w:jc w:val="center"/>
        <w:rPr>
          <w:rFonts w:eastAsia="Calibri"/>
          <w:sz w:val="20"/>
        </w:rPr>
      </w:pPr>
      <w:r w:rsidRPr="003A671B">
        <w:rPr>
          <w:rFonts w:eastAsia="Calibri"/>
          <w:noProof/>
          <w:sz w:val="20"/>
        </w:rPr>
        <w:drawing>
          <wp:inline distT="0" distB="0" distL="0" distR="0" wp14:anchorId="76C55CDD" wp14:editId="0C8879B5">
            <wp:extent cx="5448300" cy="2387600"/>
            <wp:effectExtent l="0" t="0" r="0" b="0"/>
            <wp:docPr id="14" name="Picture 14" descr="C:\Users\LAN\AppData\Local\Microsoft\Windows\INetCache\Content.Word\Figure-S4-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N\AppData\Local\Microsoft\Windows\INetCache\Content.Word\Figure-S4-new.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8300" cy="2387600"/>
                    </a:xfrm>
                    <a:prstGeom prst="rect">
                      <a:avLst/>
                    </a:prstGeom>
                    <a:noFill/>
                    <a:ln>
                      <a:noFill/>
                    </a:ln>
                  </pic:spPr>
                </pic:pic>
              </a:graphicData>
            </a:graphic>
          </wp:inline>
        </w:drawing>
      </w:r>
    </w:p>
    <w:p w:rsidR="007A0541" w:rsidRPr="003A671B" w:rsidRDefault="007A0541" w:rsidP="003F07AA">
      <w:pPr>
        <w:spacing w:before="360"/>
        <w:ind w:firstLine="0"/>
        <w:jc w:val="both"/>
        <w:rPr>
          <w:rFonts w:eastAsia="Calibri"/>
          <w:szCs w:val="24"/>
        </w:rPr>
      </w:pPr>
      <w:r w:rsidRPr="003A671B">
        <w:rPr>
          <w:rFonts w:eastAsia="Calibri"/>
          <w:b/>
          <w:szCs w:val="24"/>
        </w:rPr>
        <w:t xml:space="preserve">Figure </w:t>
      </w:r>
      <w:proofErr w:type="spellStart"/>
      <w:r w:rsidRPr="003A671B">
        <w:rPr>
          <w:rFonts w:eastAsia="Calibri"/>
          <w:b/>
          <w:szCs w:val="24"/>
        </w:rPr>
        <w:t>S</w:t>
      </w:r>
      <w:r w:rsidR="00220104">
        <w:rPr>
          <w:rFonts w:eastAsia="Calibri"/>
          <w:b/>
          <w:szCs w:val="24"/>
        </w:rPr>
        <w:t>5</w:t>
      </w:r>
      <w:proofErr w:type="spellEnd"/>
      <w:r w:rsidRPr="003A671B">
        <w:rPr>
          <w:rFonts w:eastAsia="Calibri"/>
          <w:b/>
          <w:szCs w:val="24"/>
        </w:rPr>
        <w:t xml:space="preserve"> | Optical images for a TBL-WS</w:t>
      </w:r>
      <w:r w:rsidRPr="003A671B">
        <w:rPr>
          <w:rFonts w:eastAsia="Calibri"/>
          <w:b/>
          <w:szCs w:val="24"/>
          <w:vertAlign w:val="subscript"/>
        </w:rPr>
        <w:t>2</w:t>
      </w:r>
      <w:r w:rsidRPr="003A671B">
        <w:rPr>
          <w:rFonts w:eastAsia="Calibri"/>
          <w:b/>
          <w:szCs w:val="24"/>
        </w:rPr>
        <w:t xml:space="preserve"> with a negative twisting angle.</w:t>
      </w:r>
      <w:r w:rsidRPr="003A671B">
        <w:rPr>
          <w:rFonts w:eastAsia="Calibri"/>
          <w:szCs w:val="24"/>
        </w:rPr>
        <w:t xml:space="preserve"> (</w:t>
      </w:r>
      <w:r w:rsidRPr="003A671B">
        <w:rPr>
          <w:rFonts w:eastAsia="Calibri"/>
          <w:b/>
          <w:szCs w:val="24"/>
        </w:rPr>
        <w:t>a</w:t>
      </w:r>
      <w:r w:rsidRPr="003A671B">
        <w:rPr>
          <w:rFonts w:eastAsia="Calibri"/>
          <w:szCs w:val="24"/>
        </w:rPr>
        <w:t xml:space="preserve"> and </w:t>
      </w:r>
      <w:r w:rsidRPr="003A671B">
        <w:rPr>
          <w:rFonts w:eastAsia="Calibri"/>
          <w:b/>
          <w:szCs w:val="24"/>
        </w:rPr>
        <w:t>b</w:t>
      </w:r>
      <w:r w:rsidRPr="003A671B">
        <w:rPr>
          <w:rFonts w:eastAsia="Calibri"/>
          <w:szCs w:val="24"/>
        </w:rPr>
        <w:t>) Optical images for the bottom and top ML-WS</w:t>
      </w:r>
      <w:r w:rsidRPr="003A671B">
        <w:rPr>
          <w:rFonts w:eastAsia="Calibri"/>
          <w:szCs w:val="24"/>
          <w:vertAlign w:val="subscript"/>
        </w:rPr>
        <w:t>2</w:t>
      </w:r>
      <w:r w:rsidRPr="003A671B">
        <w:rPr>
          <w:rFonts w:eastAsia="Calibri"/>
          <w:szCs w:val="24"/>
        </w:rPr>
        <w:t xml:space="preserve"> before the twisting. We use PL spectra at room temperature to verify the monolayer feature of the samples. (</w:t>
      </w:r>
      <w:r w:rsidRPr="003A671B">
        <w:rPr>
          <w:rFonts w:eastAsia="Calibri"/>
          <w:b/>
          <w:szCs w:val="24"/>
        </w:rPr>
        <w:t>c</w:t>
      </w:r>
      <w:r w:rsidRPr="003A671B">
        <w:rPr>
          <w:rFonts w:eastAsia="Calibri"/>
          <w:szCs w:val="24"/>
        </w:rPr>
        <w:t>) The top ML-WS</w:t>
      </w:r>
      <w:r w:rsidRPr="003A671B">
        <w:rPr>
          <w:rFonts w:eastAsia="Calibri"/>
          <w:szCs w:val="24"/>
          <w:vertAlign w:val="subscript"/>
        </w:rPr>
        <w:t xml:space="preserve">2 </w:t>
      </w:r>
      <w:r w:rsidRPr="003A671B">
        <w:rPr>
          <w:rFonts w:eastAsia="Calibri"/>
          <w:szCs w:val="24"/>
        </w:rPr>
        <w:t>twists counterclockwise (negative) referenced to the bottom ML-WS</w:t>
      </w:r>
      <w:r w:rsidRPr="003A671B">
        <w:rPr>
          <w:rFonts w:eastAsia="Calibri"/>
          <w:szCs w:val="24"/>
          <w:vertAlign w:val="subscript"/>
        </w:rPr>
        <w:t xml:space="preserve">2 </w:t>
      </w:r>
      <w:r w:rsidRPr="003A671B">
        <w:rPr>
          <w:rFonts w:eastAsia="Calibri"/>
          <w:szCs w:val="24"/>
        </w:rPr>
        <w:t>with an</w:t>
      </w:r>
      <w:r w:rsidRPr="003A671B">
        <w:rPr>
          <w:rFonts w:eastAsia="Calibri"/>
          <w:szCs w:val="24"/>
          <w:vertAlign w:val="subscript"/>
        </w:rPr>
        <w:t xml:space="preserve"> </w:t>
      </w:r>
      <w:r w:rsidRPr="003A671B">
        <w:rPr>
          <w:rFonts w:eastAsia="Calibri"/>
          <w:szCs w:val="24"/>
        </w:rPr>
        <w:t xml:space="preserve">angle of 28°. The structures with a negative and positive twisting angle represent the two counterparts (enantiomers) for chirality. The scale bar represents a length of 10 </w:t>
      </w:r>
      <w:proofErr w:type="spellStart"/>
      <w:r w:rsidRPr="003A671B">
        <w:rPr>
          <w:rFonts w:eastAsia="Calibri"/>
          <w:szCs w:val="24"/>
        </w:rPr>
        <w:t>μm</w:t>
      </w:r>
      <w:proofErr w:type="spellEnd"/>
      <w:r w:rsidRPr="003A671B">
        <w:rPr>
          <w:rFonts w:eastAsia="Calibri"/>
          <w:szCs w:val="24"/>
        </w:rPr>
        <w:t>.</w:t>
      </w:r>
    </w:p>
    <w:p w:rsidR="007A0541" w:rsidRPr="003A671B" w:rsidRDefault="007A0541" w:rsidP="003A671B">
      <w:pPr>
        <w:spacing w:line="240" w:lineRule="auto"/>
        <w:ind w:firstLine="0"/>
        <w:rPr>
          <w:rFonts w:eastAsia="Calibri"/>
          <w:b/>
          <w:szCs w:val="24"/>
        </w:rPr>
      </w:pPr>
    </w:p>
    <w:p w:rsidR="007A0541" w:rsidRDefault="007A0541" w:rsidP="003E062B">
      <w:pPr>
        <w:spacing w:before="360"/>
        <w:ind w:firstLine="0"/>
        <w:jc w:val="both"/>
        <w:rPr>
          <w:rFonts w:eastAsiaTheme="minorHAnsi"/>
          <w:szCs w:val="24"/>
        </w:rPr>
      </w:pPr>
    </w:p>
    <w:p w:rsidR="007A0541" w:rsidRDefault="007A0541" w:rsidP="003E062B">
      <w:pPr>
        <w:spacing w:before="360"/>
        <w:ind w:firstLine="0"/>
        <w:jc w:val="both"/>
        <w:rPr>
          <w:rFonts w:eastAsiaTheme="minorHAnsi"/>
          <w:szCs w:val="24"/>
        </w:rPr>
      </w:pPr>
    </w:p>
    <w:p w:rsidR="007A0541" w:rsidRPr="003A671B" w:rsidRDefault="007A0541" w:rsidP="003A671B">
      <w:pPr>
        <w:spacing w:after="160" w:line="259" w:lineRule="auto"/>
        <w:ind w:firstLine="0"/>
        <w:rPr>
          <w:rFonts w:eastAsia="Calibri"/>
          <w:b/>
          <w:szCs w:val="24"/>
        </w:rPr>
      </w:pPr>
      <w:r w:rsidRPr="003A671B">
        <w:rPr>
          <w:rFonts w:eastAsia="Calibri"/>
          <w:b/>
          <w:szCs w:val="24"/>
        </w:rPr>
        <w:br w:type="page"/>
      </w:r>
    </w:p>
    <w:p w:rsidR="007A0541" w:rsidRPr="003A671B" w:rsidRDefault="007A0541" w:rsidP="00DF7F3D">
      <w:pPr>
        <w:pStyle w:val="Paragraph"/>
        <w:spacing w:before="0" w:after="240" w:line="480" w:lineRule="auto"/>
        <w:ind w:firstLine="0"/>
        <w:rPr>
          <w:rFonts w:eastAsia="Calibri"/>
          <w:b/>
        </w:rPr>
      </w:pPr>
      <w:r w:rsidRPr="00DF7F3D">
        <w:rPr>
          <w:b/>
        </w:rPr>
        <w:lastRenderedPageBreak/>
        <w:t xml:space="preserve">Figure </w:t>
      </w:r>
      <w:proofErr w:type="spellStart"/>
      <w:r w:rsidRPr="00DF7F3D">
        <w:rPr>
          <w:b/>
        </w:rPr>
        <w:t>S</w:t>
      </w:r>
      <w:r w:rsidR="00220104">
        <w:rPr>
          <w:b/>
        </w:rPr>
        <w:t>6</w:t>
      </w:r>
      <w:proofErr w:type="spellEnd"/>
    </w:p>
    <w:p w:rsidR="007A0541" w:rsidRPr="003A671B" w:rsidRDefault="007A0541" w:rsidP="003E062B">
      <w:pPr>
        <w:spacing w:line="240" w:lineRule="auto"/>
        <w:ind w:firstLine="0"/>
        <w:jc w:val="center"/>
        <w:rPr>
          <w:rFonts w:eastAsia="Calibri"/>
          <w:b/>
          <w:szCs w:val="24"/>
        </w:rPr>
      </w:pPr>
      <w:r w:rsidRPr="003A671B">
        <w:rPr>
          <w:rFonts w:eastAsia="Calibri"/>
          <w:b/>
          <w:noProof/>
          <w:szCs w:val="24"/>
        </w:rPr>
        <w:drawing>
          <wp:inline distT="0" distB="0" distL="0" distR="0" wp14:anchorId="1FBAC7F2" wp14:editId="5B955E30">
            <wp:extent cx="391160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1600" cy="2133600"/>
                    </a:xfrm>
                    <a:prstGeom prst="rect">
                      <a:avLst/>
                    </a:prstGeom>
                    <a:noFill/>
                    <a:ln>
                      <a:noFill/>
                    </a:ln>
                  </pic:spPr>
                </pic:pic>
              </a:graphicData>
            </a:graphic>
          </wp:inline>
        </w:drawing>
      </w:r>
    </w:p>
    <w:p w:rsidR="007A0541" w:rsidRPr="003A671B" w:rsidRDefault="007A0541" w:rsidP="003E062B">
      <w:pPr>
        <w:spacing w:before="360"/>
        <w:ind w:firstLine="0"/>
        <w:jc w:val="both"/>
        <w:rPr>
          <w:rFonts w:eastAsia="Calibri"/>
          <w:szCs w:val="24"/>
        </w:rPr>
      </w:pPr>
      <w:r w:rsidRPr="003A671B">
        <w:rPr>
          <w:rFonts w:eastAsia="Calibri"/>
          <w:b/>
          <w:szCs w:val="24"/>
        </w:rPr>
        <w:t xml:space="preserve">Figure </w:t>
      </w:r>
      <w:proofErr w:type="spellStart"/>
      <w:r w:rsidRPr="003A671B">
        <w:rPr>
          <w:rFonts w:eastAsia="Calibri"/>
          <w:b/>
          <w:szCs w:val="24"/>
        </w:rPr>
        <w:t>S</w:t>
      </w:r>
      <w:r w:rsidR="00220104">
        <w:rPr>
          <w:rFonts w:eastAsia="Calibri"/>
          <w:b/>
          <w:szCs w:val="24"/>
        </w:rPr>
        <w:t>6</w:t>
      </w:r>
      <w:proofErr w:type="spellEnd"/>
      <w:r w:rsidRPr="003A671B">
        <w:rPr>
          <w:rFonts w:eastAsia="Calibri"/>
          <w:b/>
          <w:szCs w:val="24"/>
        </w:rPr>
        <w:t xml:space="preserve"> | Schematic of the experimental setup for the photoluminescence and differential reflection spectroscopy.</w:t>
      </w:r>
      <w:r w:rsidRPr="003A671B">
        <w:rPr>
          <w:rFonts w:eastAsia="Calibri"/>
          <w:szCs w:val="24"/>
        </w:rPr>
        <w:t xml:space="preserve"> For the differential reflection measurements, we use a tungsten halogen white light source with a set of linear polarizers (LP) and half-wave plates (HWP) for tailoring the intensity and polarization of the input light. An HWP and LP in front of the spectrometer analyze the polariton of the light reflected from and sample and substrate. For the photoluminescence spectroscopy, ultrafast laser light pulses at the wavelength of 560 nm enter the system for the excitation of photoluminescence from the WS</w:t>
      </w:r>
      <w:r w:rsidRPr="003A671B">
        <w:rPr>
          <w:rFonts w:eastAsia="Calibri"/>
          <w:szCs w:val="24"/>
          <w:vertAlign w:val="subscript"/>
        </w:rPr>
        <w:t>2</w:t>
      </w:r>
      <w:r w:rsidRPr="003A671B">
        <w:rPr>
          <w:rFonts w:eastAsia="Calibri"/>
          <w:szCs w:val="24"/>
        </w:rPr>
        <w:t xml:space="preserve"> atomic layers. A quarter-wave plate (not shown in the picture) between the beam-splitter (BS) and objective (40×, NA 0.65) not only circularly polarize the input light but also analyze the circular polarization components of the output photoluminescence. </w:t>
      </w:r>
    </w:p>
    <w:p w:rsidR="007A0541" w:rsidRPr="0039464D" w:rsidRDefault="007A0541" w:rsidP="006F0E70">
      <w:pPr>
        <w:rPr>
          <w:noProof/>
        </w:rPr>
      </w:pPr>
    </w:p>
    <w:p w:rsidR="007A0541" w:rsidRDefault="007A0541" w:rsidP="0017761F">
      <w:pPr>
        <w:spacing w:after="200" w:line="276" w:lineRule="auto"/>
        <w:ind w:firstLine="0"/>
      </w:pPr>
    </w:p>
    <w:p w:rsidR="007A0541" w:rsidRDefault="007A0541">
      <w:pPr>
        <w:spacing w:after="200" w:line="276" w:lineRule="auto"/>
        <w:ind w:firstLine="0"/>
      </w:pPr>
      <w:r>
        <w:br w:type="page"/>
      </w:r>
    </w:p>
    <w:p w:rsidR="007A0541" w:rsidRPr="003A671B" w:rsidRDefault="007A0541" w:rsidP="00DF7F3D">
      <w:pPr>
        <w:pStyle w:val="Paragraph"/>
        <w:spacing w:before="0" w:after="240" w:line="480" w:lineRule="auto"/>
        <w:ind w:firstLine="0"/>
        <w:rPr>
          <w:rFonts w:eastAsia="Calibri"/>
          <w:b/>
        </w:rPr>
      </w:pPr>
      <w:r w:rsidRPr="00DF7F3D">
        <w:rPr>
          <w:b/>
        </w:rPr>
        <w:lastRenderedPageBreak/>
        <w:t xml:space="preserve">Figure </w:t>
      </w:r>
      <w:proofErr w:type="spellStart"/>
      <w:r w:rsidRPr="00DF7F3D">
        <w:rPr>
          <w:b/>
        </w:rPr>
        <w:t>S</w:t>
      </w:r>
      <w:r w:rsidR="00220104">
        <w:rPr>
          <w:b/>
        </w:rPr>
        <w:t>7</w:t>
      </w:r>
      <w:proofErr w:type="spellEnd"/>
    </w:p>
    <w:p w:rsidR="007A0541" w:rsidRPr="003A671B" w:rsidRDefault="007A0541" w:rsidP="00855F90">
      <w:pPr>
        <w:spacing w:line="240" w:lineRule="auto"/>
        <w:ind w:firstLine="0"/>
        <w:jc w:val="center"/>
        <w:rPr>
          <w:rFonts w:eastAsia="Calibri"/>
          <w:b/>
          <w:szCs w:val="24"/>
        </w:rPr>
      </w:pPr>
      <w:r>
        <w:rPr>
          <w:rFonts w:eastAsia="Calibri"/>
          <w:b/>
          <w:noProof/>
          <w:szCs w:val="24"/>
        </w:rPr>
        <w:drawing>
          <wp:inline distT="0" distB="0" distL="0" distR="0" wp14:anchorId="4936319F" wp14:editId="674D764D">
            <wp:extent cx="5663196" cy="370637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w_spectra_for_MChA_MC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3196" cy="3706376"/>
                    </a:xfrm>
                    <a:prstGeom prst="rect">
                      <a:avLst/>
                    </a:prstGeom>
                  </pic:spPr>
                </pic:pic>
              </a:graphicData>
            </a:graphic>
          </wp:inline>
        </w:drawing>
      </w:r>
    </w:p>
    <w:p w:rsidR="007A0541" w:rsidRPr="003A671B" w:rsidRDefault="007A0541" w:rsidP="006C539D">
      <w:pPr>
        <w:spacing w:before="360"/>
        <w:ind w:firstLine="0"/>
        <w:jc w:val="both"/>
        <w:rPr>
          <w:rFonts w:eastAsia="Calibri"/>
          <w:szCs w:val="24"/>
        </w:rPr>
      </w:pPr>
      <w:r w:rsidRPr="0017761F">
        <w:rPr>
          <w:rFonts w:eastAsia="Calibri"/>
          <w:b/>
          <w:szCs w:val="24"/>
        </w:rPr>
        <w:t xml:space="preserve">Figure </w:t>
      </w:r>
      <w:proofErr w:type="spellStart"/>
      <w:r w:rsidRPr="0017761F">
        <w:rPr>
          <w:rFonts w:eastAsia="Calibri"/>
          <w:b/>
          <w:szCs w:val="24"/>
        </w:rPr>
        <w:t>S</w:t>
      </w:r>
      <w:r w:rsidR="00220104">
        <w:rPr>
          <w:rFonts w:eastAsia="Calibri"/>
          <w:b/>
          <w:szCs w:val="24"/>
        </w:rPr>
        <w:t>7</w:t>
      </w:r>
      <w:proofErr w:type="spellEnd"/>
      <w:r w:rsidRPr="0017761F">
        <w:rPr>
          <w:rFonts w:eastAsia="Calibri"/>
          <w:b/>
          <w:szCs w:val="24"/>
        </w:rPr>
        <w:t xml:space="preserve"> | The raw spectra for acquiring the circular anisotropy plots.</w:t>
      </w:r>
      <w:r w:rsidRPr="0017761F">
        <w:rPr>
          <w:rFonts w:eastAsia="Calibri"/>
          <w:szCs w:val="24"/>
        </w:rPr>
        <w:t xml:space="preserve"> (</w:t>
      </w:r>
      <w:r w:rsidRPr="0017761F">
        <w:rPr>
          <w:rFonts w:eastAsia="Calibri"/>
          <w:b/>
          <w:szCs w:val="24"/>
        </w:rPr>
        <w:t>a</w:t>
      </w:r>
      <w:r w:rsidRPr="0017761F">
        <w:rPr>
          <w:rFonts w:eastAsia="Calibri"/>
          <w:szCs w:val="24"/>
        </w:rPr>
        <w:t>) The photoluminescence spectra for deriving the magneto-chiral anisotropy (</w:t>
      </w:r>
      <w:proofErr w:type="spellStart"/>
      <w:r w:rsidRPr="0017761F">
        <w:rPr>
          <w:rFonts w:eastAsia="Calibri"/>
          <w:szCs w:val="24"/>
        </w:rPr>
        <w:t>MChA</w:t>
      </w:r>
      <w:proofErr w:type="spellEnd"/>
      <w:r w:rsidRPr="0017761F">
        <w:rPr>
          <w:rFonts w:eastAsia="Calibri"/>
          <w:szCs w:val="24"/>
        </w:rPr>
        <w:t xml:space="preserve">) with twisted bilayers on TIG when the magnetic moment and wavevector are in parallel (Fig. </w:t>
      </w:r>
      <w:proofErr w:type="spellStart"/>
      <w:r w:rsidRPr="0017761F">
        <w:rPr>
          <w:rFonts w:eastAsia="Calibri"/>
          <w:szCs w:val="24"/>
        </w:rPr>
        <w:t>4c</w:t>
      </w:r>
      <w:proofErr w:type="spellEnd"/>
      <w:r w:rsidRPr="0017761F">
        <w:rPr>
          <w:rFonts w:eastAsia="Calibri"/>
          <w:szCs w:val="24"/>
        </w:rPr>
        <w:t xml:space="preserve">, red). Compared to that in Fig. </w:t>
      </w:r>
      <w:proofErr w:type="spellStart"/>
      <w:r w:rsidRPr="0017761F">
        <w:rPr>
          <w:rFonts w:eastAsia="Calibri"/>
          <w:szCs w:val="24"/>
        </w:rPr>
        <w:t>2c</w:t>
      </w:r>
      <w:proofErr w:type="spellEnd"/>
      <w:r w:rsidRPr="0017761F">
        <w:rPr>
          <w:rFonts w:eastAsia="Calibri"/>
          <w:szCs w:val="24"/>
        </w:rPr>
        <w:t xml:space="preserve"> for natural circular anisotropy (NCA), it is not straightforward to directly visualize the </w:t>
      </w:r>
      <w:proofErr w:type="spellStart"/>
      <w:r w:rsidRPr="0017761F">
        <w:rPr>
          <w:rFonts w:eastAsia="Calibri"/>
          <w:szCs w:val="24"/>
        </w:rPr>
        <w:t>MChA</w:t>
      </w:r>
      <w:proofErr w:type="spellEnd"/>
      <w:r w:rsidRPr="0017761F">
        <w:rPr>
          <w:rFonts w:eastAsia="Calibri"/>
          <w:szCs w:val="24"/>
        </w:rPr>
        <w:t xml:space="preserve"> from the raw spectra because of the </w:t>
      </w:r>
      <w:proofErr w:type="spellStart"/>
      <w:r w:rsidRPr="0017761F">
        <w:rPr>
          <w:rFonts w:eastAsia="Calibri"/>
          <w:szCs w:val="24"/>
        </w:rPr>
        <w:t>MChA’s</w:t>
      </w:r>
      <w:proofErr w:type="spellEnd"/>
      <w:r w:rsidRPr="0017761F">
        <w:rPr>
          <w:rFonts w:eastAsia="Calibri"/>
          <w:szCs w:val="24"/>
        </w:rPr>
        <w:t xml:space="preserve"> derivative spectral behaviors. With a close look, (</w:t>
      </w:r>
      <w:r w:rsidRPr="0017761F">
        <w:rPr>
          <w:rFonts w:eastAsia="Calibri"/>
          <w:b/>
          <w:szCs w:val="24"/>
        </w:rPr>
        <w:t>c</w:t>
      </w:r>
      <w:r w:rsidRPr="0017761F">
        <w:rPr>
          <w:rFonts w:eastAsia="Calibri"/>
          <w:szCs w:val="24"/>
        </w:rPr>
        <w:t>) and (</w:t>
      </w:r>
      <w:r w:rsidRPr="0017761F">
        <w:rPr>
          <w:rFonts w:eastAsia="Calibri"/>
          <w:b/>
          <w:szCs w:val="24"/>
        </w:rPr>
        <w:t>d</w:t>
      </w:r>
      <w:r w:rsidRPr="0017761F">
        <w:rPr>
          <w:rFonts w:eastAsia="Calibri"/>
          <w:szCs w:val="24"/>
        </w:rPr>
        <w:t xml:space="preserve">) clearly show that the sign of the </w:t>
      </w:r>
      <w:proofErr w:type="spellStart"/>
      <w:r w:rsidRPr="0017761F">
        <w:rPr>
          <w:rFonts w:eastAsia="Calibri"/>
          <w:szCs w:val="24"/>
        </w:rPr>
        <w:t>MChA</w:t>
      </w:r>
      <w:proofErr w:type="spellEnd"/>
      <w:r w:rsidRPr="0017761F">
        <w:rPr>
          <w:rFonts w:eastAsia="Calibri"/>
          <w:szCs w:val="24"/>
        </w:rPr>
        <w:t xml:space="preserve"> flips across the peak. (</w:t>
      </w:r>
      <w:r w:rsidRPr="0017761F">
        <w:rPr>
          <w:rFonts w:eastAsia="Calibri"/>
          <w:b/>
          <w:szCs w:val="24"/>
        </w:rPr>
        <w:t>b</w:t>
      </w:r>
      <w:r w:rsidRPr="0017761F">
        <w:rPr>
          <w:rFonts w:eastAsia="Calibri"/>
          <w:szCs w:val="24"/>
        </w:rPr>
        <w:t xml:space="preserve">) The raw spectra for deriving the magnetically induced circular anisotropy (MCA in Fig. </w:t>
      </w:r>
      <w:proofErr w:type="spellStart"/>
      <w:r w:rsidRPr="0017761F">
        <w:rPr>
          <w:rFonts w:eastAsia="Calibri"/>
          <w:szCs w:val="24"/>
        </w:rPr>
        <w:t>4b</w:t>
      </w:r>
      <w:proofErr w:type="spellEnd"/>
      <w:r w:rsidRPr="0017761F">
        <w:rPr>
          <w:rFonts w:eastAsia="Calibri"/>
          <w:szCs w:val="24"/>
        </w:rPr>
        <w:t>, blue) with monolayer WS</w:t>
      </w:r>
      <w:r w:rsidRPr="0017761F">
        <w:rPr>
          <w:rFonts w:eastAsia="Calibri"/>
          <w:szCs w:val="24"/>
          <w:vertAlign w:val="subscript"/>
        </w:rPr>
        <w:t>2</w:t>
      </w:r>
      <w:r w:rsidRPr="0017761F">
        <w:rPr>
          <w:rFonts w:eastAsia="Calibri"/>
          <w:szCs w:val="24"/>
        </w:rPr>
        <w:t xml:space="preserve"> on TIG can hardly see any differences. As expected, the indication of flipping sign disappears from the zoom-in spectra in (</w:t>
      </w:r>
      <w:r w:rsidRPr="0017761F">
        <w:rPr>
          <w:rFonts w:eastAsia="Calibri"/>
          <w:b/>
          <w:szCs w:val="24"/>
        </w:rPr>
        <w:t>e</w:t>
      </w:r>
      <w:r w:rsidRPr="0017761F">
        <w:rPr>
          <w:rFonts w:eastAsia="Calibri"/>
          <w:szCs w:val="24"/>
        </w:rPr>
        <w:t>) and (</w:t>
      </w:r>
      <w:r w:rsidRPr="0017761F">
        <w:rPr>
          <w:rFonts w:eastAsia="Calibri"/>
          <w:b/>
          <w:szCs w:val="24"/>
        </w:rPr>
        <w:t>f</w:t>
      </w:r>
      <w:r w:rsidRPr="0017761F">
        <w:rPr>
          <w:rFonts w:eastAsia="Calibri"/>
          <w:szCs w:val="24"/>
        </w:rPr>
        <w:t xml:space="preserve">). The thermal broadening at room temperature and the dephasing effect of the valley excitons smear out the reduced spectral splitting (~0.2 nm). </w:t>
      </w:r>
      <w:r w:rsidRPr="00384A41">
        <w:rPr>
          <w:rFonts w:eastAsia="Calibri"/>
          <w:szCs w:val="24"/>
        </w:rPr>
        <w:t>Nevertheless,</w:t>
      </w:r>
      <w:r w:rsidRPr="0017761F">
        <w:rPr>
          <w:rFonts w:eastAsia="Calibri"/>
          <w:szCs w:val="24"/>
        </w:rPr>
        <w:t xml:space="preserve"> by subtracting the two raw spectra in (</w:t>
      </w:r>
      <w:r w:rsidRPr="0017761F">
        <w:rPr>
          <w:rFonts w:eastAsia="Calibri"/>
          <w:b/>
          <w:szCs w:val="24"/>
        </w:rPr>
        <w:t>a</w:t>
      </w:r>
      <w:r w:rsidRPr="0017761F">
        <w:rPr>
          <w:rFonts w:eastAsia="Calibri"/>
          <w:szCs w:val="24"/>
        </w:rPr>
        <w:t xml:space="preserve">), Fig. </w:t>
      </w:r>
      <w:proofErr w:type="spellStart"/>
      <w:r w:rsidRPr="0017761F">
        <w:rPr>
          <w:rFonts w:eastAsia="Calibri"/>
          <w:szCs w:val="24"/>
        </w:rPr>
        <w:t>4c</w:t>
      </w:r>
      <w:proofErr w:type="spellEnd"/>
      <w:r w:rsidRPr="0017761F">
        <w:rPr>
          <w:rFonts w:eastAsia="Calibri"/>
          <w:szCs w:val="24"/>
        </w:rPr>
        <w:t xml:space="preserve"> (red) clearly shows the derivative dispersion in the magneto-chiral anisotropy spectrum, evidencing the observation of the magneto-chiral effect.</w:t>
      </w:r>
      <w:r w:rsidRPr="003A671B">
        <w:rPr>
          <w:rFonts w:eastAsia="Calibri"/>
          <w:szCs w:val="24"/>
        </w:rPr>
        <w:t xml:space="preserve"> </w:t>
      </w:r>
    </w:p>
    <w:p w:rsidR="007A0541" w:rsidRDefault="007A0541">
      <w:pPr>
        <w:spacing w:after="200" w:line="276" w:lineRule="auto"/>
        <w:ind w:firstLine="0"/>
      </w:pPr>
      <w:r>
        <w:br w:type="page"/>
      </w:r>
    </w:p>
    <w:p w:rsidR="007A0541" w:rsidRPr="003A671B" w:rsidRDefault="007A0541" w:rsidP="00DF7F3D">
      <w:pPr>
        <w:pStyle w:val="Paragraph"/>
        <w:spacing w:before="0" w:after="240" w:line="480" w:lineRule="auto"/>
        <w:ind w:firstLine="0"/>
        <w:rPr>
          <w:rFonts w:eastAsia="Calibri"/>
          <w:b/>
        </w:rPr>
      </w:pPr>
      <w:r w:rsidRPr="00DF7F3D">
        <w:rPr>
          <w:b/>
        </w:rPr>
        <w:lastRenderedPageBreak/>
        <w:t xml:space="preserve">Figure </w:t>
      </w:r>
      <w:proofErr w:type="spellStart"/>
      <w:r w:rsidRPr="00DF7F3D">
        <w:rPr>
          <w:b/>
        </w:rPr>
        <w:t>S</w:t>
      </w:r>
      <w:r w:rsidR="00220104">
        <w:rPr>
          <w:b/>
        </w:rPr>
        <w:t>8</w:t>
      </w:r>
      <w:proofErr w:type="spellEnd"/>
    </w:p>
    <w:p w:rsidR="007A0541" w:rsidRPr="003A671B" w:rsidRDefault="007A0541" w:rsidP="00855F90">
      <w:pPr>
        <w:spacing w:line="240" w:lineRule="auto"/>
        <w:ind w:firstLine="0"/>
        <w:jc w:val="center"/>
        <w:rPr>
          <w:rFonts w:eastAsia="Calibri"/>
          <w:b/>
          <w:szCs w:val="24"/>
        </w:rPr>
      </w:pPr>
      <w:r>
        <w:rPr>
          <w:rFonts w:eastAsia="Calibri"/>
          <w:b/>
          <w:noProof/>
          <w:szCs w:val="24"/>
        </w:rPr>
        <w:drawing>
          <wp:inline distT="0" distB="0" distL="0" distR="0" wp14:anchorId="6BB21EAC" wp14:editId="38A06AE7">
            <wp:extent cx="3794768" cy="302057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err_rotation_617vs65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94768" cy="3020574"/>
                    </a:xfrm>
                    <a:prstGeom prst="rect">
                      <a:avLst/>
                    </a:prstGeom>
                  </pic:spPr>
                </pic:pic>
              </a:graphicData>
            </a:graphic>
          </wp:inline>
        </w:drawing>
      </w:r>
    </w:p>
    <w:p w:rsidR="007A0541" w:rsidRPr="003A671B" w:rsidRDefault="007A0541" w:rsidP="00855F90">
      <w:pPr>
        <w:spacing w:before="360"/>
        <w:ind w:firstLine="0"/>
        <w:jc w:val="both"/>
        <w:rPr>
          <w:rFonts w:eastAsia="Calibri"/>
          <w:szCs w:val="24"/>
        </w:rPr>
      </w:pPr>
      <w:r w:rsidRPr="0017761F">
        <w:rPr>
          <w:rFonts w:eastAsia="Calibri"/>
          <w:b/>
          <w:szCs w:val="24"/>
        </w:rPr>
        <w:t>Figure S</w:t>
      </w:r>
      <w:r w:rsidR="00220104">
        <w:rPr>
          <w:rFonts w:eastAsia="Calibri"/>
          <w:b/>
          <w:szCs w:val="24"/>
        </w:rPr>
        <w:t>8</w:t>
      </w:r>
      <w:r w:rsidR="006C539D">
        <w:rPr>
          <w:rFonts w:eastAsia="Calibri"/>
          <w:b/>
          <w:szCs w:val="24"/>
        </w:rPr>
        <w:t xml:space="preserve"> </w:t>
      </w:r>
      <w:r w:rsidRPr="0017761F">
        <w:rPr>
          <w:rFonts w:eastAsia="Calibri"/>
          <w:b/>
          <w:szCs w:val="24"/>
        </w:rPr>
        <w:t>| Magnetically induced polarization rotation on and off the exciton resonance.</w:t>
      </w:r>
      <w:r w:rsidRPr="0017761F">
        <w:rPr>
          <w:rFonts w:eastAsia="Calibri"/>
          <w:szCs w:val="24"/>
        </w:rPr>
        <w:t xml:space="preserve"> </w:t>
      </w:r>
      <w:r w:rsidRPr="0017761F">
        <w:rPr>
          <w:rFonts w:eastAsia="DengXian"/>
          <w:sz w:val="22"/>
          <w:szCs w:val="22"/>
          <w:lang w:eastAsia="zh-CN"/>
        </w:rPr>
        <w:t xml:space="preserve">The differential reflection spectrum in Fig. </w:t>
      </w:r>
      <w:proofErr w:type="spellStart"/>
      <w:r w:rsidRPr="0017761F">
        <w:rPr>
          <w:rFonts w:eastAsia="DengXian"/>
          <w:sz w:val="22"/>
          <w:szCs w:val="22"/>
          <w:lang w:eastAsia="zh-CN"/>
        </w:rPr>
        <w:t>3d</w:t>
      </w:r>
      <w:proofErr w:type="spellEnd"/>
      <w:r w:rsidRPr="0017761F">
        <w:rPr>
          <w:rFonts w:eastAsia="DengXian"/>
          <w:sz w:val="22"/>
          <w:szCs w:val="22"/>
          <w:lang w:eastAsia="zh-CN"/>
        </w:rPr>
        <w:t xml:space="preserve"> proves the excitonic effect, without which the peak should not exist. And hence, the polarization rotation under an exchange magnetic field at this peak using the same differential reflection spectrum must relate to the excitonic effect. As a control experiment, the dashed red curve analyzes the polarization rotation at a wavelength of 650 nm that is off-resonance. Compared to that at the peak wavelength (solid purple),  the dashed red curve shows zero polarization rotation evident with a minimum at the angle of 0°. The polarization rotation of light with the magnetic substrate should not follow the dispersion of the excitonic resonance of WS</w:t>
      </w:r>
      <w:r w:rsidRPr="0017761F">
        <w:rPr>
          <w:rFonts w:eastAsia="DengXian"/>
          <w:sz w:val="22"/>
          <w:szCs w:val="22"/>
          <w:vertAlign w:val="subscript"/>
          <w:lang w:eastAsia="zh-CN"/>
        </w:rPr>
        <w:t>2</w:t>
      </w:r>
      <w:r w:rsidRPr="0017761F">
        <w:rPr>
          <w:rFonts w:eastAsia="DengXian"/>
          <w:sz w:val="22"/>
          <w:szCs w:val="22"/>
          <w:lang w:eastAsia="zh-CN"/>
        </w:rPr>
        <w:t>, excluding the magnetic substrate being the cause.</w:t>
      </w:r>
      <w:r w:rsidRPr="003A671B">
        <w:rPr>
          <w:rFonts w:eastAsia="Calibri"/>
          <w:szCs w:val="24"/>
        </w:rPr>
        <w:t xml:space="preserve"> </w:t>
      </w:r>
    </w:p>
    <w:p w:rsidR="007A0541" w:rsidRDefault="007A0541">
      <w:pPr>
        <w:spacing w:after="200" w:line="276" w:lineRule="auto"/>
        <w:ind w:firstLine="0"/>
      </w:pPr>
      <w:r>
        <w:br w:type="page"/>
      </w:r>
    </w:p>
    <w:p w:rsidR="007A0541" w:rsidRPr="00384A41" w:rsidRDefault="007A0541" w:rsidP="00DF7F3D">
      <w:pPr>
        <w:pStyle w:val="Paragraph"/>
        <w:spacing w:before="0" w:after="240" w:line="480" w:lineRule="auto"/>
        <w:ind w:firstLine="0"/>
        <w:rPr>
          <w:b/>
        </w:rPr>
      </w:pPr>
      <w:r w:rsidRPr="00384A41">
        <w:rPr>
          <w:b/>
        </w:rPr>
        <w:lastRenderedPageBreak/>
        <w:t>References:</w:t>
      </w:r>
    </w:p>
    <w:p w:rsidR="00EE0BBB" w:rsidRPr="00384A41" w:rsidRDefault="00EE0BBB" w:rsidP="002D760D">
      <w:pPr>
        <w:pStyle w:val="EndNoteBibliography"/>
        <w:spacing w:line="360" w:lineRule="auto"/>
        <w:ind w:left="720" w:hanging="720"/>
      </w:pPr>
      <w:bookmarkStart w:id="3" w:name="_ENREF_1"/>
      <w:r w:rsidRPr="00384A41">
        <w:t>1</w:t>
      </w:r>
      <w:r w:rsidRPr="00384A41">
        <w:tab/>
        <w:t>Zhang, S.</w:t>
      </w:r>
      <w:r w:rsidRPr="00384A41">
        <w:rPr>
          <w:i/>
        </w:rPr>
        <w:t xml:space="preserve"> et al.</w:t>
      </w:r>
      <w:r w:rsidRPr="00384A41">
        <w:t xml:space="preserve"> Negative refractive index in chiral metamaterials. </w:t>
      </w:r>
      <w:r w:rsidRPr="00384A41">
        <w:rPr>
          <w:i/>
        </w:rPr>
        <w:t>Phys. Rev. Lett.</w:t>
      </w:r>
      <w:r w:rsidRPr="00384A41">
        <w:t xml:space="preserve"> </w:t>
      </w:r>
      <w:r w:rsidRPr="00384A41">
        <w:rPr>
          <w:b/>
        </w:rPr>
        <w:t>102</w:t>
      </w:r>
      <w:r w:rsidRPr="00384A41">
        <w:t>, 023901 (2009).</w:t>
      </w:r>
      <w:bookmarkEnd w:id="3"/>
    </w:p>
    <w:p w:rsidR="00EE0BBB" w:rsidRPr="00384A41" w:rsidRDefault="00EE0BBB" w:rsidP="002D760D">
      <w:pPr>
        <w:pStyle w:val="EndNoteBibliography"/>
        <w:spacing w:line="360" w:lineRule="auto"/>
        <w:ind w:left="720" w:hanging="720"/>
      </w:pPr>
      <w:bookmarkStart w:id="4" w:name="_ENREF_2"/>
      <w:r w:rsidRPr="00384A41">
        <w:t>2</w:t>
      </w:r>
      <w:r w:rsidRPr="00384A41">
        <w:tab/>
        <w:t xml:space="preserve">Cui, Y., Kang, L., Lan, S., Rodrigues, S. &amp; Cai, W. Giant chiral optical response from a twisted-arc metamaterial. </w:t>
      </w:r>
      <w:r w:rsidRPr="00384A41">
        <w:rPr>
          <w:i/>
        </w:rPr>
        <w:t>Nano Lett.</w:t>
      </w:r>
      <w:r w:rsidRPr="00384A41">
        <w:t xml:space="preserve"> </w:t>
      </w:r>
      <w:r w:rsidRPr="00384A41">
        <w:rPr>
          <w:b/>
        </w:rPr>
        <w:t>14</w:t>
      </w:r>
      <w:r w:rsidRPr="00384A41">
        <w:t>, 1021-1025 (2014).</w:t>
      </w:r>
      <w:bookmarkEnd w:id="4"/>
    </w:p>
    <w:p w:rsidR="00EE0BBB" w:rsidRPr="00384A41" w:rsidRDefault="00EE0BBB" w:rsidP="002D760D">
      <w:pPr>
        <w:pStyle w:val="EndNoteBibliography"/>
        <w:spacing w:line="360" w:lineRule="auto"/>
        <w:ind w:left="720" w:hanging="720"/>
      </w:pPr>
      <w:bookmarkStart w:id="5" w:name="_ENREF_3"/>
      <w:r w:rsidRPr="00384A41">
        <w:t>3</w:t>
      </w:r>
      <w:r w:rsidRPr="00384A41">
        <w:tab/>
        <w:t xml:space="preserve">Rogacheva, A. V., Fedotov, V. A., Schwanecke, A. S. &amp; Zheludev, N. I. Giant gyrotropy due to electromagnetic-field coupling in a bilayered chiral structure. </w:t>
      </w:r>
      <w:r w:rsidRPr="00384A41">
        <w:rPr>
          <w:i/>
        </w:rPr>
        <w:t>Phys. Rev. Lett.</w:t>
      </w:r>
      <w:r w:rsidRPr="00384A41">
        <w:t xml:space="preserve"> </w:t>
      </w:r>
      <w:r w:rsidRPr="00384A41">
        <w:rPr>
          <w:b/>
        </w:rPr>
        <w:t>97</w:t>
      </w:r>
      <w:r w:rsidRPr="00384A41">
        <w:t>, 177401 (2006).</w:t>
      </w:r>
      <w:bookmarkEnd w:id="5"/>
    </w:p>
    <w:p w:rsidR="00EE0BBB" w:rsidRPr="00384A41" w:rsidRDefault="00EE0BBB" w:rsidP="002D760D">
      <w:pPr>
        <w:pStyle w:val="EndNoteBibliography"/>
        <w:spacing w:line="360" w:lineRule="auto"/>
        <w:ind w:left="720" w:hanging="720"/>
      </w:pPr>
      <w:bookmarkStart w:id="6" w:name="_ENREF_4"/>
      <w:r w:rsidRPr="00384A41">
        <w:t>4</w:t>
      </w:r>
      <w:r w:rsidRPr="00384A41">
        <w:tab/>
        <w:t xml:space="preserve">Yin, X. H., Schaferling, M., Metzger, B. &amp; Giessen, H. Interpreting Chiral nanophotonic spectra: The plasmonic Born-Kuhn model. </w:t>
      </w:r>
      <w:r w:rsidRPr="00384A41">
        <w:rPr>
          <w:i/>
        </w:rPr>
        <w:t>Nano Lett.</w:t>
      </w:r>
      <w:r w:rsidRPr="00384A41">
        <w:t xml:space="preserve"> </w:t>
      </w:r>
      <w:r w:rsidRPr="00384A41">
        <w:rPr>
          <w:b/>
        </w:rPr>
        <w:t>13</w:t>
      </w:r>
      <w:r w:rsidRPr="00384A41">
        <w:t>, 6238-6243 (2013).</w:t>
      </w:r>
      <w:bookmarkEnd w:id="6"/>
    </w:p>
    <w:p w:rsidR="00EE0BBB" w:rsidRPr="00384A41" w:rsidRDefault="00EE0BBB" w:rsidP="002D760D">
      <w:pPr>
        <w:ind w:left="720" w:hanging="720"/>
        <w:rPr>
          <w:rFonts w:eastAsia="Calibri"/>
          <w:noProof/>
          <w:szCs w:val="24"/>
        </w:rPr>
      </w:pPr>
      <w:r w:rsidRPr="00384A41">
        <w:rPr>
          <w:rFonts w:eastAsia="Calibri"/>
          <w:noProof/>
          <w:szCs w:val="24"/>
        </w:rPr>
        <w:t>5</w:t>
      </w:r>
      <w:r w:rsidRPr="00384A41">
        <w:rPr>
          <w:rFonts w:eastAsia="Calibri"/>
          <w:noProof/>
          <w:szCs w:val="24"/>
        </w:rPr>
        <w:tab/>
        <w:t>Zeng, H. L., Dai, J. F., Yao, W., Xiao, D. &amp; Cui, X. D. Valley polarization in MoS</w:t>
      </w:r>
      <w:r w:rsidRPr="00384A41">
        <w:rPr>
          <w:rFonts w:eastAsia="Calibri"/>
          <w:noProof/>
          <w:szCs w:val="24"/>
          <w:vertAlign w:val="subscript"/>
        </w:rPr>
        <w:t>2</w:t>
      </w:r>
      <w:r w:rsidRPr="00384A41">
        <w:rPr>
          <w:rFonts w:eastAsia="Calibri"/>
          <w:noProof/>
          <w:szCs w:val="24"/>
        </w:rPr>
        <w:t xml:space="preserve"> monolayers by optical pumping. </w:t>
      </w:r>
      <w:r w:rsidRPr="00384A41">
        <w:rPr>
          <w:rFonts w:eastAsia="Calibri"/>
          <w:i/>
          <w:noProof/>
          <w:szCs w:val="24"/>
        </w:rPr>
        <w:t>Nat. Nanotechnol</w:t>
      </w:r>
      <w:r w:rsidRPr="00384A41">
        <w:rPr>
          <w:rFonts w:eastAsia="Calibri"/>
          <w:noProof/>
          <w:szCs w:val="24"/>
        </w:rPr>
        <w:t xml:space="preserve">. </w:t>
      </w:r>
      <w:r w:rsidRPr="00384A41">
        <w:rPr>
          <w:rFonts w:eastAsia="Calibri"/>
          <w:b/>
          <w:noProof/>
          <w:szCs w:val="24"/>
        </w:rPr>
        <w:t>7</w:t>
      </w:r>
      <w:r w:rsidRPr="00384A41">
        <w:rPr>
          <w:rFonts w:eastAsia="Calibri"/>
          <w:noProof/>
          <w:szCs w:val="24"/>
        </w:rPr>
        <w:t>, 490-493 (2012).</w:t>
      </w:r>
    </w:p>
    <w:p w:rsidR="00EE0BBB" w:rsidRPr="00384A41" w:rsidRDefault="00EE0BBB" w:rsidP="002D760D">
      <w:pPr>
        <w:ind w:left="720" w:hanging="720"/>
        <w:rPr>
          <w:rFonts w:eastAsia="Calibri"/>
          <w:noProof/>
          <w:szCs w:val="24"/>
        </w:rPr>
      </w:pPr>
      <w:r w:rsidRPr="00384A41">
        <w:rPr>
          <w:rFonts w:eastAsia="Calibri"/>
          <w:noProof/>
          <w:szCs w:val="24"/>
        </w:rPr>
        <w:t>6</w:t>
      </w:r>
      <w:r w:rsidRPr="00384A41">
        <w:rPr>
          <w:rFonts w:eastAsia="Calibri"/>
          <w:noProof/>
          <w:szCs w:val="24"/>
        </w:rPr>
        <w:tab/>
        <w:t>Mak, K. F., He, K. L., Shan, J. &amp; Heinz, T. F. Control of valley polarization in monolayer MoS</w:t>
      </w:r>
      <w:r w:rsidRPr="00384A41">
        <w:rPr>
          <w:rFonts w:eastAsia="Calibri"/>
          <w:noProof/>
          <w:szCs w:val="24"/>
          <w:vertAlign w:val="subscript"/>
        </w:rPr>
        <w:t>2</w:t>
      </w:r>
      <w:r w:rsidRPr="00384A41">
        <w:rPr>
          <w:rFonts w:eastAsia="Calibri"/>
          <w:noProof/>
          <w:szCs w:val="24"/>
        </w:rPr>
        <w:t xml:space="preserve"> by optical helicity. </w:t>
      </w:r>
      <w:r w:rsidRPr="00384A41">
        <w:rPr>
          <w:rFonts w:eastAsia="Calibri"/>
          <w:i/>
          <w:noProof/>
          <w:szCs w:val="24"/>
        </w:rPr>
        <w:t>Nat. Nanotechnol.</w:t>
      </w:r>
      <w:r w:rsidRPr="00384A41">
        <w:rPr>
          <w:rFonts w:eastAsia="Calibri"/>
          <w:noProof/>
          <w:szCs w:val="24"/>
        </w:rPr>
        <w:t xml:space="preserve"> </w:t>
      </w:r>
      <w:r w:rsidRPr="00384A41">
        <w:rPr>
          <w:rFonts w:eastAsia="Calibri"/>
          <w:b/>
          <w:noProof/>
          <w:szCs w:val="24"/>
        </w:rPr>
        <w:t>7</w:t>
      </w:r>
      <w:r w:rsidRPr="00384A41">
        <w:rPr>
          <w:rFonts w:eastAsia="Calibri"/>
          <w:noProof/>
          <w:szCs w:val="24"/>
        </w:rPr>
        <w:t>, 494-498 (2012).</w:t>
      </w:r>
    </w:p>
    <w:p w:rsidR="00EE0BBB" w:rsidRPr="00384A41" w:rsidRDefault="00EE0BBB" w:rsidP="002D760D">
      <w:pPr>
        <w:pStyle w:val="EndNoteBibliography"/>
        <w:spacing w:line="360" w:lineRule="auto"/>
        <w:ind w:left="720" w:hanging="720"/>
      </w:pPr>
      <w:bookmarkStart w:id="7" w:name="_ENREF_10"/>
      <w:r w:rsidRPr="00384A41">
        <w:t>7</w:t>
      </w:r>
      <w:r w:rsidRPr="00384A41">
        <w:tab/>
        <w:t xml:space="preserve">Addison, Z., Park, J. &amp; Mele, E. J. Twist, slip, and circular dichroism in bilayer graphene. </w:t>
      </w:r>
      <w:r w:rsidRPr="00384A41">
        <w:rPr>
          <w:i/>
        </w:rPr>
        <w:t>Phys. Rev. B</w:t>
      </w:r>
      <w:r w:rsidRPr="00384A41">
        <w:t xml:space="preserve"> </w:t>
      </w:r>
      <w:r w:rsidRPr="00384A41">
        <w:rPr>
          <w:b/>
        </w:rPr>
        <w:t>100</w:t>
      </w:r>
      <w:r w:rsidRPr="00384A41">
        <w:t>, 125418 (2019).</w:t>
      </w:r>
      <w:bookmarkEnd w:id="7"/>
    </w:p>
    <w:p w:rsidR="002D760D" w:rsidRPr="00550AE9" w:rsidRDefault="002D760D" w:rsidP="002D760D">
      <w:pPr>
        <w:ind w:left="720" w:hanging="720"/>
        <w:rPr>
          <w:noProof/>
          <w:highlight w:val="yellow"/>
        </w:rPr>
      </w:pPr>
      <w:r w:rsidRPr="00384A41">
        <w:rPr>
          <w:noProof/>
        </w:rPr>
        <w:t>8</w:t>
      </w:r>
      <w:r w:rsidRPr="00384A41">
        <w:rPr>
          <w:noProof/>
        </w:rPr>
        <w:tab/>
        <w:t>Chen, S. Z., Ling, X. H., Shu, W. X., Luo, H. L. &amp; Wen, S. C. Precision measurement of the optical conductivity of atomically thin crystals via the photonic spin Hall effect. Phys. Rev. Appl. 13, 014057 (2020).</w:t>
      </w:r>
    </w:p>
    <w:p w:rsidR="002D760D" w:rsidRPr="005F063D" w:rsidRDefault="002D760D" w:rsidP="00EE0BBB">
      <w:pPr>
        <w:pStyle w:val="EndNoteBibliography"/>
        <w:spacing w:line="360" w:lineRule="auto"/>
        <w:ind w:left="720" w:hanging="720"/>
      </w:pPr>
      <w:bookmarkStart w:id="8" w:name="_GoBack"/>
      <w:bookmarkEnd w:id="8"/>
    </w:p>
    <w:p w:rsidR="007A0541" w:rsidRPr="0039464D" w:rsidRDefault="007A0541" w:rsidP="006F0E70">
      <w:pPr>
        <w:ind w:left="720" w:hanging="720"/>
      </w:pPr>
    </w:p>
    <w:p w:rsidR="00776232" w:rsidRDefault="00776232"/>
    <w:sectPr w:rsidR="00776232">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7C2D" w:rsidRDefault="00B47C2D">
      <w:pPr>
        <w:spacing w:line="240" w:lineRule="auto"/>
      </w:pPr>
      <w:r>
        <w:separator/>
      </w:r>
    </w:p>
  </w:endnote>
  <w:endnote w:type="continuationSeparator" w:id="0">
    <w:p w:rsidR="00B47C2D" w:rsidRDefault="00B47C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709246"/>
      <w:docPartObj>
        <w:docPartGallery w:val="Page Numbers (Bottom of Page)"/>
        <w:docPartUnique/>
      </w:docPartObj>
    </w:sdtPr>
    <w:sdtEndPr>
      <w:rPr>
        <w:noProof/>
      </w:rPr>
    </w:sdtEndPr>
    <w:sdtContent>
      <w:p w:rsidR="00124012" w:rsidRDefault="00200D4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24012" w:rsidRDefault="00B47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7C2D" w:rsidRDefault="00B47C2D">
      <w:pPr>
        <w:spacing w:line="240" w:lineRule="auto"/>
      </w:pPr>
      <w:r>
        <w:separator/>
      </w:r>
    </w:p>
  </w:footnote>
  <w:footnote w:type="continuationSeparator" w:id="0">
    <w:p w:rsidR="00B47C2D" w:rsidRDefault="00B47C2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A3A46"/>
    <w:multiLevelType w:val="hybridMultilevel"/>
    <w:tmpl w:val="58A2D22E"/>
    <w:lvl w:ilvl="0" w:tplc="AF5CF568">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877C70"/>
    <w:multiLevelType w:val="hybridMultilevel"/>
    <w:tmpl w:val="726E6D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D796F"/>
    <w:multiLevelType w:val="hybridMultilevel"/>
    <w:tmpl w:val="25A6BF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4F52EE"/>
    <w:multiLevelType w:val="hybridMultilevel"/>
    <w:tmpl w:val="9140B6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EE50D3"/>
    <w:multiLevelType w:val="hybridMultilevel"/>
    <w:tmpl w:val="843A2EF0"/>
    <w:lvl w:ilvl="0" w:tplc="DCD0C70A">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7A0541"/>
    <w:rsid w:val="0001090B"/>
    <w:rsid w:val="00016C20"/>
    <w:rsid w:val="00027B81"/>
    <w:rsid w:val="0003423D"/>
    <w:rsid w:val="0004316C"/>
    <w:rsid w:val="00045801"/>
    <w:rsid w:val="00063A0A"/>
    <w:rsid w:val="0006510C"/>
    <w:rsid w:val="00084065"/>
    <w:rsid w:val="000A7FBD"/>
    <w:rsid w:val="000C61C5"/>
    <w:rsid w:val="000D0139"/>
    <w:rsid w:val="000D0629"/>
    <w:rsid w:val="000E36A1"/>
    <w:rsid w:val="000E3E94"/>
    <w:rsid w:val="000E5DA8"/>
    <w:rsid w:val="000E7203"/>
    <w:rsid w:val="00112B1B"/>
    <w:rsid w:val="00113856"/>
    <w:rsid w:val="0012611B"/>
    <w:rsid w:val="001300D6"/>
    <w:rsid w:val="00135705"/>
    <w:rsid w:val="0014778F"/>
    <w:rsid w:val="00150F57"/>
    <w:rsid w:val="00165BBA"/>
    <w:rsid w:val="00171D62"/>
    <w:rsid w:val="00193DE2"/>
    <w:rsid w:val="001C11BA"/>
    <w:rsid w:val="001C6E81"/>
    <w:rsid w:val="001E40AC"/>
    <w:rsid w:val="001F4E7D"/>
    <w:rsid w:val="00200C90"/>
    <w:rsid w:val="00200D43"/>
    <w:rsid w:val="00214564"/>
    <w:rsid w:val="00220104"/>
    <w:rsid w:val="00230A23"/>
    <w:rsid w:val="00237C43"/>
    <w:rsid w:val="00244794"/>
    <w:rsid w:val="002850EE"/>
    <w:rsid w:val="002D63AD"/>
    <w:rsid w:val="002D760D"/>
    <w:rsid w:val="00306420"/>
    <w:rsid w:val="00312761"/>
    <w:rsid w:val="003276E7"/>
    <w:rsid w:val="00331BD6"/>
    <w:rsid w:val="00332398"/>
    <w:rsid w:val="00367BB6"/>
    <w:rsid w:val="00367EA1"/>
    <w:rsid w:val="0037510A"/>
    <w:rsid w:val="003752C5"/>
    <w:rsid w:val="00375C49"/>
    <w:rsid w:val="003810B5"/>
    <w:rsid w:val="00381646"/>
    <w:rsid w:val="00384A41"/>
    <w:rsid w:val="003E210E"/>
    <w:rsid w:val="003E280E"/>
    <w:rsid w:val="003F001A"/>
    <w:rsid w:val="00400007"/>
    <w:rsid w:val="004019B7"/>
    <w:rsid w:val="00405312"/>
    <w:rsid w:val="00436D9A"/>
    <w:rsid w:val="004B4712"/>
    <w:rsid w:val="004D20B7"/>
    <w:rsid w:val="004E0E88"/>
    <w:rsid w:val="00503310"/>
    <w:rsid w:val="0051731D"/>
    <w:rsid w:val="00545F90"/>
    <w:rsid w:val="00556678"/>
    <w:rsid w:val="005571FB"/>
    <w:rsid w:val="005611E4"/>
    <w:rsid w:val="005700D3"/>
    <w:rsid w:val="005B7F55"/>
    <w:rsid w:val="00640309"/>
    <w:rsid w:val="00641CEB"/>
    <w:rsid w:val="00672B98"/>
    <w:rsid w:val="006B0533"/>
    <w:rsid w:val="006B07B0"/>
    <w:rsid w:val="006C1756"/>
    <w:rsid w:val="006C539D"/>
    <w:rsid w:val="006C6662"/>
    <w:rsid w:val="006D0393"/>
    <w:rsid w:val="006F30D5"/>
    <w:rsid w:val="00716603"/>
    <w:rsid w:val="00717CC6"/>
    <w:rsid w:val="0073374B"/>
    <w:rsid w:val="00773290"/>
    <w:rsid w:val="007751E5"/>
    <w:rsid w:val="00776232"/>
    <w:rsid w:val="00776468"/>
    <w:rsid w:val="00776625"/>
    <w:rsid w:val="00780CBF"/>
    <w:rsid w:val="00786E8C"/>
    <w:rsid w:val="007911FB"/>
    <w:rsid w:val="007A0541"/>
    <w:rsid w:val="007B2767"/>
    <w:rsid w:val="007C1C64"/>
    <w:rsid w:val="007D6072"/>
    <w:rsid w:val="007E3930"/>
    <w:rsid w:val="00860E96"/>
    <w:rsid w:val="00870BA2"/>
    <w:rsid w:val="008726B9"/>
    <w:rsid w:val="008827DC"/>
    <w:rsid w:val="00883D36"/>
    <w:rsid w:val="008A5EE9"/>
    <w:rsid w:val="008D1640"/>
    <w:rsid w:val="008D6DFF"/>
    <w:rsid w:val="00914183"/>
    <w:rsid w:val="00936056"/>
    <w:rsid w:val="00957D88"/>
    <w:rsid w:val="00973F18"/>
    <w:rsid w:val="009745FA"/>
    <w:rsid w:val="009805C0"/>
    <w:rsid w:val="0098314D"/>
    <w:rsid w:val="009B3C18"/>
    <w:rsid w:val="009B70F0"/>
    <w:rsid w:val="009D1CDE"/>
    <w:rsid w:val="00A02238"/>
    <w:rsid w:val="00A027A9"/>
    <w:rsid w:val="00A03D82"/>
    <w:rsid w:val="00A1423C"/>
    <w:rsid w:val="00A3412E"/>
    <w:rsid w:val="00A36A17"/>
    <w:rsid w:val="00A41677"/>
    <w:rsid w:val="00A508C7"/>
    <w:rsid w:val="00A846DC"/>
    <w:rsid w:val="00A91AA5"/>
    <w:rsid w:val="00AD0BD4"/>
    <w:rsid w:val="00AD0E6B"/>
    <w:rsid w:val="00AF07AB"/>
    <w:rsid w:val="00AF1CF3"/>
    <w:rsid w:val="00B05D3C"/>
    <w:rsid w:val="00B33AC9"/>
    <w:rsid w:val="00B47C2D"/>
    <w:rsid w:val="00B665AE"/>
    <w:rsid w:val="00B76AC5"/>
    <w:rsid w:val="00B77750"/>
    <w:rsid w:val="00BB53D1"/>
    <w:rsid w:val="00BD0EE9"/>
    <w:rsid w:val="00BF4D2A"/>
    <w:rsid w:val="00C1202E"/>
    <w:rsid w:val="00C324DB"/>
    <w:rsid w:val="00C67BAF"/>
    <w:rsid w:val="00C84C33"/>
    <w:rsid w:val="00CC3D88"/>
    <w:rsid w:val="00CD421F"/>
    <w:rsid w:val="00CF0B2C"/>
    <w:rsid w:val="00CF2198"/>
    <w:rsid w:val="00D4641E"/>
    <w:rsid w:val="00D5410D"/>
    <w:rsid w:val="00D834E3"/>
    <w:rsid w:val="00D92763"/>
    <w:rsid w:val="00DB7027"/>
    <w:rsid w:val="00DD6F9A"/>
    <w:rsid w:val="00E04F1D"/>
    <w:rsid w:val="00E41A12"/>
    <w:rsid w:val="00E41AC2"/>
    <w:rsid w:val="00E41B9A"/>
    <w:rsid w:val="00E4615F"/>
    <w:rsid w:val="00EB408C"/>
    <w:rsid w:val="00EE0A61"/>
    <w:rsid w:val="00EE0BBB"/>
    <w:rsid w:val="00F27D2E"/>
    <w:rsid w:val="00F759E6"/>
    <w:rsid w:val="00FC3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6AEB0E-931F-43C9-AD1C-D6B6C1E33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0541"/>
    <w:pPr>
      <w:spacing w:line="360" w:lineRule="auto"/>
      <w:ind w:firstLine="475"/>
      <w:jc w:val="left"/>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7A0541"/>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541"/>
    <w:rPr>
      <w:rFonts w:asciiTheme="majorHAnsi" w:eastAsiaTheme="majorEastAsia" w:hAnsiTheme="majorHAnsi" w:cstheme="majorBidi"/>
      <w:b/>
      <w:bCs/>
      <w:color w:val="2F5496" w:themeColor="accent1" w:themeShade="BF"/>
      <w:sz w:val="28"/>
      <w:szCs w:val="28"/>
    </w:rPr>
  </w:style>
  <w:style w:type="paragraph" w:customStyle="1" w:styleId="SMSubheading">
    <w:name w:val="SM Subheading"/>
    <w:basedOn w:val="Normal"/>
    <w:qFormat/>
    <w:rsid w:val="007A0541"/>
    <w:rPr>
      <w:u w:val="words"/>
    </w:rPr>
  </w:style>
  <w:style w:type="paragraph" w:styleId="BalloonText">
    <w:name w:val="Balloon Text"/>
    <w:basedOn w:val="Normal"/>
    <w:link w:val="BalloonTextChar"/>
    <w:uiPriority w:val="99"/>
    <w:semiHidden/>
    <w:unhideWhenUsed/>
    <w:rsid w:val="007A05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541"/>
    <w:rPr>
      <w:rFonts w:ascii="Tahoma" w:eastAsia="Times New Roman" w:hAnsi="Tahoma" w:cs="Tahoma"/>
      <w:sz w:val="16"/>
      <w:szCs w:val="16"/>
    </w:rPr>
  </w:style>
  <w:style w:type="paragraph" w:styleId="ListParagraph">
    <w:name w:val="List Paragraph"/>
    <w:basedOn w:val="Normal"/>
    <w:uiPriority w:val="34"/>
    <w:qFormat/>
    <w:rsid w:val="007A0541"/>
    <w:pPr>
      <w:ind w:left="720"/>
      <w:contextualSpacing/>
    </w:pPr>
  </w:style>
  <w:style w:type="paragraph" w:styleId="Header">
    <w:name w:val="header"/>
    <w:basedOn w:val="Normal"/>
    <w:link w:val="HeaderChar"/>
    <w:uiPriority w:val="99"/>
    <w:unhideWhenUsed/>
    <w:rsid w:val="007A0541"/>
    <w:pPr>
      <w:tabs>
        <w:tab w:val="center" w:pos="4680"/>
        <w:tab w:val="right" w:pos="9360"/>
      </w:tabs>
      <w:spacing w:line="240" w:lineRule="auto"/>
    </w:pPr>
  </w:style>
  <w:style w:type="character" w:customStyle="1" w:styleId="HeaderChar">
    <w:name w:val="Header Char"/>
    <w:basedOn w:val="DefaultParagraphFont"/>
    <w:link w:val="Header"/>
    <w:uiPriority w:val="99"/>
    <w:rsid w:val="007A0541"/>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A0541"/>
    <w:pPr>
      <w:tabs>
        <w:tab w:val="center" w:pos="4680"/>
        <w:tab w:val="right" w:pos="9360"/>
      </w:tabs>
      <w:spacing w:line="240" w:lineRule="auto"/>
    </w:pPr>
  </w:style>
  <w:style w:type="character" w:customStyle="1" w:styleId="FooterChar">
    <w:name w:val="Footer Char"/>
    <w:basedOn w:val="DefaultParagraphFont"/>
    <w:link w:val="Footer"/>
    <w:uiPriority w:val="99"/>
    <w:rsid w:val="007A0541"/>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A0541"/>
    <w:rPr>
      <w:color w:val="0563C1" w:themeColor="hyperlink"/>
      <w:u w:val="single"/>
    </w:rPr>
  </w:style>
  <w:style w:type="paragraph" w:styleId="NoSpacing">
    <w:name w:val="No Spacing"/>
    <w:uiPriority w:val="1"/>
    <w:qFormat/>
    <w:rsid w:val="007A0541"/>
    <w:pPr>
      <w:spacing w:line="360" w:lineRule="auto"/>
      <w:ind w:firstLine="475"/>
      <w:jc w:val="left"/>
    </w:pPr>
    <w:rPr>
      <w:rFonts w:ascii="Times New Roman" w:eastAsia="Times New Roman" w:hAnsi="Times New Roman" w:cs="Times New Roman"/>
      <w:sz w:val="24"/>
      <w:szCs w:val="20"/>
    </w:rPr>
  </w:style>
  <w:style w:type="paragraph" w:customStyle="1" w:styleId="SMHeading">
    <w:name w:val="SM Heading"/>
    <w:basedOn w:val="Heading1"/>
    <w:qFormat/>
    <w:rsid w:val="007A0541"/>
    <w:pPr>
      <w:keepLines w:val="0"/>
      <w:spacing w:before="240" w:after="60"/>
    </w:pPr>
    <w:rPr>
      <w:rFonts w:ascii="Times New Roman" w:eastAsia="Times New Roman" w:hAnsi="Times New Roman" w:cs="Times New Roman"/>
      <w:color w:val="auto"/>
      <w:kern w:val="32"/>
      <w:sz w:val="24"/>
      <w:szCs w:val="24"/>
    </w:rPr>
  </w:style>
  <w:style w:type="paragraph" w:customStyle="1" w:styleId="SMText">
    <w:name w:val="SM Text"/>
    <w:basedOn w:val="Normal"/>
    <w:qFormat/>
    <w:rsid w:val="007A0541"/>
    <w:pPr>
      <w:ind w:firstLine="480"/>
    </w:pPr>
  </w:style>
  <w:style w:type="paragraph" w:customStyle="1" w:styleId="SMcaption">
    <w:name w:val="SM caption"/>
    <w:basedOn w:val="SMText"/>
    <w:qFormat/>
    <w:rsid w:val="007A0541"/>
    <w:pPr>
      <w:ind w:firstLine="0"/>
    </w:pPr>
  </w:style>
  <w:style w:type="character" w:styleId="PlaceholderText">
    <w:name w:val="Placeholder Text"/>
    <w:basedOn w:val="DefaultParagraphFont"/>
    <w:uiPriority w:val="99"/>
    <w:semiHidden/>
    <w:rsid w:val="007A0541"/>
    <w:rPr>
      <w:color w:val="808080"/>
    </w:rPr>
  </w:style>
  <w:style w:type="character" w:styleId="CommentReference">
    <w:name w:val="annotation reference"/>
    <w:basedOn w:val="DefaultParagraphFont"/>
    <w:uiPriority w:val="99"/>
    <w:semiHidden/>
    <w:unhideWhenUsed/>
    <w:rsid w:val="007A0541"/>
    <w:rPr>
      <w:sz w:val="16"/>
      <w:szCs w:val="16"/>
    </w:rPr>
  </w:style>
  <w:style w:type="paragraph" w:styleId="CommentText">
    <w:name w:val="annotation text"/>
    <w:basedOn w:val="Normal"/>
    <w:link w:val="CommentTextChar"/>
    <w:uiPriority w:val="99"/>
    <w:semiHidden/>
    <w:unhideWhenUsed/>
    <w:rsid w:val="007A0541"/>
    <w:pPr>
      <w:spacing w:line="240" w:lineRule="auto"/>
    </w:pPr>
    <w:rPr>
      <w:sz w:val="20"/>
    </w:rPr>
  </w:style>
  <w:style w:type="character" w:customStyle="1" w:styleId="CommentTextChar">
    <w:name w:val="Comment Text Char"/>
    <w:basedOn w:val="DefaultParagraphFont"/>
    <w:link w:val="CommentText"/>
    <w:uiPriority w:val="99"/>
    <w:semiHidden/>
    <w:rsid w:val="007A05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A0541"/>
    <w:rPr>
      <w:b/>
      <w:bCs/>
    </w:rPr>
  </w:style>
  <w:style w:type="character" w:customStyle="1" w:styleId="CommentSubjectChar">
    <w:name w:val="Comment Subject Char"/>
    <w:basedOn w:val="CommentTextChar"/>
    <w:link w:val="CommentSubject"/>
    <w:uiPriority w:val="99"/>
    <w:semiHidden/>
    <w:rsid w:val="007A0541"/>
    <w:rPr>
      <w:rFonts w:ascii="Times New Roman" w:eastAsia="Times New Roman" w:hAnsi="Times New Roman" w:cs="Times New Roman"/>
      <w:b/>
      <w:bCs/>
      <w:sz w:val="20"/>
      <w:szCs w:val="20"/>
    </w:rPr>
  </w:style>
  <w:style w:type="paragraph" w:customStyle="1" w:styleId="Authors">
    <w:name w:val="Authors"/>
    <w:basedOn w:val="Normal"/>
    <w:rsid w:val="007A0541"/>
    <w:pPr>
      <w:spacing w:before="120" w:after="360" w:line="240" w:lineRule="auto"/>
      <w:ind w:firstLine="0"/>
      <w:jc w:val="center"/>
    </w:pPr>
    <w:rPr>
      <w:szCs w:val="24"/>
    </w:rPr>
  </w:style>
  <w:style w:type="paragraph" w:customStyle="1" w:styleId="Paragraph">
    <w:name w:val="Paragraph"/>
    <w:basedOn w:val="Normal"/>
    <w:rsid w:val="007A0541"/>
    <w:pPr>
      <w:spacing w:before="120" w:line="240" w:lineRule="auto"/>
      <w:ind w:firstLine="720"/>
    </w:pPr>
    <w:rPr>
      <w:szCs w:val="24"/>
    </w:rPr>
  </w:style>
  <w:style w:type="paragraph" w:customStyle="1" w:styleId="EndNoteBibliographyTitle">
    <w:name w:val="EndNote Bibliography Title"/>
    <w:basedOn w:val="Normal"/>
    <w:link w:val="EndNoteBibliographyTitleChar"/>
    <w:rsid w:val="007A0541"/>
    <w:pPr>
      <w:jc w:val="center"/>
    </w:pPr>
    <w:rPr>
      <w:noProof/>
    </w:rPr>
  </w:style>
  <w:style w:type="character" w:customStyle="1" w:styleId="EndNoteBibliographyTitleChar">
    <w:name w:val="EndNote Bibliography Title Char"/>
    <w:basedOn w:val="DefaultParagraphFont"/>
    <w:link w:val="EndNoteBibliographyTitle"/>
    <w:rsid w:val="007A0541"/>
    <w:rPr>
      <w:rFonts w:ascii="Times New Roman" w:eastAsia="Times New Roman" w:hAnsi="Times New Roman" w:cs="Times New Roman"/>
      <w:noProof/>
      <w:sz w:val="24"/>
      <w:szCs w:val="20"/>
    </w:rPr>
  </w:style>
  <w:style w:type="paragraph" w:customStyle="1" w:styleId="EndNoteBibliography">
    <w:name w:val="EndNote Bibliography"/>
    <w:basedOn w:val="Normal"/>
    <w:link w:val="EndNoteBibliographyChar"/>
    <w:rsid w:val="007A0541"/>
    <w:pPr>
      <w:spacing w:line="240" w:lineRule="auto"/>
    </w:pPr>
    <w:rPr>
      <w:noProof/>
    </w:rPr>
  </w:style>
  <w:style w:type="character" w:customStyle="1" w:styleId="EndNoteBibliographyChar">
    <w:name w:val="EndNote Bibliography Char"/>
    <w:basedOn w:val="DefaultParagraphFont"/>
    <w:link w:val="EndNoteBibliography"/>
    <w:rsid w:val="007A0541"/>
    <w:rPr>
      <w:rFonts w:ascii="Times New Roman" w:eastAsia="Times New Roman" w:hAnsi="Times New Roman" w:cs="Times New Roman"/>
      <w:noProof/>
      <w:sz w:val="24"/>
      <w:szCs w:val="20"/>
    </w:rPr>
  </w:style>
  <w:style w:type="character" w:styleId="UnresolvedMention">
    <w:name w:val="Unresolved Mention"/>
    <w:basedOn w:val="DefaultParagraphFont"/>
    <w:uiPriority w:val="99"/>
    <w:semiHidden/>
    <w:unhideWhenUsed/>
    <w:rsid w:val="007A0541"/>
    <w:rPr>
      <w:color w:val="605E5C"/>
      <w:shd w:val="clear" w:color="auto" w:fill="E1DFDD"/>
    </w:rPr>
  </w:style>
  <w:style w:type="paragraph" w:styleId="NormalWeb">
    <w:name w:val="Normal (Web)"/>
    <w:basedOn w:val="Normal"/>
    <w:uiPriority w:val="99"/>
    <w:unhideWhenUsed/>
    <w:rsid w:val="00367BB6"/>
    <w:pPr>
      <w:spacing w:before="100" w:beforeAutospacing="1" w:after="100" w:afterAutospacing="1" w:line="240" w:lineRule="auto"/>
      <w:ind w:firstLine="0"/>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684</TotalTime>
  <Pages>12</Pages>
  <Words>1867</Words>
  <Characters>10643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326</cp:revision>
  <dcterms:created xsi:type="dcterms:W3CDTF">2020-03-15T22:30:00Z</dcterms:created>
  <dcterms:modified xsi:type="dcterms:W3CDTF">2020-06-23T23:25:00Z</dcterms:modified>
</cp:coreProperties>
</file>