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41A4" w14:textId="5122FFD5" w:rsidR="00D502B1" w:rsidRPr="000E206C" w:rsidRDefault="000E206C" w:rsidP="00D502B1">
      <w:pPr>
        <w:rPr>
          <w:b/>
          <w:bCs/>
          <w:sz w:val="28"/>
          <w:szCs w:val="28"/>
        </w:rPr>
      </w:pPr>
      <w:bookmarkStart w:id="0" w:name="_Hlk40740036"/>
      <w:bookmarkEnd w:id="0"/>
      <w:r w:rsidRPr="000E206C">
        <w:rPr>
          <w:b/>
          <w:bCs/>
          <w:sz w:val="28"/>
          <w:szCs w:val="28"/>
        </w:rPr>
        <w:t>SUPPLEMENTARY INFORMATION</w:t>
      </w:r>
    </w:p>
    <w:p w14:paraId="1F79B431" w14:textId="77777777" w:rsidR="000E206C" w:rsidRPr="003A1E28" w:rsidRDefault="000E206C" w:rsidP="00D502B1">
      <w:pPr>
        <w:rPr>
          <w:b/>
          <w:bCs/>
        </w:rPr>
      </w:pPr>
    </w:p>
    <w:p w14:paraId="46BD7182" w14:textId="77777777" w:rsidR="000E206C" w:rsidRPr="000B1644" w:rsidRDefault="000E206C" w:rsidP="000E206C">
      <w:pPr>
        <w:pStyle w:val="CommentText"/>
        <w:rPr>
          <w:b/>
          <w:sz w:val="28"/>
          <w:szCs w:val="28"/>
        </w:rPr>
      </w:pPr>
      <w:bookmarkStart w:id="1" w:name="_Hlk40739856"/>
      <w:bookmarkStart w:id="2" w:name="_Hlk40651149"/>
      <w:r w:rsidRPr="000B1644">
        <w:rPr>
          <w:b/>
          <w:sz w:val="28"/>
          <w:szCs w:val="28"/>
        </w:rPr>
        <w:t xml:space="preserve">Ocean temperature </w:t>
      </w:r>
      <w:r w:rsidRPr="000B1644">
        <w:rPr>
          <w:b/>
          <w:bCs/>
          <w:sz w:val="28"/>
          <w:szCs w:val="28"/>
        </w:rPr>
        <w:t>controls</w:t>
      </w:r>
      <w:r w:rsidRPr="000B1644">
        <w:rPr>
          <w:b/>
          <w:sz w:val="28"/>
          <w:szCs w:val="28"/>
        </w:rPr>
        <w:t xml:space="preserve"> kelp decomposition and carbon sink potential</w:t>
      </w:r>
    </w:p>
    <w:p w14:paraId="6CB86DFA" w14:textId="77777777" w:rsidR="000E206C" w:rsidRPr="000B1644" w:rsidRDefault="000E206C" w:rsidP="000E206C">
      <w:pPr>
        <w:pStyle w:val="Heading1"/>
        <w:shd w:val="clear" w:color="auto" w:fill="FFFFFF"/>
        <w:spacing w:before="0"/>
        <w:rPr>
          <w:color w:val="auto"/>
          <w:sz w:val="28"/>
          <w:szCs w:val="28"/>
        </w:rPr>
      </w:pPr>
    </w:p>
    <w:p w14:paraId="7A600348" w14:textId="77777777" w:rsidR="000E206C" w:rsidRPr="00B26E5D" w:rsidRDefault="000E206C" w:rsidP="000E206C">
      <w:pPr>
        <w:spacing w:line="360" w:lineRule="auto"/>
        <w:rPr>
          <w:b/>
        </w:rPr>
      </w:pPr>
    </w:p>
    <w:p w14:paraId="506ADDE9" w14:textId="77777777" w:rsidR="000E206C" w:rsidRPr="00B26E5D" w:rsidRDefault="000E206C" w:rsidP="000E206C">
      <w:pPr>
        <w:spacing w:line="360" w:lineRule="auto"/>
        <w:rPr>
          <w:bCs/>
        </w:rPr>
      </w:pPr>
      <w:r w:rsidRPr="00B26E5D">
        <w:rPr>
          <w:bCs/>
        </w:rPr>
        <w:t>Karen Filbee-Dexter</w:t>
      </w:r>
      <w:r w:rsidRPr="00B26E5D">
        <w:rPr>
          <w:bCs/>
          <w:vertAlign w:val="superscript"/>
        </w:rPr>
        <w:t>1,</w:t>
      </w:r>
      <w:r w:rsidRPr="00B26E5D">
        <w:rPr>
          <w:vertAlign w:val="superscript"/>
        </w:rPr>
        <w:t>2</w:t>
      </w:r>
      <w:r>
        <w:rPr>
          <w:bCs/>
        </w:rPr>
        <w:t>*,</w:t>
      </w:r>
      <w:r w:rsidRPr="00B26E5D">
        <w:rPr>
          <w:bCs/>
        </w:rPr>
        <w:t xml:space="preserve"> Colette J. Feehan</w:t>
      </w:r>
      <w:r w:rsidRPr="00B26E5D">
        <w:rPr>
          <w:vertAlign w:val="superscript"/>
        </w:rPr>
        <w:t>3</w:t>
      </w:r>
      <w:r w:rsidRPr="00B26E5D">
        <w:rPr>
          <w:bCs/>
        </w:rPr>
        <w:t>, Dan Smale</w:t>
      </w:r>
      <w:r w:rsidRPr="00B26E5D">
        <w:rPr>
          <w:bCs/>
          <w:vertAlign w:val="superscript"/>
        </w:rPr>
        <w:t>4</w:t>
      </w:r>
      <w:r w:rsidRPr="00B26E5D">
        <w:rPr>
          <w:bCs/>
        </w:rPr>
        <w:t>, Kira A. Krumhansl</w:t>
      </w:r>
      <w:r w:rsidRPr="00B26E5D">
        <w:rPr>
          <w:bCs/>
          <w:vertAlign w:val="superscript"/>
        </w:rPr>
        <w:t>5</w:t>
      </w:r>
      <w:r w:rsidRPr="00B26E5D">
        <w:rPr>
          <w:bCs/>
        </w:rPr>
        <w:t>, Skye Augustine</w:t>
      </w:r>
      <w:r w:rsidRPr="00B26E5D">
        <w:rPr>
          <w:bCs/>
          <w:vertAlign w:val="superscript"/>
        </w:rPr>
        <w:t>6</w:t>
      </w:r>
      <w:r w:rsidRPr="00B26E5D">
        <w:rPr>
          <w:bCs/>
        </w:rPr>
        <w:t>, Florian de Bettignies</w:t>
      </w:r>
      <w:r w:rsidRPr="00B26E5D">
        <w:rPr>
          <w:bCs/>
          <w:vertAlign w:val="superscript"/>
        </w:rPr>
        <w:t>7</w:t>
      </w:r>
      <w:r w:rsidRPr="00B26E5D">
        <w:rPr>
          <w:bCs/>
        </w:rPr>
        <w:t>, Michael T. Burrows</w:t>
      </w:r>
      <w:r w:rsidRPr="00B26E5D">
        <w:rPr>
          <w:bCs/>
          <w:vertAlign w:val="superscript"/>
        </w:rPr>
        <w:t>8</w:t>
      </w:r>
      <w:r w:rsidRPr="00B26E5D">
        <w:rPr>
          <w:bCs/>
        </w:rPr>
        <w:t>, Jarrett E. K. Byrnes</w:t>
      </w:r>
      <w:r w:rsidRPr="00B26E5D">
        <w:rPr>
          <w:bCs/>
          <w:vertAlign w:val="superscript"/>
        </w:rPr>
        <w:t>9</w:t>
      </w:r>
      <w:r w:rsidRPr="00B26E5D">
        <w:rPr>
          <w:bCs/>
        </w:rPr>
        <w:t>, Jillian Campbell</w:t>
      </w:r>
      <w:r w:rsidRPr="00B26E5D">
        <w:rPr>
          <w:bCs/>
          <w:vertAlign w:val="superscript"/>
        </w:rPr>
        <w:t>6</w:t>
      </w:r>
      <w:r w:rsidRPr="00B26E5D">
        <w:rPr>
          <w:bCs/>
        </w:rPr>
        <w:t>, Dominique Davoult</w:t>
      </w:r>
      <w:r w:rsidRPr="00B26E5D">
        <w:rPr>
          <w:bCs/>
          <w:vertAlign w:val="superscript"/>
        </w:rPr>
        <w:t>7</w:t>
      </w:r>
      <w:r w:rsidRPr="00B26E5D">
        <w:rPr>
          <w:bCs/>
        </w:rPr>
        <w:t>, Kenneth H. Dunton</w:t>
      </w:r>
      <w:r w:rsidRPr="00B26E5D">
        <w:rPr>
          <w:bCs/>
          <w:vertAlign w:val="superscript"/>
        </w:rPr>
        <w:t>10</w:t>
      </w:r>
      <w:r w:rsidRPr="00B26E5D">
        <w:rPr>
          <w:bCs/>
        </w:rPr>
        <w:t>, João N. Franco</w:t>
      </w:r>
      <w:r w:rsidRPr="00B26E5D">
        <w:rPr>
          <w:bCs/>
          <w:vertAlign w:val="superscript"/>
        </w:rPr>
        <w:t>11,12</w:t>
      </w:r>
      <w:r w:rsidRPr="00B26E5D">
        <w:rPr>
          <w:bCs/>
        </w:rPr>
        <w:t>, Ignacio Garrido</w:t>
      </w:r>
      <w:r w:rsidRPr="00B26E5D">
        <w:rPr>
          <w:bCs/>
          <w:vertAlign w:val="superscript"/>
        </w:rPr>
        <w:t>13,14</w:t>
      </w:r>
      <w:r w:rsidRPr="00B26E5D">
        <w:rPr>
          <w:bCs/>
        </w:rPr>
        <w:t>, Sean P. Grace</w:t>
      </w:r>
      <w:r w:rsidRPr="00B26E5D">
        <w:rPr>
          <w:bCs/>
          <w:vertAlign w:val="superscript"/>
        </w:rPr>
        <w:t>15</w:t>
      </w:r>
      <w:r w:rsidRPr="00B26E5D">
        <w:rPr>
          <w:bCs/>
        </w:rPr>
        <w:t>, Kasper Hancke</w:t>
      </w:r>
      <w:r w:rsidRPr="00B26E5D">
        <w:rPr>
          <w:bCs/>
          <w:vertAlign w:val="superscript"/>
        </w:rPr>
        <w:t>16</w:t>
      </w:r>
      <w:r w:rsidRPr="00B26E5D">
        <w:rPr>
          <w:bCs/>
        </w:rPr>
        <w:t>, Ladd E. Johnson</w:t>
      </w:r>
      <w:r w:rsidRPr="00B26E5D">
        <w:rPr>
          <w:bCs/>
          <w:vertAlign w:val="superscript"/>
        </w:rPr>
        <w:t>13</w:t>
      </w:r>
      <w:r w:rsidRPr="00B26E5D">
        <w:rPr>
          <w:bCs/>
        </w:rPr>
        <w:t>, Brenda Konar</w:t>
      </w:r>
      <w:r w:rsidRPr="00B26E5D">
        <w:rPr>
          <w:bCs/>
          <w:vertAlign w:val="superscript"/>
        </w:rPr>
        <w:t>17</w:t>
      </w:r>
      <w:r w:rsidRPr="00B26E5D">
        <w:rPr>
          <w:bCs/>
        </w:rPr>
        <w:t>, Morten F. Pedersen</w:t>
      </w:r>
      <w:r w:rsidRPr="00B26E5D">
        <w:rPr>
          <w:vertAlign w:val="superscript"/>
        </w:rPr>
        <w:t>18</w:t>
      </w:r>
      <w:r w:rsidRPr="00B26E5D">
        <w:rPr>
          <w:bCs/>
        </w:rPr>
        <w:t>, Pippa J. Moore</w:t>
      </w:r>
      <w:r w:rsidRPr="00B26E5D">
        <w:rPr>
          <w:bCs/>
          <w:vertAlign w:val="superscript"/>
        </w:rPr>
        <w:t>19</w:t>
      </w:r>
      <w:r w:rsidRPr="00B26E5D">
        <w:rPr>
          <w:bCs/>
        </w:rPr>
        <w:t>, Kjell Magnus Norderhaug</w:t>
      </w:r>
      <w:r w:rsidRPr="00B26E5D">
        <w:rPr>
          <w:bCs/>
          <w:vertAlign w:val="superscript"/>
        </w:rPr>
        <w:t>1</w:t>
      </w:r>
      <w:r w:rsidRPr="00B26E5D">
        <w:rPr>
          <w:bCs/>
        </w:rPr>
        <w:t>, Alasdair O’Dell</w:t>
      </w:r>
      <w:r w:rsidRPr="00B26E5D">
        <w:rPr>
          <w:bCs/>
          <w:vertAlign w:val="superscript"/>
        </w:rPr>
        <w:t>8</w:t>
      </w:r>
      <w:r w:rsidRPr="00B26E5D">
        <w:rPr>
          <w:bCs/>
        </w:rPr>
        <w:t>, Anne K. Salomon</w:t>
      </w:r>
      <w:r w:rsidRPr="00B26E5D">
        <w:rPr>
          <w:bCs/>
          <w:vertAlign w:val="superscript"/>
        </w:rPr>
        <w:t>6</w:t>
      </w:r>
      <w:r w:rsidRPr="00B26E5D">
        <w:rPr>
          <w:bCs/>
        </w:rPr>
        <w:t>, Isabel Sousa-Pinto</w:t>
      </w:r>
      <w:r w:rsidRPr="00B26E5D">
        <w:rPr>
          <w:bCs/>
          <w:vertAlign w:val="superscript"/>
        </w:rPr>
        <w:t>12</w:t>
      </w:r>
      <w:r w:rsidRPr="00B26E5D">
        <w:rPr>
          <w:bCs/>
        </w:rPr>
        <w:t>, Dara Yiu</w:t>
      </w:r>
      <w:r w:rsidRPr="00B26E5D">
        <w:rPr>
          <w:bCs/>
          <w:vertAlign w:val="superscript"/>
        </w:rPr>
        <w:t>3, 20</w:t>
      </w:r>
      <w:r w:rsidRPr="00B26E5D">
        <w:rPr>
          <w:bCs/>
        </w:rPr>
        <w:t>, Thomas Wernberg</w:t>
      </w:r>
      <w:r w:rsidRPr="00B26E5D">
        <w:rPr>
          <w:vertAlign w:val="superscript"/>
        </w:rPr>
        <w:t>2,</w:t>
      </w:r>
      <w:r w:rsidRPr="00B26E5D">
        <w:rPr>
          <w:bCs/>
          <w:vertAlign w:val="superscript"/>
        </w:rPr>
        <w:t xml:space="preserve"> 18</w:t>
      </w:r>
      <w:r w:rsidRPr="00B26E5D">
        <w:rPr>
          <w:bCs/>
        </w:rPr>
        <w:t>.</w:t>
      </w:r>
    </w:p>
    <w:bookmarkEnd w:id="1"/>
    <w:p w14:paraId="2ED01E1E" w14:textId="77777777" w:rsidR="000E206C" w:rsidRPr="00B26E5D" w:rsidRDefault="000E206C" w:rsidP="000E206C">
      <w:pPr>
        <w:spacing w:line="360" w:lineRule="auto"/>
        <w:rPr>
          <w:bCs/>
        </w:rPr>
      </w:pPr>
    </w:p>
    <w:p w14:paraId="01204303" w14:textId="77777777" w:rsidR="000E206C" w:rsidRPr="000B1644" w:rsidRDefault="000E206C" w:rsidP="000E206C">
      <w:pPr>
        <w:spacing w:line="360" w:lineRule="auto"/>
      </w:pPr>
      <w:r w:rsidRPr="00B26E5D">
        <w:rPr>
          <w:bCs/>
          <w:vertAlign w:val="superscript"/>
        </w:rPr>
        <w:t>1</w:t>
      </w:r>
      <w:r w:rsidRPr="00B26E5D">
        <w:t xml:space="preserve">Institute of Marine Research, Nye </w:t>
      </w:r>
      <w:proofErr w:type="spellStart"/>
      <w:r w:rsidRPr="00B26E5D">
        <w:t>Flødevigveien</w:t>
      </w:r>
      <w:proofErr w:type="spellEnd"/>
      <w:r w:rsidRPr="00B26E5D">
        <w:t xml:space="preserve"> 20, 4817 His, Norway</w:t>
      </w:r>
      <w:r>
        <w:t>;</w:t>
      </w:r>
      <w:r w:rsidRPr="00B26E5D">
        <w:t xml:space="preserve"> </w:t>
      </w:r>
      <w:r w:rsidRPr="00B26E5D">
        <w:rPr>
          <w:vertAlign w:val="superscript"/>
        </w:rPr>
        <w:t>2</w:t>
      </w:r>
      <w:r w:rsidRPr="00B26E5D">
        <w:t>UWA Oceans Institute &amp; School of Biological Sciences, The University of Western Australia, Perth, Australia</w:t>
      </w:r>
      <w:r>
        <w:t xml:space="preserve">; </w:t>
      </w:r>
      <w:r w:rsidRPr="00B26E5D">
        <w:rPr>
          <w:vertAlign w:val="superscript"/>
        </w:rPr>
        <w:t>3</w:t>
      </w:r>
      <w:r w:rsidRPr="00B26E5D">
        <w:rPr>
          <w:bCs/>
        </w:rPr>
        <w:t>Department of Biology, Montclair State University, Montclair, New Jersey, USA</w:t>
      </w:r>
      <w:r>
        <w:rPr>
          <w:bCs/>
        </w:rPr>
        <w:t>;</w:t>
      </w:r>
      <w:r>
        <w:t xml:space="preserve"> </w:t>
      </w:r>
      <w:r w:rsidRPr="00B26E5D">
        <w:rPr>
          <w:bCs/>
          <w:vertAlign w:val="superscript"/>
        </w:rPr>
        <w:t>4</w:t>
      </w:r>
      <w:r w:rsidRPr="00B26E5D">
        <w:rPr>
          <w:bCs/>
        </w:rPr>
        <w:t>Marine Biological Association of the United Kingdom, The Laboratory, Citadel Hill, Plymouth PL1 2PB, UK</w:t>
      </w:r>
      <w:r>
        <w:rPr>
          <w:bCs/>
        </w:rPr>
        <w:t>;</w:t>
      </w:r>
      <w:r>
        <w:t xml:space="preserve"> </w:t>
      </w:r>
      <w:r w:rsidRPr="00B26E5D">
        <w:rPr>
          <w:vertAlign w:val="superscript"/>
        </w:rPr>
        <w:t>4</w:t>
      </w:r>
      <w:r w:rsidRPr="00B26E5D">
        <w:rPr>
          <w:bCs/>
        </w:rPr>
        <w:t>Bedford Institute of Oceanography, Fisheries and Oceans Canada, Dartmouth, NS Canada</w:t>
      </w:r>
      <w:r>
        <w:rPr>
          <w:bCs/>
        </w:rPr>
        <w:t>;</w:t>
      </w:r>
      <w:r>
        <w:t xml:space="preserve"> </w:t>
      </w:r>
      <w:r w:rsidRPr="00B26E5D">
        <w:rPr>
          <w:bCs/>
          <w:vertAlign w:val="superscript"/>
        </w:rPr>
        <w:t>6</w:t>
      </w:r>
      <w:r w:rsidRPr="00B26E5D">
        <w:rPr>
          <w:bCs/>
        </w:rPr>
        <w:t xml:space="preserve">School of Resource and Environmental Management, Simon Fraser University, Burnaby, BC Canada, </w:t>
      </w:r>
      <w:r w:rsidRPr="00B26E5D">
        <w:rPr>
          <w:rFonts w:eastAsia="Times New Roman"/>
          <w:noProof/>
          <w:lang w:eastAsia="en-CA"/>
        </w:rPr>
        <w:t>V5A 1S6</w:t>
      </w:r>
      <w:r>
        <w:rPr>
          <w:rFonts w:eastAsia="Times New Roman"/>
          <w:noProof/>
          <w:lang w:eastAsia="en-CA"/>
        </w:rPr>
        <w:t>;</w:t>
      </w:r>
      <w:r w:rsidRPr="00B26E5D">
        <w:rPr>
          <w:rFonts w:eastAsia="Times New Roman"/>
          <w:noProof/>
          <w:sz w:val="20"/>
          <w:szCs w:val="20"/>
          <w:lang w:eastAsia="en-CA"/>
        </w:rPr>
        <w:t xml:space="preserve">  </w:t>
      </w:r>
      <w:r w:rsidRPr="00B26E5D">
        <w:rPr>
          <w:bCs/>
          <w:vertAlign w:val="superscript"/>
        </w:rPr>
        <w:t>7</w:t>
      </w:r>
      <w:r w:rsidRPr="00B26E5D">
        <w:rPr>
          <w:bCs/>
        </w:rPr>
        <w:t xml:space="preserve">Sorbonne </w:t>
      </w:r>
      <w:proofErr w:type="spellStart"/>
      <w:r w:rsidRPr="00B26E5D">
        <w:rPr>
          <w:bCs/>
        </w:rPr>
        <w:t>Université</w:t>
      </w:r>
      <w:proofErr w:type="spellEnd"/>
      <w:r w:rsidRPr="00B26E5D">
        <w:rPr>
          <w:bCs/>
        </w:rPr>
        <w:t xml:space="preserve">, CNRS, UMR 7144 AD2M, Station </w:t>
      </w:r>
      <w:proofErr w:type="spellStart"/>
      <w:r w:rsidRPr="00B26E5D">
        <w:rPr>
          <w:bCs/>
        </w:rPr>
        <w:t>Biologique</w:t>
      </w:r>
      <w:proofErr w:type="spellEnd"/>
      <w:r w:rsidRPr="00B26E5D">
        <w:rPr>
          <w:bCs/>
        </w:rPr>
        <w:t xml:space="preserve"> de </w:t>
      </w:r>
      <w:proofErr w:type="spellStart"/>
      <w:r w:rsidRPr="00B26E5D">
        <w:rPr>
          <w:bCs/>
        </w:rPr>
        <w:t>Roscoff</w:t>
      </w:r>
      <w:proofErr w:type="spellEnd"/>
      <w:r w:rsidRPr="00B26E5D">
        <w:rPr>
          <w:bCs/>
        </w:rPr>
        <w:t xml:space="preserve">, Place Georges </w:t>
      </w:r>
      <w:proofErr w:type="spellStart"/>
      <w:r w:rsidRPr="00B26E5D">
        <w:rPr>
          <w:bCs/>
        </w:rPr>
        <w:t>Teissier</w:t>
      </w:r>
      <w:proofErr w:type="spellEnd"/>
      <w:r w:rsidRPr="00B26E5D">
        <w:rPr>
          <w:bCs/>
        </w:rPr>
        <w:t xml:space="preserve">, F-29680 </w:t>
      </w:r>
      <w:proofErr w:type="spellStart"/>
      <w:r w:rsidRPr="00B26E5D">
        <w:rPr>
          <w:bCs/>
        </w:rPr>
        <w:t>Roscoff</w:t>
      </w:r>
      <w:proofErr w:type="spellEnd"/>
      <w:r w:rsidRPr="00B26E5D">
        <w:rPr>
          <w:bCs/>
        </w:rPr>
        <w:t>, France</w:t>
      </w:r>
      <w:r>
        <w:rPr>
          <w:bCs/>
        </w:rPr>
        <w:t>;</w:t>
      </w:r>
      <w:r>
        <w:t xml:space="preserve"> </w:t>
      </w:r>
      <w:r w:rsidRPr="00B26E5D">
        <w:rPr>
          <w:bCs/>
          <w:vertAlign w:val="superscript"/>
        </w:rPr>
        <w:t xml:space="preserve">8 </w:t>
      </w:r>
      <w:r w:rsidRPr="00B26E5D">
        <w:rPr>
          <w:rStyle w:val="Emphasis"/>
          <w:bCs/>
          <w:i w:val="0"/>
          <w:iCs w:val="0"/>
          <w:shd w:val="clear" w:color="auto" w:fill="FFFFFF"/>
        </w:rPr>
        <w:t>Scottish</w:t>
      </w:r>
      <w:r w:rsidRPr="00B26E5D">
        <w:rPr>
          <w:bCs/>
          <w:shd w:val="clear" w:color="auto" w:fill="FFFFFF"/>
        </w:rPr>
        <w:t> Association for Marine Science, Oban, Argyll, Scotland</w:t>
      </w:r>
      <w:r>
        <w:t xml:space="preserve">; </w:t>
      </w:r>
      <w:r w:rsidRPr="00B26E5D">
        <w:rPr>
          <w:bCs/>
          <w:vertAlign w:val="superscript"/>
        </w:rPr>
        <w:t>9</w:t>
      </w:r>
      <w:r w:rsidRPr="00B26E5D">
        <w:rPr>
          <w:bCs/>
        </w:rPr>
        <w:t>Department of Biology, University of Massachusetts</w:t>
      </w:r>
      <w:r w:rsidRPr="00B26E5D">
        <w:t xml:space="preserve"> Boston, Boston, Massachusetts, USA</w:t>
      </w:r>
      <w:r>
        <w:t xml:space="preserve">; </w:t>
      </w:r>
      <w:r w:rsidRPr="00B26E5D">
        <w:rPr>
          <w:vertAlign w:val="superscript"/>
        </w:rPr>
        <w:t>10</w:t>
      </w:r>
      <w:r w:rsidRPr="00B26E5D">
        <w:t>Marine Science Institute, The University of Texas at Austin, Port Aransas, Texas USA</w:t>
      </w:r>
      <w:r>
        <w:t xml:space="preserve">; </w:t>
      </w:r>
      <w:r w:rsidRPr="00B26E5D">
        <w:rPr>
          <w:vertAlign w:val="superscript"/>
        </w:rPr>
        <w:t>11</w:t>
      </w:r>
      <w:r w:rsidRPr="00B26E5D">
        <w:rPr>
          <w:bCs/>
          <w:lang w:val="pt-PT"/>
        </w:rPr>
        <w:t>Marine and Environmental Sciences Centre, ESTM, Politécnico de Leiria, 2520-620 Peniche, Portugal</w:t>
      </w:r>
      <w:r>
        <w:t xml:space="preserve">; </w:t>
      </w:r>
      <w:r w:rsidRPr="00B26E5D">
        <w:rPr>
          <w:bCs/>
          <w:vertAlign w:val="superscript"/>
        </w:rPr>
        <w:t>12</w:t>
      </w:r>
      <w:r w:rsidRPr="00B26E5D">
        <w:rPr>
          <w:bCs/>
        </w:rPr>
        <w:t>CIIMAR - Interdisciplinary Centre of Marine and Environmental Research, and Faculty of Sciences, University of Porto, Portugal.</w:t>
      </w:r>
    </w:p>
    <w:p w14:paraId="4DB782F6" w14:textId="77777777" w:rsidR="000E206C" w:rsidRPr="000B1644" w:rsidRDefault="000E206C" w:rsidP="000E206C">
      <w:pPr>
        <w:spacing w:line="360" w:lineRule="auto"/>
        <w:rPr>
          <w:vertAlign w:val="superscript"/>
          <w:lang w:val="pt-PT"/>
        </w:rPr>
      </w:pPr>
      <w:r w:rsidRPr="00B26E5D">
        <w:rPr>
          <w:vertAlign w:val="superscript"/>
          <w:lang w:val="pt-PT"/>
        </w:rPr>
        <w:t>13</w:t>
      </w:r>
      <w:r w:rsidRPr="00B26E5D">
        <w:rPr>
          <w:lang w:val="pt-PT"/>
        </w:rPr>
        <w:t xml:space="preserve">Department of Biology and </w:t>
      </w:r>
      <w:r w:rsidRPr="00B26E5D">
        <w:t>Québec-</w:t>
      </w:r>
      <w:proofErr w:type="spellStart"/>
      <w:r w:rsidRPr="00B26E5D">
        <w:t>Océan</w:t>
      </w:r>
      <w:proofErr w:type="spellEnd"/>
      <w:r w:rsidRPr="00B26E5D">
        <w:rPr>
          <w:lang w:val="pt-PT"/>
        </w:rPr>
        <w:t>, Laval University, Québec, QC, Canada</w:t>
      </w:r>
      <w:r>
        <w:rPr>
          <w:lang w:val="pt-PT"/>
        </w:rPr>
        <w:t xml:space="preserve">; </w:t>
      </w:r>
      <w:r w:rsidRPr="00B26E5D">
        <w:rPr>
          <w:vertAlign w:val="superscript"/>
          <w:lang w:val="pt-PT"/>
        </w:rPr>
        <w:t>14</w:t>
      </w:r>
      <w:r w:rsidRPr="00B26E5D">
        <w:rPr>
          <w:lang w:val="pt-PT"/>
        </w:rPr>
        <w:t xml:space="preserve">Centro FONDAP de Investigación en Dinámica de Ecosistemas Marinos de Altas Latitudes (IDEAL), Chile, </w:t>
      </w:r>
      <w:r w:rsidRPr="00B26E5D">
        <w:rPr>
          <w:rFonts w:eastAsia="Times New Roman"/>
          <w:lang w:val="pt-PT"/>
        </w:rPr>
        <w:t>Instituto Ciencias Marinas y Limnológicas, Facultad de Ciencias, Universidad Austral de Chile, Valdivia, Chile</w:t>
      </w:r>
      <w:r>
        <w:rPr>
          <w:rFonts w:eastAsia="Times New Roman"/>
          <w:lang w:val="pt-PT"/>
        </w:rPr>
        <w:t xml:space="preserve">; </w:t>
      </w:r>
      <w:r w:rsidRPr="00B26E5D">
        <w:rPr>
          <w:bCs/>
          <w:vertAlign w:val="superscript"/>
        </w:rPr>
        <w:t>15</w:t>
      </w:r>
      <w:r w:rsidRPr="00B26E5D">
        <w:rPr>
          <w:bCs/>
        </w:rPr>
        <w:t>Department of Biology, Werth Center for Coastal and Marine Studies, Southern Connecticut State University, New Haven, CT USA</w:t>
      </w:r>
      <w:r>
        <w:rPr>
          <w:bCs/>
        </w:rPr>
        <w:t xml:space="preserve">; </w:t>
      </w:r>
      <w:r>
        <w:rPr>
          <w:vertAlign w:val="superscript"/>
          <w:lang w:val="pt-PT"/>
        </w:rPr>
        <w:t xml:space="preserve"> </w:t>
      </w:r>
      <w:r w:rsidRPr="00B26E5D">
        <w:rPr>
          <w:bCs/>
          <w:vertAlign w:val="superscript"/>
        </w:rPr>
        <w:t>16</w:t>
      </w:r>
      <w:r w:rsidRPr="00B26E5D">
        <w:rPr>
          <w:bCs/>
        </w:rPr>
        <w:t xml:space="preserve">Norwegian Institute for Water Research (NIVA), Section for Marine Biology, </w:t>
      </w:r>
      <w:proofErr w:type="spellStart"/>
      <w:r w:rsidRPr="00B26E5D">
        <w:rPr>
          <w:bCs/>
        </w:rPr>
        <w:t>Gaustadalléen</w:t>
      </w:r>
      <w:proofErr w:type="spellEnd"/>
      <w:r w:rsidRPr="00B26E5D">
        <w:rPr>
          <w:bCs/>
        </w:rPr>
        <w:t xml:space="preserve"> 21, NO-0349 Oslo, Norway</w:t>
      </w:r>
      <w:r>
        <w:rPr>
          <w:bCs/>
        </w:rPr>
        <w:t xml:space="preserve">; </w:t>
      </w:r>
      <w:r w:rsidRPr="00B26E5D">
        <w:rPr>
          <w:bCs/>
          <w:vertAlign w:val="superscript"/>
        </w:rPr>
        <w:t xml:space="preserve">17 </w:t>
      </w:r>
      <w:r w:rsidRPr="00B26E5D">
        <w:rPr>
          <w:bCs/>
        </w:rPr>
        <w:t>College of Fisheries and Ocean Sciences, University of Alaska Fairbanks, Fairbanks Alaska USA</w:t>
      </w:r>
      <w:r>
        <w:rPr>
          <w:bCs/>
        </w:rPr>
        <w:t xml:space="preserve">; </w:t>
      </w:r>
      <w:r w:rsidRPr="00B26E5D">
        <w:rPr>
          <w:bCs/>
          <w:vertAlign w:val="superscript"/>
        </w:rPr>
        <w:t>18</w:t>
      </w:r>
      <w:r w:rsidRPr="00B26E5D">
        <w:rPr>
          <w:bCs/>
        </w:rPr>
        <w:t xml:space="preserve">Department of Science and Environment, Roskilde University, </w:t>
      </w:r>
      <w:proofErr w:type="spellStart"/>
      <w:r w:rsidRPr="00B26E5D">
        <w:rPr>
          <w:bCs/>
        </w:rPr>
        <w:t>Universitetsvej</w:t>
      </w:r>
      <w:proofErr w:type="spellEnd"/>
      <w:r w:rsidRPr="00B26E5D">
        <w:rPr>
          <w:bCs/>
        </w:rPr>
        <w:t xml:space="preserve"> 1, DK-4000 Roskilde, Denmark</w:t>
      </w:r>
      <w:r>
        <w:rPr>
          <w:bCs/>
        </w:rPr>
        <w:t>;</w:t>
      </w:r>
      <w:r w:rsidRPr="00B26E5D">
        <w:t xml:space="preserve"> </w:t>
      </w:r>
      <w:r w:rsidRPr="00B26E5D">
        <w:rPr>
          <w:rFonts w:eastAsia="Times New Roman"/>
          <w:vertAlign w:val="superscript"/>
        </w:rPr>
        <w:t>19</w:t>
      </w:r>
      <w:r w:rsidRPr="00B26E5D">
        <w:rPr>
          <w:rFonts w:eastAsia="Times New Roman"/>
        </w:rPr>
        <w:t xml:space="preserve">Institute of Biological, Environmental and Rural Sciences, </w:t>
      </w:r>
      <w:proofErr w:type="spellStart"/>
      <w:r w:rsidRPr="00B26E5D">
        <w:rPr>
          <w:rFonts w:eastAsia="Times New Roman"/>
        </w:rPr>
        <w:t>Aberystwyth</w:t>
      </w:r>
      <w:proofErr w:type="spellEnd"/>
      <w:r w:rsidRPr="00B26E5D">
        <w:rPr>
          <w:rFonts w:eastAsia="Times New Roman"/>
        </w:rPr>
        <w:t xml:space="preserve"> University, </w:t>
      </w:r>
      <w:proofErr w:type="spellStart"/>
      <w:r w:rsidRPr="00B26E5D">
        <w:rPr>
          <w:rFonts w:eastAsia="Times New Roman"/>
        </w:rPr>
        <w:t>Aberystwyth</w:t>
      </w:r>
      <w:proofErr w:type="spellEnd"/>
      <w:r w:rsidRPr="00B26E5D">
        <w:rPr>
          <w:rFonts w:eastAsia="Times New Roman"/>
        </w:rPr>
        <w:t>, SY23 3DA, UK</w:t>
      </w:r>
    </w:p>
    <w:p w14:paraId="6E8D523E" w14:textId="02F8BFE5" w:rsidR="000E206C" w:rsidRPr="000E206C" w:rsidRDefault="000E206C" w:rsidP="000E206C">
      <w:pPr>
        <w:pStyle w:val="Normal1"/>
        <w:spacing w:after="0" w:line="360" w:lineRule="auto"/>
        <w:rPr>
          <w:rFonts w:asciiTheme="minorHAnsi" w:eastAsia="Times New Roman" w:hAnsiTheme="minorHAnsi" w:cstheme="minorHAnsi"/>
        </w:rPr>
      </w:pPr>
      <w:r w:rsidRPr="00B26E5D">
        <w:rPr>
          <w:rFonts w:asciiTheme="minorHAnsi" w:eastAsia="Times New Roman" w:hAnsiTheme="minorHAnsi" w:cstheme="minorHAnsi"/>
          <w:vertAlign w:val="superscript"/>
        </w:rPr>
        <w:t>20</w:t>
      </w:r>
      <w:r w:rsidRPr="00B26E5D">
        <w:rPr>
          <w:rFonts w:asciiTheme="minorHAnsi" w:hAnsiTheme="minorHAnsi" w:cstheme="minorHAnsi"/>
          <w:bCs/>
        </w:rPr>
        <w:t xml:space="preserve">University </w:t>
      </w:r>
      <w:proofErr w:type="spellStart"/>
      <w:r w:rsidRPr="00B26E5D">
        <w:rPr>
          <w:rFonts w:asciiTheme="minorHAnsi" w:hAnsiTheme="minorHAnsi" w:cstheme="minorHAnsi"/>
          <w:bCs/>
        </w:rPr>
        <w:t>of</w:t>
      </w:r>
      <w:proofErr w:type="spellEnd"/>
      <w:r w:rsidRPr="00B26E5D">
        <w:rPr>
          <w:rFonts w:asciiTheme="minorHAnsi" w:hAnsiTheme="minorHAnsi" w:cstheme="minorHAnsi"/>
          <w:bCs/>
        </w:rPr>
        <w:t xml:space="preserve"> Washington, </w:t>
      </w:r>
      <w:proofErr w:type="spellStart"/>
      <w:r w:rsidRPr="00B26E5D">
        <w:rPr>
          <w:rFonts w:asciiTheme="minorHAnsi" w:hAnsiTheme="minorHAnsi" w:cstheme="minorHAnsi"/>
          <w:bCs/>
        </w:rPr>
        <w:t>School</w:t>
      </w:r>
      <w:proofErr w:type="spellEnd"/>
      <w:r w:rsidRPr="00B26E5D">
        <w:rPr>
          <w:rFonts w:asciiTheme="minorHAnsi" w:hAnsiTheme="minorHAnsi" w:cstheme="minorHAnsi"/>
          <w:bCs/>
        </w:rPr>
        <w:t xml:space="preserve"> </w:t>
      </w:r>
      <w:proofErr w:type="spellStart"/>
      <w:r w:rsidRPr="00B26E5D">
        <w:rPr>
          <w:rFonts w:asciiTheme="minorHAnsi" w:hAnsiTheme="minorHAnsi" w:cstheme="minorHAnsi"/>
          <w:bCs/>
        </w:rPr>
        <w:t>of</w:t>
      </w:r>
      <w:proofErr w:type="spellEnd"/>
      <w:r w:rsidRPr="00B26E5D">
        <w:rPr>
          <w:rFonts w:asciiTheme="minorHAnsi" w:hAnsiTheme="minorHAnsi" w:cstheme="minorHAnsi"/>
          <w:bCs/>
        </w:rPr>
        <w:t xml:space="preserve"> </w:t>
      </w:r>
      <w:proofErr w:type="spellStart"/>
      <w:r w:rsidRPr="00B26E5D">
        <w:rPr>
          <w:rFonts w:asciiTheme="minorHAnsi" w:hAnsiTheme="minorHAnsi" w:cstheme="minorHAnsi"/>
          <w:bCs/>
        </w:rPr>
        <w:t>Aquatic</w:t>
      </w:r>
      <w:proofErr w:type="spellEnd"/>
      <w:r w:rsidRPr="00B26E5D">
        <w:rPr>
          <w:rFonts w:asciiTheme="minorHAnsi" w:hAnsiTheme="minorHAnsi" w:cstheme="minorHAnsi"/>
          <w:bCs/>
        </w:rPr>
        <w:t xml:space="preserve"> and </w:t>
      </w:r>
      <w:proofErr w:type="spellStart"/>
      <w:r w:rsidRPr="00B26E5D">
        <w:rPr>
          <w:rFonts w:asciiTheme="minorHAnsi" w:hAnsiTheme="minorHAnsi" w:cstheme="minorHAnsi"/>
          <w:bCs/>
        </w:rPr>
        <w:t>Fishery</w:t>
      </w:r>
      <w:proofErr w:type="spellEnd"/>
      <w:r w:rsidRPr="00B26E5D">
        <w:rPr>
          <w:rFonts w:asciiTheme="minorHAnsi" w:hAnsiTheme="minorHAnsi" w:cstheme="minorHAnsi"/>
          <w:bCs/>
        </w:rPr>
        <w:t xml:space="preserve"> </w:t>
      </w:r>
      <w:proofErr w:type="spellStart"/>
      <w:r w:rsidRPr="00B26E5D">
        <w:rPr>
          <w:rFonts w:asciiTheme="minorHAnsi" w:hAnsiTheme="minorHAnsi" w:cstheme="minorHAnsi"/>
          <w:bCs/>
        </w:rPr>
        <w:t>Sciences</w:t>
      </w:r>
      <w:proofErr w:type="spellEnd"/>
      <w:r w:rsidRPr="00B26E5D">
        <w:rPr>
          <w:rFonts w:asciiTheme="minorHAnsi" w:hAnsiTheme="minorHAnsi" w:cstheme="minorHAnsi"/>
          <w:bCs/>
        </w:rPr>
        <w:t>, Seattle, Washington, USA.</w:t>
      </w:r>
    </w:p>
    <w:p w14:paraId="3E9904EB" w14:textId="77777777" w:rsidR="000E206C" w:rsidRPr="00B26E5D" w:rsidRDefault="000E206C" w:rsidP="000E206C">
      <w:pPr>
        <w:spacing w:line="360" w:lineRule="auto"/>
        <w:rPr>
          <w:bCs/>
        </w:rPr>
      </w:pPr>
    </w:p>
    <w:p w14:paraId="5FEFC10D" w14:textId="0F5E7089" w:rsidR="00D502B1" w:rsidRPr="003A1E28" w:rsidRDefault="000E206C" w:rsidP="000E206C">
      <w:pPr>
        <w:rPr>
          <w:b/>
          <w:bCs/>
        </w:rPr>
      </w:pPr>
      <w:r>
        <w:rPr>
          <w:bCs/>
        </w:rPr>
        <w:t>*</w:t>
      </w:r>
      <w:r w:rsidRPr="00B26E5D">
        <w:rPr>
          <w:bCs/>
        </w:rPr>
        <w:t>Corresponding author:</w:t>
      </w:r>
      <w:r>
        <w:rPr>
          <w:bCs/>
        </w:rPr>
        <w:t xml:space="preserve"> K Filbee-Dexter,</w:t>
      </w:r>
      <w:r w:rsidRPr="00B26E5D">
        <w:rPr>
          <w:bCs/>
        </w:rPr>
        <w:t xml:space="preserve"> kfilbeedexter@gmail.com</w:t>
      </w:r>
      <w:bookmarkEnd w:id="2"/>
    </w:p>
    <w:p w14:paraId="78D324F6" w14:textId="77777777" w:rsidR="00B02E4A" w:rsidRPr="003A1E28" w:rsidRDefault="00B02E4A"/>
    <w:p w14:paraId="573DDACA" w14:textId="77777777" w:rsidR="00B02E4A" w:rsidRPr="003A1E28" w:rsidRDefault="00B02E4A" w:rsidP="00B02E4A">
      <w:pPr>
        <w:spacing w:line="360" w:lineRule="auto"/>
      </w:pPr>
      <w:r w:rsidRPr="003A1E28">
        <w:rPr>
          <w:b/>
          <w:bCs/>
        </w:rPr>
        <w:lastRenderedPageBreak/>
        <w:t>Supplementary Table 1.</w:t>
      </w:r>
      <w:r w:rsidRPr="003A1E28">
        <w:t xml:space="preserve"> Locations of 35 study sites in each region with times of deployment (T0) and retrievals (T1 and T2). </w:t>
      </w:r>
    </w:p>
    <w:tbl>
      <w:tblPr>
        <w:tblW w:w="9877" w:type="dxa"/>
        <w:tblLayout w:type="fixed"/>
        <w:tblCellMar>
          <w:left w:w="70" w:type="dxa"/>
          <w:right w:w="70" w:type="dxa"/>
        </w:tblCellMar>
        <w:tblLook w:val="04A0" w:firstRow="1" w:lastRow="0" w:firstColumn="1" w:lastColumn="0" w:noHBand="0" w:noVBand="1"/>
      </w:tblPr>
      <w:tblGrid>
        <w:gridCol w:w="1129"/>
        <w:gridCol w:w="1560"/>
        <w:gridCol w:w="1134"/>
        <w:gridCol w:w="1187"/>
        <w:gridCol w:w="1364"/>
        <w:gridCol w:w="1130"/>
        <w:gridCol w:w="1193"/>
        <w:gridCol w:w="1180"/>
      </w:tblGrid>
      <w:tr w:rsidR="00B02E4A" w:rsidRPr="003A1E28" w14:paraId="19158E8D" w14:textId="77777777" w:rsidTr="00A16AE2">
        <w:trPr>
          <w:trHeight w:val="412"/>
        </w:trPr>
        <w:tc>
          <w:tcPr>
            <w:tcW w:w="1129" w:type="dxa"/>
            <w:tcBorders>
              <w:top w:val="single" w:sz="4" w:space="0" w:color="auto"/>
              <w:left w:val="single" w:sz="4" w:space="0" w:color="auto"/>
              <w:bottom w:val="double" w:sz="6" w:space="0" w:color="auto"/>
              <w:right w:val="nil"/>
            </w:tcBorders>
            <w:shd w:val="clear" w:color="auto" w:fill="auto"/>
            <w:vAlign w:val="bottom"/>
            <w:hideMark/>
          </w:tcPr>
          <w:p w14:paraId="7AFF6719" w14:textId="77777777" w:rsidR="00B02E4A" w:rsidRPr="003A1E28" w:rsidRDefault="00B02E4A" w:rsidP="00A16AE2">
            <w:pPr>
              <w:rPr>
                <w:rFonts w:eastAsia="Times New Roman"/>
                <w:b/>
                <w:bCs/>
                <w:color w:val="000000"/>
                <w:lang w:val="nb-NO" w:eastAsia="nb-NO"/>
              </w:rPr>
            </w:pPr>
            <w:r w:rsidRPr="003A1E28">
              <w:rPr>
                <w:rFonts w:eastAsia="Times New Roman"/>
                <w:b/>
                <w:bCs/>
                <w:color w:val="000000"/>
                <w:lang w:val="nb-NO" w:eastAsia="nb-NO"/>
              </w:rPr>
              <w:t>Region</w:t>
            </w:r>
          </w:p>
        </w:tc>
        <w:tc>
          <w:tcPr>
            <w:tcW w:w="1560" w:type="dxa"/>
            <w:tcBorders>
              <w:top w:val="single" w:sz="4" w:space="0" w:color="auto"/>
              <w:left w:val="nil"/>
              <w:bottom w:val="double" w:sz="6" w:space="0" w:color="auto"/>
              <w:right w:val="nil"/>
            </w:tcBorders>
            <w:shd w:val="clear" w:color="auto" w:fill="auto"/>
            <w:noWrap/>
            <w:vAlign w:val="bottom"/>
            <w:hideMark/>
          </w:tcPr>
          <w:p w14:paraId="3323239E" w14:textId="77777777" w:rsidR="00B02E4A" w:rsidRPr="003A1E28" w:rsidRDefault="00B02E4A" w:rsidP="00A16AE2">
            <w:pPr>
              <w:rPr>
                <w:rFonts w:eastAsia="Times New Roman"/>
                <w:b/>
                <w:bCs/>
                <w:color w:val="000000"/>
                <w:lang w:val="nb-NO" w:eastAsia="nb-NO"/>
              </w:rPr>
            </w:pPr>
            <w:r w:rsidRPr="003A1E28">
              <w:rPr>
                <w:rFonts w:eastAsia="Times New Roman"/>
                <w:b/>
                <w:bCs/>
                <w:color w:val="000000"/>
                <w:lang w:val="nb-NO" w:eastAsia="nb-NO"/>
              </w:rPr>
              <w:t>Site</w:t>
            </w:r>
          </w:p>
        </w:tc>
        <w:tc>
          <w:tcPr>
            <w:tcW w:w="1134" w:type="dxa"/>
            <w:tcBorders>
              <w:top w:val="single" w:sz="4" w:space="0" w:color="auto"/>
              <w:left w:val="nil"/>
              <w:bottom w:val="double" w:sz="6" w:space="0" w:color="auto"/>
              <w:right w:val="nil"/>
            </w:tcBorders>
            <w:shd w:val="clear" w:color="auto" w:fill="auto"/>
            <w:noWrap/>
            <w:vAlign w:val="bottom"/>
            <w:hideMark/>
          </w:tcPr>
          <w:p w14:paraId="661A2FD9" w14:textId="77777777" w:rsidR="00B02E4A" w:rsidRPr="003A1E28" w:rsidRDefault="00B02E4A" w:rsidP="00A16AE2">
            <w:pPr>
              <w:rPr>
                <w:rFonts w:eastAsia="Times New Roman"/>
                <w:b/>
                <w:bCs/>
                <w:color w:val="000000"/>
                <w:lang w:val="nb-NO" w:eastAsia="nb-NO"/>
              </w:rPr>
            </w:pPr>
            <w:r w:rsidRPr="003A1E28">
              <w:rPr>
                <w:rFonts w:eastAsia="Times New Roman"/>
                <w:b/>
                <w:bCs/>
                <w:color w:val="000000"/>
                <w:lang w:val="nb-NO" w:eastAsia="nb-NO"/>
              </w:rPr>
              <w:t>Latitude</w:t>
            </w:r>
          </w:p>
        </w:tc>
        <w:tc>
          <w:tcPr>
            <w:tcW w:w="1187" w:type="dxa"/>
            <w:tcBorders>
              <w:top w:val="single" w:sz="4" w:space="0" w:color="auto"/>
              <w:left w:val="nil"/>
              <w:bottom w:val="double" w:sz="6" w:space="0" w:color="auto"/>
              <w:right w:val="nil"/>
            </w:tcBorders>
            <w:shd w:val="clear" w:color="auto" w:fill="auto"/>
            <w:noWrap/>
            <w:vAlign w:val="bottom"/>
            <w:hideMark/>
          </w:tcPr>
          <w:p w14:paraId="15AA94AA" w14:textId="77777777" w:rsidR="00B02E4A" w:rsidRPr="003A1E28" w:rsidRDefault="00B02E4A" w:rsidP="00A16AE2">
            <w:pPr>
              <w:rPr>
                <w:rFonts w:eastAsia="Times New Roman"/>
                <w:b/>
                <w:bCs/>
                <w:color w:val="000000"/>
                <w:lang w:val="nb-NO" w:eastAsia="nb-NO"/>
              </w:rPr>
            </w:pPr>
            <w:r w:rsidRPr="003A1E28">
              <w:rPr>
                <w:rFonts w:eastAsia="Times New Roman"/>
                <w:b/>
                <w:bCs/>
                <w:color w:val="000000"/>
                <w:lang w:val="nb-NO" w:eastAsia="nb-NO"/>
              </w:rPr>
              <w:t>Longitude</w:t>
            </w:r>
          </w:p>
        </w:tc>
        <w:tc>
          <w:tcPr>
            <w:tcW w:w="1364" w:type="dxa"/>
            <w:tcBorders>
              <w:top w:val="single" w:sz="4" w:space="0" w:color="auto"/>
              <w:left w:val="nil"/>
              <w:bottom w:val="double" w:sz="6" w:space="0" w:color="auto"/>
              <w:right w:val="nil"/>
            </w:tcBorders>
            <w:shd w:val="clear" w:color="auto" w:fill="auto"/>
            <w:vAlign w:val="bottom"/>
            <w:hideMark/>
          </w:tcPr>
          <w:p w14:paraId="4C1608C3" w14:textId="77777777" w:rsidR="00B02E4A" w:rsidRPr="003A1E28" w:rsidRDefault="00B02E4A" w:rsidP="00A16AE2">
            <w:pPr>
              <w:rPr>
                <w:rFonts w:eastAsia="Times New Roman"/>
                <w:b/>
                <w:bCs/>
                <w:color w:val="000000"/>
                <w:lang w:val="nb-NO" w:eastAsia="nb-NO"/>
              </w:rPr>
            </w:pPr>
            <w:r w:rsidRPr="003A1E28">
              <w:rPr>
                <w:rFonts w:eastAsia="Times New Roman"/>
                <w:b/>
                <w:bCs/>
                <w:color w:val="000000"/>
                <w:lang w:val="nb-NO" w:eastAsia="nb-NO"/>
              </w:rPr>
              <w:t xml:space="preserve">Species </w:t>
            </w:r>
          </w:p>
        </w:tc>
        <w:tc>
          <w:tcPr>
            <w:tcW w:w="1130" w:type="dxa"/>
            <w:tcBorders>
              <w:top w:val="single" w:sz="4" w:space="0" w:color="auto"/>
              <w:left w:val="nil"/>
              <w:bottom w:val="double" w:sz="6" w:space="0" w:color="auto"/>
              <w:right w:val="nil"/>
            </w:tcBorders>
            <w:shd w:val="clear" w:color="auto" w:fill="auto"/>
            <w:noWrap/>
            <w:vAlign w:val="bottom"/>
            <w:hideMark/>
          </w:tcPr>
          <w:p w14:paraId="045AF3DD" w14:textId="77777777" w:rsidR="00B02E4A" w:rsidRPr="003A1E28" w:rsidRDefault="00B02E4A" w:rsidP="00A16AE2">
            <w:pPr>
              <w:jc w:val="center"/>
              <w:rPr>
                <w:rFonts w:eastAsia="Times New Roman"/>
                <w:b/>
                <w:bCs/>
                <w:color w:val="000000"/>
                <w:lang w:val="nb-NO" w:eastAsia="nb-NO"/>
              </w:rPr>
            </w:pPr>
            <w:r w:rsidRPr="003A1E28">
              <w:rPr>
                <w:rFonts w:eastAsia="Times New Roman"/>
                <w:b/>
                <w:bCs/>
                <w:color w:val="000000"/>
                <w:lang w:val="nb-NO" w:eastAsia="nb-NO"/>
              </w:rPr>
              <w:t>T0</w:t>
            </w:r>
          </w:p>
        </w:tc>
        <w:tc>
          <w:tcPr>
            <w:tcW w:w="1193" w:type="dxa"/>
            <w:tcBorders>
              <w:top w:val="single" w:sz="4" w:space="0" w:color="auto"/>
              <w:left w:val="nil"/>
              <w:bottom w:val="double" w:sz="6" w:space="0" w:color="auto"/>
              <w:right w:val="nil"/>
            </w:tcBorders>
            <w:shd w:val="clear" w:color="auto" w:fill="auto"/>
            <w:noWrap/>
            <w:vAlign w:val="bottom"/>
            <w:hideMark/>
          </w:tcPr>
          <w:p w14:paraId="304A22A7" w14:textId="77777777" w:rsidR="00B02E4A" w:rsidRPr="003A1E28" w:rsidRDefault="00B02E4A" w:rsidP="00A16AE2">
            <w:pPr>
              <w:jc w:val="center"/>
              <w:rPr>
                <w:rFonts w:eastAsia="Times New Roman"/>
                <w:b/>
                <w:bCs/>
                <w:color w:val="000000"/>
                <w:lang w:val="nb-NO" w:eastAsia="nb-NO"/>
              </w:rPr>
            </w:pPr>
            <w:r w:rsidRPr="003A1E28">
              <w:rPr>
                <w:rFonts w:eastAsia="Times New Roman"/>
                <w:b/>
                <w:bCs/>
                <w:color w:val="000000"/>
                <w:lang w:val="nb-NO" w:eastAsia="nb-NO"/>
              </w:rPr>
              <w:t>T1</w:t>
            </w:r>
          </w:p>
        </w:tc>
        <w:tc>
          <w:tcPr>
            <w:tcW w:w="1180" w:type="dxa"/>
            <w:tcBorders>
              <w:top w:val="single" w:sz="4" w:space="0" w:color="auto"/>
              <w:left w:val="nil"/>
              <w:bottom w:val="double" w:sz="6" w:space="0" w:color="auto"/>
              <w:right w:val="single" w:sz="4" w:space="0" w:color="auto"/>
            </w:tcBorders>
            <w:shd w:val="clear" w:color="auto" w:fill="auto"/>
            <w:noWrap/>
            <w:vAlign w:val="bottom"/>
            <w:hideMark/>
          </w:tcPr>
          <w:p w14:paraId="27203171" w14:textId="77777777" w:rsidR="00B02E4A" w:rsidRPr="003A1E28" w:rsidRDefault="00B02E4A" w:rsidP="00A16AE2">
            <w:pPr>
              <w:jc w:val="center"/>
              <w:rPr>
                <w:rFonts w:eastAsia="Times New Roman"/>
                <w:b/>
                <w:bCs/>
                <w:color w:val="000000"/>
                <w:lang w:val="nb-NO" w:eastAsia="nb-NO"/>
              </w:rPr>
            </w:pPr>
            <w:r w:rsidRPr="003A1E28">
              <w:rPr>
                <w:rFonts w:eastAsia="Times New Roman"/>
                <w:b/>
                <w:bCs/>
                <w:color w:val="000000"/>
                <w:lang w:val="nb-NO" w:eastAsia="nb-NO"/>
              </w:rPr>
              <w:t>T2</w:t>
            </w:r>
          </w:p>
        </w:tc>
      </w:tr>
      <w:tr w:rsidR="00B02E4A" w:rsidRPr="003A1E28" w14:paraId="1F645E92"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6B0A6A2C"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 xml:space="preserve">Gulf </w:t>
            </w:r>
            <w:proofErr w:type="spellStart"/>
            <w:r w:rsidRPr="003A1E28">
              <w:rPr>
                <w:rFonts w:eastAsia="Times New Roman"/>
                <w:color w:val="000000"/>
                <w:lang w:val="nb-NO" w:eastAsia="nb-NO"/>
              </w:rPr>
              <w:t>of</w:t>
            </w:r>
            <w:proofErr w:type="spellEnd"/>
            <w:r w:rsidRPr="003A1E28">
              <w:rPr>
                <w:rFonts w:eastAsia="Times New Roman"/>
                <w:color w:val="000000"/>
                <w:lang w:val="nb-NO" w:eastAsia="nb-NO"/>
              </w:rPr>
              <w:t xml:space="preserve"> Alaska</w:t>
            </w:r>
          </w:p>
        </w:tc>
        <w:tc>
          <w:tcPr>
            <w:tcW w:w="1560" w:type="dxa"/>
            <w:tcBorders>
              <w:top w:val="nil"/>
              <w:left w:val="nil"/>
              <w:bottom w:val="nil"/>
              <w:right w:val="nil"/>
            </w:tcBorders>
            <w:shd w:val="clear" w:color="auto" w:fill="auto"/>
            <w:noWrap/>
            <w:vAlign w:val="bottom"/>
            <w:hideMark/>
          </w:tcPr>
          <w:p w14:paraId="0998079C"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Hesketh</w:t>
            </w:r>
            <w:proofErr w:type="spellEnd"/>
          </w:p>
        </w:tc>
        <w:tc>
          <w:tcPr>
            <w:tcW w:w="1134" w:type="dxa"/>
            <w:tcBorders>
              <w:top w:val="nil"/>
              <w:left w:val="nil"/>
              <w:bottom w:val="nil"/>
              <w:right w:val="nil"/>
            </w:tcBorders>
            <w:shd w:val="clear" w:color="auto" w:fill="auto"/>
            <w:noWrap/>
            <w:vAlign w:val="bottom"/>
            <w:hideMark/>
          </w:tcPr>
          <w:p w14:paraId="28689542" w14:textId="77777777" w:rsidR="00B02E4A" w:rsidRPr="003A1E28" w:rsidRDefault="00B02E4A" w:rsidP="00A16AE2">
            <w:pPr>
              <w:jc w:val="right"/>
              <w:rPr>
                <w:rFonts w:eastAsia="Times New Roman"/>
                <w:color w:val="000000"/>
                <w:lang w:val="nb-NO" w:eastAsia="nb-NO"/>
              </w:rPr>
            </w:pPr>
            <w:r w:rsidRPr="003A1E28">
              <w:rPr>
                <w:color w:val="000000"/>
              </w:rPr>
              <w:t>59,50722</w:t>
            </w:r>
          </w:p>
        </w:tc>
        <w:tc>
          <w:tcPr>
            <w:tcW w:w="1187" w:type="dxa"/>
            <w:tcBorders>
              <w:top w:val="nil"/>
              <w:left w:val="nil"/>
              <w:bottom w:val="nil"/>
              <w:right w:val="nil"/>
            </w:tcBorders>
            <w:shd w:val="clear" w:color="auto" w:fill="auto"/>
            <w:noWrap/>
            <w:vAlign w:val="bottom"/>
            <w:hideMark/>
          </w:tcPr>
          <w:p w14:paraId="4F32D78C" w14:textId="77777777" w:rsidR="00B02E4A" w:rsidRPr="003A1E28" w:rsidRDefault="00B02E4A" w:rsidP="00A16AE2">
            <w:pPr>
              <w:jc w:val="right"/>
              <w:rPr>
                <w:rFonts w:eastAsia="Times New Roman"/>
                <w:color w:val="000000"/>
                <w:lang w:val="nb-NO" w:eastAsia="nb-NO"/>
              </w:rPr>
            </w:pPr>
            <w:r w:rsidRPr="003A1E28">
              <w:rPr>
                <w:color w:val="000000"/>
              </w:rPr>
              <w:t>-151,54919</w:t>
            </w:r>
          </w:p>
        </w:tc>
        <w:tc>
          <w:tcPr>
            <w:tcW w:w="1364" w:type="dxa"/>
            <w:tcBorders>
              <w:top w:val="nil"/>
              <w:left w:val="nil"/>
              <w:bottom w:val="nil"/>
              <w:right w:val="nil"/>
            </w:tcBorders>
            <w:shd w:val="clear" w:color="auto" w:fill="auto"/>
            <w:noWrap/>
            <w:vAlign w:val="bottom"/>
            <w:hideMark/>
          </w:tcPr>
          <w:p w14:paraId="6C83F624"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nil"/>
              <w:right w:val="nil"/>
            </w:tcBorders>
            <w:shd w:val="clear" w:color="auto" w:fill="auto"/>
            <w:noWrap/>
            <w:vAlign w:val="bottom"/>
            <w:hideMark/>
          </w:tcPr>
          <w:p w14:paraId="1D86AC94"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30-May-18</w:t>
            </w:r>
          </w:p>
        </w:tc>
        <w:tc>
          <w:tcPr>
            <w:tcW w:w="1193" w:type="dxa"/>
            <w:tcBorders>
              <w:top w:val="nil"/>
              <w:left w:val="nil"/>
              <w:bottom w:val="nil"/>
              <w:right w:val="nil"/>
            </w:tcBorders>
            <w:shd w:val="clear" w:color="auto" w:fill="auto"/>
            <w:noWrap/>
            <w:vAlign w:val="bottom"/>
            <w:hideMark/>
          </w:tcPr>
          <w:p w14:paraId="52977A03"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9-Jul-18</w:t>
            </w:r>
          </w:p>
        </w:tc>
        <w:tc>
          <w:tcPr>
            <w:tcW w:w="1180" w:type="dxa"/>
            <w:tcBorders>
              <w:top w:val="nil"/>
              <w:left w:val="nil"/>
              <w:bottom w:val="nil"/>
              <w:right w:val="single" w:sz="4" w:space="0" w:color="auto"/>
            </w:tcBorders>
            <w:shd w:val="clear" w:color="auto" w:fill="auto"/>
            <w:noWrap/>
            <w:vAlign w:val="bottom"/>
            <w:hideMark/>
          </w:tcPr>
          <w:p w14:paraId="1830B389"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6-Sep-18</w:t>
            </w:r>
          </w:p>
        </w:tc>
      </w:tr>
      <w:tr w:rsidR="00B02E4A" w:rsidRPr="003A1E28" w14:paraId="09FBF0DA"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688CCBAC"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bottom"/>
            <w:hideMark/>
          </w:tcPr>
          <w:p w14:paraId="7C6E6E02"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Jakolof</w:t>
            </w:r>
            <w:proofErr w:type="spellEnd"/>
          </w:p>
        </w:tc>
        <w:tc>
          <w:tcPr>
            <w:tcW w:w="1134" w:type="dxa"/>
            <w:tcBorders>
              <w:top w:val="nil"/>
              <w:left w:val="nil"/>
              <w:bottom w:val="nil"/>
              <w:right w:val="nil"/>
            </w:tcBorders>
            <w:shd w:val="clear" w:color="auto" w:fill="auto"/>
            <w:noWrap/>
            <w:vAlign w:val="bottom"/>
            <w:hideMark/>
          </w:tcPr>
          <w:p w14:paraId="337F2B7A" w14:textId="77777777" w:rsidR="00B02E4A" w:rsidRPr="003A1E28" w:rsidRDefault="00B02E4A" w:rsidP="00A16AE2">
            <w:pPr>
              <w:jc w:val="right"/>
              <w:rPr>
                <w:rFonts w:eastAsia="Times New Roman"/>
                <w:color w:val="000000"/>
                <w:lang w:val="nb-NO" w:eastAsia="nb-NO"/>
              </w:rPr>
            </w:pPr>
            <w:r w:rsidRPr="003A1E28">
              <w:rPr>
                <w:color w:val="000000"/>
              </w:rPr>
              <w:t>59,46843</w:t>
            </w:r>
          </w:p>
        </w:tc>
        <w:tc>
          <w:tcPr>
            <w:tcW w:w="1187" w:type="dxa"/>
            <w:tcBorders>
              <w:top w:val="nil"/>
              <w:left w:val="nil"/>
              <w:bottom w:val="nil"/>
              <w:right w:val="nil"/>
            </w:tcBorders>
            <w:shd w:val="clear" w:color="auto" w:fill="auto"/>
            <w:noWrap/>
            <w:vAlign w:val="bottom"/>
            <w:hideMark/>
          </w:tcPr>
          <w:p w14:paraId="30B3BEC3" w14:textId="77777777" w:rsidR="00B02E4A" w:rsidRPr="003A1E28" w:rsidRDefault="00B02E4A" w:rsidP="00A16AE2">
            <w:pPr>
              <w:jc w:val="right"/>
              <w:rPr>
                <w:rFonts w:eastAsia="Times New Roman"/>
                <w:color w:val="000000"/>
                <w:lang w:val="nb-NO" w:eastAsia="nb-NO"/>
              </w:rPr>
            </w:pPr>
            <w:r w:rsidRPr="003A1E28">
              <w:rPr>
                <w:color w:val="000000"/>
              </w:rPr>
              <w:t>-151,53777</w:t>
            </w:r>
          </w:p>
        </w:tc>
        <w:tc>
          <w:tcPr>
            <w:tcW w:w="1364" w:type="dxa"/>
            <w:tcBorders>
              <w:top w:val="nil"/>
              <w:left w:val="nil"/>
              <w:bottom w:val="nil"/>
              <w:right w:val="nil"/>
            </w:tcBorders>
            <w:shd w:val="clear" w:color="auto" w:fill="auto"/>
            <w:noWrap/>
            <w:vAlign w:val="bottom"/>
          </w:tcPr>
          <w:p w14:paraId="7AAA17B4" w14:textId="77777777" w:rsidR="00B02E4A" w:rsidRPr="003A1E28" w:rsidRDefault="00B02E4A" w:rsidP="00A16AE2">
            <w:pPr>
              <w:jc w:val="center"/>
              <w:rPr>
                <w:rFonts w:eastAsia="Times New Roman"/>
                <w:i/>
                <w:iCs/>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p>
        </w:tc>
        <w:tc>
          <w:tcPr>
            <w:tcW w:w="1130" w:type="dxa"/>
            <w:tcBorders>
              <w:top w:val="nil"/>
              <w:left w:val="nil"/>
              <w:bottom w:val="nil"/>
              <w:right w:val="nil"/>
            </w:tcBorders>
            <w:shd w:val="clear" w:color="auto" w:fill="auto"/>
            <w:noWrap/>
            <w:vAlign w:val="bottom"/>
            <w:hideMark/>
          </w:tcPr>
          <w:p w14:paraId="6A5C3E90"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30-May-18</w:t>
            </w:r>
          </w:p>
        </w:tc>
        <w:tc>
          <w:tcPr>
            <w:tcW w:w="1193" w:type="dxa"/>
            <w:tcBorders>
              <w:top w:val="nil"/>
              <w:left w:val="nil"/>
              <w:bottom w:val="nil"/>
              <w:right w:val="nil"/>
            </w:tcBorders>
            <w:shd w:val="clear" w:color="auto" w:fill="auto"/>
            <w:noWrap/>
            <w:vAlign w:val="bottom"/>
            <w:hideMark/>
          </w:tcPr>
          <w:p w14:paraId="6FD902F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9-Jul-18</w:t>
            </w:r>
          </w:p>
        </w:tc>
        <w:tc>
          <w:tcPr>
            <w:tcW w:w="1180" w:type="dxa"/>
            <w:tcBorders>
              <w:top w:val="nil"/>
              <w:left w:val="nil"/>
              <w:bottom w:val="nil"/>
              <w:right w:val="single" w:sz="4" w:space="0" w:color="auto"/>
            </w:tcBorders>
            <w:shd w:val="clear" w:color="auto" w:fill="auto"/>
            <w:noWrap/>
            <w:vAlign w:val="bottom"/>
            <w:hideMark/>
          </w:tcPr>
          <w:p w14:paraId="7354743B"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6-Sep-18</w:t>
            </w:r>
          </w:p>
        </w:tc>
      </w:tr>
      <w:tr w:rsidR="00B02E4A" w:rsidRPr="003A1E28" w14:paraId="70D82CCE"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21538096"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1B78C679"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Herring</w:t>
            </w:r>
            <w:proofErr w:type="spellEnd"/>
          </w:p>
        </w:tc>
        <w:tc>
          <w:tcPr>
            <w:tcW w:w="1134" w:type="dxa"/>
            <w:tcBorders>
              <w:top w:val="nil"/>
              <w:left w:val="nil"/>
              <w:bottom w:val="single" w:sz="4" w:space="0" w:color="auto"/>
              <w:right w:val="nil"/>
            </w:tcBorders>
            <w:shd w:val="clear" w:color="auto" w:fill="auto"/>
            <w:noWrap/>
            <w:vAlign w:val="bottom"/>
            <w:hideMark/>
          </w:tcPr>
          <w:p w14:paraId="0362CA7B" w14:textId="77777777" w:rsidR="00B02E4A" w:rsidRPr="003A1E28" w:rsidRDefault="00B02E4A" w:rsidP="00A16AE2">
            <w:pPr>
              <w:jc w:val="right"/>
              <w:rPr>
                <w:rFonts w:eastAsia="Times New Roman"/>
                <w:color w:val="000000"/>
                <w:lang w:val="nb-NO" w:eastAsia="nb-NO"/>
              </w:rPr>
            </w:pPr>
            <w:r w:rsidRPr="003A1E28">
              <w:rPr>
                <w:color w:val="000000"/>
              </w:rPr>
              <w:t>59,48115</w:t>
            </w:r>
          </w:p>
        </w:tc>
        <w:tc>
          <w:tcPr>
            <w:tcW w:w="1187" w:type="dxa"/>
            <w:tcBorders>
              <w:top w:val="nil"/>
              <w:left w:val="nil"/>
              <w:bottom w:val="single" w:sz="4" w:space="0" w:color="auto"/>
              <w:right w:val="nil"/>
            </w:tcBorders>
            <w:shd w:val="clear" w:color="auto" w:fill="auto"/>
            <w:noWrap/>
            <w:vAlign w:val="bottom"/>
            <w:hideMark/>
          </w:tcPr>
          <w:p w14:paraId="7FFE7ED6" w14:textId="77777777" w:rsidR="00B02E4A" w:rsidRPr="003A1E28" w:rsidRDefault="00B02E4A" w:rsidP="00A16AE2">
            <w:pPr>
              <w:jc w:val="right"/>
              <w:rPr>
                <w:rFonts w:eastAsia="Times New Roman"/>
                <w:color w:val="000000"/>
                <w:lang w:val="nb-NO" w:eastAsia="nb-NO"/>
              </w:rPr>
            </w:pPr>
            <w:r w:rsidRPr="003A1E28">
              <w:rPr>
                <w:color w:val="000000"/>
              </w:rPr>
              <w:t>-151,52243</w:t>
            </w:r>
          </w:p>
        </w:tc>
        <w:tc>
          <w:tcPr>
            <w:tcW w:w="1364" w:type="dxa"/>
            <w:tcBorders>
              <w:top w:val="nil"/>
              <w:left w:val="nil"/>
              <w:bottom w:val="single" w:sz="4" w:space="0" w:color="auto"/>
              <w:right w:val="nil"/>
            </w:tcBorders>
            <w:shd w:val="clear" w:color="auto" w:fill="auto"/>
            <w:noWrap/>
            <w:vAlign w:val="bottom"/>
            <w:hideMark/>
          </w:tcPr>
          <w:p w14:paraId="6154D3BF"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0E4C37E8"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30-May-18</w:t>
            </w:r>
          </w:p>
        </w:tc>
        <w:tc>
          <w:tcPr>
            <w:tcW w:w="1193" w:type="dxa"/>
            <w:tcBorders>
              <w:top w:val="nil"/>
              <w:left w:val="nil"/>
              <w:bottom w:val="single" w:sz="4" w:space="0" w:color="auto"/>
              <w:right w:val="nil"/>
            </w:tcBorders>
            <w:shd w:val="clear" w:color="auto" w:fill="auto"/>
            <w:noWrap/>
            <w:vAlign w:val="bottom"/>
            <w:hideMark/>
          </w:tcPr>
          <w:p w14:paraId="1D0979E1"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9-Jul-18</w:t>
            </w:r>
          </w:p>
        </w:tc>
        <w:tc>
          <w:tcPr>
            <w:tcW w:w="1180" w:type="dxa"/>
            <w:tcBorders>
              <w:top w:val="nil"/>
              <w:left w:val="nil"/>
              <w:bottom w:val="single" w:sz="4" w:space="0" w:color="auto"/>
              <w:right w:val="single" w:sz="4" w:space="0" w:color="auto"/>
            </w:tcBorders>
            <w:shd w:val="clear" w:color="auto" w:fill="auto"/>
            <w:noWrap/>
            <w:vAlign w:val="bottom"/>
            <w:hideMark/>
          </w:tcPr>
          <w:p w14:paraId="0F9561DE"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6-Sep-18</w:t>
            </w:r>
          </w:p>
        </w:tc>
      </w:tr>
      <w:tr w:rsidR="00B02E4A" w:rsidRPr="003A1E28" w14:paraId="72D9B412"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303BCCA7"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British Columbia</w:t>
            </w:r>
          </w:p>
        </w:tc>
        <w:tc>
          <w:tcPr>
            <w:tcW w:w="1560" w:type="dxa"/>
            <w:tcBorders>
              <w:top w:val="nil"/>
              <w:left w:val="nil"/>
              <w:bottom w:val="nil"/>
              <w:right w:val="nil"/>
            </w:tcBorders>
            <w:shd w:val="clear" w:color="auto" w:fill="auto"/>
            <w:noWrap/>
            <w:vAlign w:val="bottom"/>
            <w:hideMark/>
          </w:tcPr>
          <w:p w14:paraId="0126F937"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Fulford</w:t>
            </w:r>
            <w:proofErr w:type="spellEnd"/>
          </w:p>
        </w:tc>
        <w:tc>
          <w:tcPr>
            <w:tcW w:w="1134" w:type="dxa"/>
            <w:tcBorders>
              <w:top w:val="nil"/>
              <w:left w:val="nil"/>
              <w:bottom w:val="nil"/>
              <w:right w:val="nil"/>
            </w:tcBorders>
            <w:shd w:val="clear" w:color="auto" w:fill="auto"/>
            <w:noWrap/>
            <w:vAlign w:val="bottom"/>
            <w:hideMark/>
          </w:tcPr>
          <w:p w14:paraId="4F335E97" w14:textId="77777777" w:rsidR="00B02E4A" w:rsidRPr="003A1E28" w:rsidRDefault="00B02E4A" w:rsidP="00A16AE2">
            <w:pPr>
              <w:jc w:val="right"/>
              <w:rPr>
                <w:rFonts w:eastAsia="Times New Roman"/>
                <w:color w:val="000000"/>
                <w:lang w:val="nb-NO" w:eastAsia="nb-NO"/>
              </w:rPr>
            </w:pPr>
            <w:r w:rsidRPr="003A1E28">
              <w:rPr>
                <w:color w:val="000000"/>
              </w:rPr>
              <w:t>48,74803</w:t>
            </w:r>
          </w:p>
        </w:tc>
        <w:tc>
          <w:tcPr>
            <w:tcW w:w="1187" w:type="dxa"/>
            <w:tcBorders>
              <w:top w:val="nil"/>
              <w:left w:val="nil"/>
              <w:bottom w:val="nil"/>
              <w:right w:val="nil"/>
            </w:tcBorders>
            <w:shd w:val="clear" w:color="auto" w:fill="auto"/>
            <w:noWrap/>
            <w:vAlign w:val="bottom"/>
            <w:hideMark/>
          </w:tcPr>
          <w:p w14:paraId="00C095C3" w14:textId="77777777" w:rsidR="00B02E4A" w:rsidRPr="003A1E28" w:rsidRDefault="00B02E4A" w:rsidP="00A16AE2">
            <w:pPr>
              <w:jc w:val="right"/>
              <w:rPr>
                <w:rFonts w:eastAsia="Times New Roman"/>
                <w:color w:val="000000"/>
                <w:lang w:val="nb-NO" w:eastAsia="nb-NO"/>
              </w:rPr>
            </w:pPr>
            <w:r w:rsidRPr="003A1E28">
              <w:rPr>
                <w:color w:val="000000"/>
              </w:rPr>
              <w:t>-123,43338</w:t>
            </w:r>
          </w:p>
        </w:tc>
        <w:tc>
          <w:tcPr>
            <w:tcW w:w="1364" w:type="dxa"/>
            <w:tcBorders>
              <w:top w:val="nil"/>
              <w:left w:val="nil"/>
              <w:bottom w:val="nil"/>
              <w:right w:val="nil"/>
            </w:tcBorders>
            <w:shd w:val="clear" w:color="auto" w:fill="auto"/>
            <w:noWrap/>
            <w:vAlign w:val="bottom"/>
            <w:hideMark/>
          </w:tcPr>
          <w:p w14:paraId="773DFCAE"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nil"/>
              <w:right w:val="nil"/>
            </w:tcBorders>
            <w:shd w:val="clear" w:color="auto" w:fill="auto"/>
            <w:noWrap/>
            <w:vAlign w:val="bottom"/>
            <w:hideMark/>
          </w:tcPr>
          <w:p w14:paraId="20138AD0"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22-Jul-18</w:t>
            </w:r>
          </w:p>
        </w:tc>
        <w:tc>
          <w:tcPr>
            <w:tcW w:w="1193" w:type="dxa"/>
            <w:tcBorders>
              <w:top w:val="nil"/>
              <w:left w:val="nil"/>
              <w:bottom w:val="nil"/>
              <w:right w:val="nil"/>
            </w:tcBorders>
            <w:shd w:val="clear" w:color="auto" w:fill="auto"/>
            <w:noWrap/>
            <w:vAlign w:val="bottom"/>
            <w:hideMark/>
          </w:tcPr>
          <w:p w14:paraId="28C10649"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20-Aug-18</w:t>
            </w:r>
          </w:p>
        </w:tc>
        <w:tc>
          <w:tcPr>
            <w:tcW w:w="1180" w:type="dxa"/>
            <w:tcBorders>
              <w:top w:val="nil"/>
              <w:left w:val="nil"/>
              <w:bottom w:val="nil"/>
              <w:right w:val="single" w:sz="4" w:space="0" w:color="auto"/>
            </w:tcBorders>
            <w:shd w:val="clear" w:color="auto" w:fill="auto"/>
            <w:noWrap/>
            <w:vAlign w:val="bottom"/>
            <w:hideMark/>
          </w:tcPr>
          <w:p w14:paraId="101AE541"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21-Sep-18</w:t>
            </w:r>
          </w:p>
        </w:tc>
      </w:tr>
      <w:tr w:rsidR="00B02E4A" w:rsidRPr="003A1E28" w14:paraId="5BB7BDF5"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24DDFEFE"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bottom"/>
            <w:hideMark/>
          </w:tcPr>
          <w:p w14:paraId="738C11D7"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Portland</w:t>
            </w:r>
          </w:p>
        </w:tc>
        <w:tc>
          <w:tcPr>
            <w:tcW w:w="1134" w:type="dxa"/>
            <w:tcBorders>
              <w:top w:val="nil"/>
              <w:left w:val="nil"/>
              <w:bottom w:val="nil"/>
              <w:right w:val="nil"/>
            </w:tcBorders>
            <w:shd w:val="clear" w:color="auto" w:fill="auto"/>
            <w:noWrap/>
            <w:vAlign w:val="bottom"/>
            <w:hideMark/>
          </w:tcPr>
          <w:p w14:paraId="5F954E74" w14:textId="77777777" w:rsidR="00B02E4A" w:rsidRPr="003A1E28" w:rsidRDefault="00B02E4A" w:rsidP="00A16AE2">
            <w:pPr>
              <w:jc w:val="right"/>
              <w:rPr>
                <w:rFonts w:eastAsia="Times New Roman"/>
                <w:color w:val="000000"/>
                <w:lang w:val="nb-NO" w:eastAsia="nb-NO"/>
              </w:rPr>
            </w:pPr>
            <w:r w:rsidRPr="003A1E28">
              <w:rPr>
                <w:color w:val="000000"/>
              </w:rPr>
              <w:t>48,73232</w:t>
            </w:r>
          </w:p>
        </w:tc>
        <w:tc>
          <w:tcPr>
            <w:tcW w:w="1187" w:type="dxa"/>
            <w:tcBorders>
              <w:top w:val="nil"/>
              <w:left w:val="nil"/>
              <w:bottom w:val="nil"/>
              <w:right w:val="nil"/>
            </w:tcBorders>
            <w:shd w:val="clear" w:color="auto" w:fill="auto"/>
            <w:noWrap/>
            <w:vAlign w:val="bottom"/>
            <w:hideMark/>
          </w:tcPr>
          <w:p w14:paraId="7DEFA0F6" w14:textId="77777777" w:rsidR="00B02E4A" w:rsidRPr="003A1E28" w:rsidRDefault="00B02E4A" w:rsidP="00A16AE2">
            <w:pPr>
              <w:jc w:val="right"/>
              <w:rPr>
                <w:rFonts w:eastAsia="Times New Roman"/>
                <w:color w:val="000000"/>
                <w:lang w:val="nb-NO" w:eastAsia="nb-NO"/>
              </w:rPr>
            </w:pPr>
            <w:r w:rsidRPr="003A1E28">
              <w:rPr>
                <w:color w:val="000000"/>
              </w:rPr>
              <w:t>-123,37640</w:t>
            </w:r>
          </w:p>
        </w:tc>
        <w:tc>
          <w:tcPr>
            <w:tcW w:w="1364" w:type="dxa"/>
            <w:tcBorders>
              <w:top w:val="nil"/>
              <w:left w:val="nil"/>
              <w:bottom w:val="nil"/>
              <w:right w:val="nil"/>
            </w:tcBorders>
            <w:shd w:val="clear" w:color="auto" w:fill="auto"/>
            <w:noWrap/>
            <w:vAlign w:val="bottom"/>
            <w:hideMark/>
          </w:tcPr>
          <w:p w14:paraId="6CFF01FD" w14:textId="77777777" w:rsidR="00B02E4A" w:rsidRPr="003A1E28" w:rsidRDefault="00B02E4A" w:rsidP="00A16AE2">
            <w:pPr>
              <w:jc w:val="center"/>
              <w:rPr>
                <w:rFonts w:eastAsia="Times New Roman"/>
                <w:i/>
                <w:iCs/>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p>
        </w:tc>
        <w:tc>
          <w:tcPr>
            <w:tcW w:w="1130" w:type="dxa"/>
            <w:tcBorders>
              <w:top w:val="nil"/>
              <w:left w:val="nil"/>
              <w:bottom w:val="nil"/>
              <w:right w:val="nil"/>
            </w:tcBorders>
            <w:shd w:val="clear" w:color="auto" w:fill="auto"/>
            <w:noWrap/>
            <w:vAlign w:val="bottom"/>
            <w:hideMark/>
          </w:tcPr>
          <w:p w14:paraId="0DFC343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22-Jul-18</w:t>
            </w:r>
          </w:p>
        </w:tc>
        <w:tc>
          <w:tcPr>
            <w:tcW w:w="1193" w:type="dxa"/>
            <w:tcBorders>
              <w:top w:val="nil"/>
              <w:left w:val="nil"/>
              <w:bottom w:val="nil"/>
              <w:right w:val="nil"/>
            </w:tcBorders>
            <w:shd w:val="clear" w:color="auto" w:fill="auto"/>
            <w:noWrap/>
            <w:vAlign w:val="bottom"/>
            <w:hideMark/>
          </w:tcPr>
          <w:p w14:paraId="1F6C95E0"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20-Aug-18</w:t>
            </w:r>
          </w:p>
        </w:tc>
        <w:tc>
          <w:tcPr>
            <w:tcW w:w="1180" w:type="dxa"/>
            <w:tcBorders>
              <w:top w:val="nil"/>
              <w:left w:val="nil"/>
              <w:bottom w:val="nil"/>
              <w:right w:val="single" w:sz="4" w:space="0" w:color="auto"/>
            </w:tcBorders>
            <w:shd w:val="clear" w:color="auto" w:fill="auto"/>
            <w:noWrap/>
            <w:vAlign w:val="bottom"/>
            <w:hideMark/>
          </w:tcPr>
          <w:p w14:paraId="23BE6F12"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21-Sep-18</w:t>
            </w:r>
          </w:p>
        </w:tc>
      </w:tr>
      <w:tr w:rsidR="00B02E4A" w:rsidRPr="003A1E28" w14:paraId="658A82BF"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32FF5797"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08D011CD"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Russell</w:t>
            </w:r>
          </w:p>
        </w:tc>
        <w:tc>
          <w:tcPr>
            <w:tcW w:w="1134" w:type="dxa"/>
            <w:tcBorders>
              <w:top w:val="nil"/>
              <w:left w:val="nil"/>
              <w:bottom w:val="single" w:sz="4" w:space="0" w:color="auto"/>
              <w:right w:val="nil"/>
            </w:tcBorders>
            <w:shd w:val="clear" w:color="auto" w:fill="auto"/>
            <w:noWrap/>
            <w:vAlign w:val="bottom"/>
            <w:hideMark/>
          </w:tcPr>
          <w:p w14:paraId="3147A610" w14:textId="77777777" w:rsidR="00B02E4A" w:rsidRPr="003A1E28" w:rsidRDefault="00B02E4A" w:rsidP="00A16AE2">
            <w:pPr>
              <w:jc w:val="right"/>
              <w:rPr>
                <w:rFonts w:eastAsia="Times New Roman"/>
                <w:color w:val="000000"/>
                <w:lang w:val="nb-NO" w:eastAsia="nb-NO"/>
              </w:rPr>
            </w:pPr>
            <w:r w:rsidRPr="003A1E28">
              <w:rPr>
                <w:color w:val="000000"/>
              </w:rPr>
              <w:t>48,75055</w:t>
            </w:r>
          </w:p>
        </w:tc>
        <w:tc>
          <w:tcPr>
            <w:tcW w:w="1187" w:type="dxa"/>
            <w:tcBorders>
              <w:top w:val="nil"/>
              <w:left w:val="nil"/>
              <w:bottom w:val="single" w:sz="4" w:space="0" w:color="auto"/>
              <w:right w:val="nil"/>
            </w:tcBorders>
            <w:shd w:val="clear" w:color="auto" w:fill="auto"/>
            <w:noWrap/>
            <w:vAlign w:val="bottom"/>
            <w:hideMark/>
          </w:tcPr>
          <w:p w14:paraId="24BA7D52" w14:textId="77777777" w:rsidR="00B02E4A" w:rsidRPr="003A1E28" w:rsidRDefault="00B02E4A" w:rsidP="00A16AE2">
            <w:pPr>
              <w:jc w:val="right"/>
              <w:rPr>
                <w:rFonts w:eastAsia="Times New Roman"/>
                <w:color w:val="000000"/>
                <w:lang w:val="nb-NO" w:eastAsia="nb-NO"/>
              </w:rPr>
            </w:pPr>
            <w:r w:rsidRPr="003A1E28">
              <w:rPr>
                <w:color w:val="000000"/>
              </w:rPr>
              <w:t>-123,40543</w:t>
            </w:r>
          </w:p>
        </w:tc>
        <w:tc>
          <w:tcPr>
            <w:tcW w:w="1364" w:type="dxa"/>
            <w:tcBorders>
              <w:top w:val="nil"/>
              <w:left w:val="nil"/>
              <w:bottom w:val="single" w:sz="4" w:space="0" w:color="auto"/>
              <w:right w:val="nil"/>
            </w:tcBorders>
            <w:shd w:val="clear" w:color="auto" w:fill="auto"/>
            <w:noWrap/>
            <w:vAlign w:val="bottom"/>
            <w:hideMark/>
          </w:tcPr>
          <w:p w14:paraId="21666D89"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7184E3D4"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22-Jul-18</w:t>
            </w:r>
          </w:p>
        </w:tc>
        <w:tc>
          <w:tcPr>
            <w:tcW w:w="1193" w:type="dxa"/>
            <w:tcBorders>
              <w:top w:val="nil"/>
              <w:left w:val="nil"/>
              <w:bottom w:val="single" w:sz="4" w:space="0" w:color="auto"/>
              <w:right w:val="nil"/>
            </w:tcBorders>
            <w:shd w:val="clear" w:color="auto" w:fill="auto"/>
            <w:noWrap/>
            <w:vAlign w:val="bottom"/>
            <w:hideMark/>
          </w:tcPr>
          <w:p w14:paraId="12252BA9"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20-Aug-18</w:t>
            </w:r>
          </w:p>
        </w:tc>
        <w:tc>
          <w:tcPr>
            <w:tcW w:w="1180" w:type="dxa"/>
            <w:tcBorders>
              <w:top w:val="nil"/>
              <w:left w:val="nil"/>
              <w:bottom w:val="single" w:sz="4" w:space="0" w:color="auto"/>
              <w:right w:val="single" w:sz="4" w:space="0" w:color="auto"/>
            </w:tcBorders>
            <w:shd w:val="clear" w:color="auto" w:fill="auto"/>
            <w:noWrap/>
            <w:vAlign w:val="bottom"/>
            <w:hideMark/>
          </w:tcPr>
          <w:p w14:paraId="3708BEBF"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21-Sep-18</w:t>
            </w:r>
          </w:p>
        </w:tc>
      </w:tr>
      <w:tr w:rsidR="00B02E4A" w:rsidRPr="003A1E28" w14:paraId="63EDBE8B"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0DC6BFAB"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 xml:space="preserve">Gulf </w:t>
            </w:r>
            <w:proofErr w:type="spellStart"/>
            <w:r w:rsidRPr="003A1E28">
              <w:rPr>
                <w:rFonts w:eastAsia="Times New Roman"/>
                <w:color w:val="000000"/>
                <w:lang w:val="nb-NO" w:eastAsia="nb-NO"/>
              </w:rPr>
              <w:t>of</w:t>
            </w:r>
            <w:proofErr w:type="spellEnd"/>
            <w:r w:rsidRPr="003A1E28">
              <w:rPr>
                <w:rFonts w:eastAsia="Times New Roman"/>
                <w:color w:val="000000"/>
                <w:lang w:val="nb-NO" w:eastAsia="nb-NO"/>
              </w:rPr>
              <w:t xml:space="preserve"> St. Lawrence</w:t>
            </w:r>
          </w:p>
        </w:tc>
        <w:tc>
          <w:tcPr>
            <w:tcW w:w="1560" w:type="dxa"/>
            <w:tcBorders>
              <w:top w:val="nil"/>
              <w:left w:val="nil"/>
              <w:bottom w:val="nil"/>
              <w:right w:val="nil"/>
            </w:tcBorders>
            <w:shd w:val="clear" w:color="auto" w:fill="auto"/>
            <w:noWrap/>
            <w:vAlign w:val="bottom"/>
            <w:hideMark/>
          </w:tcPr>
          <w:p w14:paraId="1CB3B447"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Site 1</w:t>
            </w:r>
          </w:p>
        </w:tc>
        <w:tc>
          <w:tcPr>
            <w:tcW w:w="1134" w:type="dxa"/>
            <w:tcBorders>
              <w:top w:val="nil"/>
              <w:left w:val="nil"/>
              <w:bottom w:val="nil"/>
              <w:right w:val="nil"/>
            </w:tcBorders>
            <w:shd w:val="clear" w:color="auto" w:fill="auto"/>
            <w:noWrap/>
            <w:vAlign w:val="bottom"/>
            <w:hideMark/>
          </w:tcPr>
          <w:p w14:paraId="3517C144" w14:textId="77777777" w:rsidR="00B02E4A" w:rsidRPr="003A1E28" w:rsidRDefault="00B02E4A" w:rsidP="00A16AE2">
            <w:pPr>
              <w:jc w:val="right"/>
              <w:rPr>
                <w:rFonts w:eastAsia="Times New Roman"/>
                <w:color w:val="000000"/>
                <w:lang w:val="nb-NO" w:eastAsia="nb-NO"/>
              </w:rPr>
            </w:pPr>
            <w:r w:rsidRPr="003A1E28">
              <w:rPr>
                <w:color w:val="000000"/>
              </w:rPr>
              <w:t>47,70000</w:t>
            </w:r>
          </w:p>
        </w:tc>
        <w:tc>
          <w:tcPr>
            <w:tcW w:w="1187" w:type="dxa"/>
            <w:tcBorders>
              <w:top w:val="nil"/>
              <w:left w:val="nil"/>
              <w:bottom w:val="nil"/>
              <w:right w:val="nil"/>
            </w:tcBorders>
            <w:shd w:val="clear" w:color="auto" w:fill="auto"/>
            <w:noWrap/>
            <w:vAlign w:val="bottom"/>
            <w:hideMark/>
          </w:tcPr>
          <w:p w14:paraId="6B5E0D64" w14:textId="77777777" w:rsidR="00B02E4A" w:rsidRPr="003A1E28" w:rsidRDefault="00B02E4A" w:rsidP="00A16AE2">
            <w:pPr>
              <w:jc w:val="right"/>
              <w:rPr>
                <w:rFonts w:eastAsia="Times New Roman"/>
                <w:color w:val="000000"/>
                <w:lang w:val="nb-NO" w:eastAsia="nb-NO"/>
              </w:rPr>
            </w:pPr>
            <w:r w:rsidRPr="003A1E28">
              <w:rPr>
                <w:color w:val="000000"/>
              </w:rPr>
              <w:t>-70,40000</w:t>
            </w:r>
          </w:p>
        </w:tc>
        <w:tc>
          <w:tcPr>
            <w:tcW w:w="1364" w:type="dxa"/>
            <w:tcBorders>
              <w:top w:val="nil"/>
              <w:left w:val="nil"/>
              <w:bottom w:val="nil"/>
              <w:right w:val="nil"/>
            </w:tcBorders>
            <w:shd w:val="clear" w:color="auto" w:fill="auto"/>
            <w:noWrap/>
            <w:vAlign w:val="bottom"/>
            <w:hideMark/>
          </w:tcPr>
          <w:p w14:paraId="12349E4E"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nil"/>
              <w:right w:val="nil"/>
            </w:tcBorders>
            <w:shd w:val="clear" w:color="auto" w:fill="auto"/>
            <w:noWrap/>
            <w:vAlign w:val="bottom"/>
            <w:hideMark/>
          </w:tcPr>
          <w:p w14:paraId="07A9DC3F"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5-Jul-18</w:t>
            </w:r>
          </w:p>
        </w:tc>
        <w:tc>
          <w:tcPr>
            <w:tcW w:w="1193" w:type="dxa"/>
            <w:tcBorders>
              <w:top w:val="nil"/>
              <w:left w:val="nil"/>
              <w:bottom w:val="nil"/>
              <w:right w:val="nil"/>
            </w:tcBorders>
            <w:shd w:val="clear" w:color="auto" w:fill="auto"/>
            <w:noWrap/>
            <w:vAlign w:val="bottom"/>
            <w:hideMark/>
          </w:tcPr>
          <w:p w14:paraId="1A73226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9-Aug-18</w:t>
            </w:r>
          </w:p>
        </w:tc>
        <w:tc>
          <w:tcPr>
            <w:tcW w:w="1180" w:type="dxa"/>
            <w:tcBorders>
              <w:top w:val="nil"/>
              <w:left w:val="nil"/>
              <w:bottom w:val="nil"/>
              <w:right w:val="single" w:sz="4" w:space="0" w:color="auto"/>
            </w:tcBorders>
            <w:shd w:val="clear" w:color="auto" w:fill="auto"/>
            <w:noWrap/>
            <w:vAlign w:val="bottom"/>
            <w:hideMark/>
          </w:tcPr>
          <w:p w14:paraId="4DFC524A"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9-Sep-18</w:t>
            </w:r>
          </w:p>
        </w:tc>
      </w:tr>
      <w:tr w:rsidR="00B02E4A" w:rsidRPr="003A1E28" w14:paraId="068D1542"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32B3B649"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bottom"/>
            <w:hideMark/>
          </w:tcPr>
          <w:p w14:paraId="3364D58D"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Site 2</w:t>
            </w:r>
          </w:p>
        </w:tc>
        <w:tc>
          <w:tcPr>
            <w:tcW w:w="1134" w:type="dxa"/>
            <w:tcBorders>
              <w:top w:val="nil"/>
              <w:left w:val="nil"/>
              <w:bottom w:val="nil"/>
              <w:right w:val="nil"/>
            </w:tcBorders>
            <w:shd w:val="clear" w:color="auto" w:fill="auto"/>
            <w:noWrap/>
            <w:vAlign w:val="bottom"/>
            <w:hideMark/>
          </w:tcPr>
          <w:p w14:paraId="3E61638E" w14:textId="77777777" w:rsidR="00B02E4A" w:rsidRPr="003A1E28" w:rsidRDefault="00B02E4A" w:rsidP="00A16AE2">
            <w:pPr>
              <w:jc w:val="right"/>
              <w:rPr>
                <w:rFonts w:eastAsia="Times New Roman"/>
                <w:color w:val="000000"/>
                <w:lang w:val="nb-NO" w:eastAsia="nb-NO"/>
              </w:rPr>
            </w:pPr>
            <w:r w:rsidRPr="003A1E28">
              <w:rPr>
                <w:color w:val="000000"/>
              </w:rPr>
              <w:t>47,70000</w:t>
            </w:r>
          </w:p>
        </w:tc>
        <w:tc>
          <w:tcPr>
            <w:tcW w:w="1187" w:type="dxa"/>
            <w:tcBorders>
              <w:top w:val="nil"/>
              <w:left w:val="nil"/>
              <w:bottom w:val="nil"/>
              <w:right w:val="nil"/>
            </w:tcBorders>
            <w:shd w:val="clear" w:color="auto" w:fill="auto"/>
            <w:noWrap/>
            <w:vAlign w:val="bottom"/>
            <w:hideMark/>
          </w:tcPr>
          <w:p w14:paraId="3935168D" w14:textId="77777777" w:rsidR="00B02E4A" w:rsidRPr="003A1E28" w:rsidRDefault="00B02E4A" w:rsidP="00A16AE2">
            <w:pPr>
              <w:jc w:val="right"/>
              <w:rPr>
                <w:rFonts w:eastAsia="Times New Roman"/>
                <w:color w:val="000000"/>
                <w:lang w:val="nb-NO" w:eastAsia="nb-NO"/>
              </w:rPr>
            </w:pPr>
            <w:r w:rsidRPr="003A1E28">
              <w:rPr>
                <w:color w:val="000000"/>
              </w:rPr>
              <w:t>-70,40000</w:t>
            </w:r>
          </w:p>
        </w:tc>
        <w:tc>
          <w:tcPr>
            <w:tcW w:w="1364" w:type="dxa"/>
            <w:tcBorders>
              <w:top w:val="nil"/>
              <w:left w:val="nil"/>
              <w:bottom w:val="nil"/>
              <w:right w:val="nil"/>
            </w:tcBorders>
            <w:shd w:val="clear" w:color="auto" w:fill="auto"/>
            <w:noWrap/>
            <w:vAlign w:val="bottom"/>
          </w:tcPr>
          <w:p w14:paraId="44AF0281" w14:textId="77777777" w:rsidR="00B02E4A" w:rsidRPr="003A1E28" w:rsidRDefault="00B02E4A" w:rsidP="00A16AE2">
            <w:pPr>
              <w:jc w:val="center"/>
              <w:rPr>
                <w:rFonts w:eastAsia="Times New Roman"/>
                <w:i/>
                <w:iCs/>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p>
        </w:tc>
        <w:tc>
          <w:tcPr>
            <w:tcW w:w="1130" w:type="dxa"/>
            <w:tcBorders>
              <w:top w:val="nil"/>
              <w:left w:val="nil"/>
              <w:bottom w:val="nil"/>
              <w:right w:val="nil"/>
            </w:tcBorders>
            <w:shd w:val="clear" w:color="auto" w:fill="auto"/>
            <w:noWrap/>
            <w:vAlign w:val="bottom"/>
            <w:hideMark/>
          </w:tcPr>
          <w:p w14:paraId="08FFDC31"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5-Jul-18</w:t>
            </w:r>
          </w:p>
        </w:tc>
        <w:tc>
          <w:tcPr>
            <w:tcW w:w="1193" w:type="dxa"/>
            <w:tcBorders>
              <w:top w:val="nil"/>
              <w:left w:val="nil"/>
              <w:bottom w:val="nil"/>
              <w:right w:val="nil"/>
            </w:tcBorders>
            <w:shd w:val="clear" w:color="auto" w:fill="auto"/>
            <w:noWrap/>
            <w:vAlign w:val="bottom"/>
            <w:hideMark/>
          </w:tcPr>
          <w:p w14:paraId="5AAF08A9"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9-Aug-18</w:t>
            </w:r>
          </w:p>
        </w:tc>
        <w:tc>
          <w:tcPr>
            <w:tcW w:w="1180" w:type="dxa"/>
            <w:tcBorders>
              <w:top w:val="nil"/>
              <w:left w:val="nil"/>
              <w:bottom w:val="nil"/>
              <w:right w:val="single" w:sz="4" w:space="0" w:color="auto"/>
            </w:tcBorders>
            <w:shd w:val="clear" w:color="auto" w:fill="auto"/>
            <w:noWrap/>
            <w:vAlign w:val="bottom"/>
            <w:hideMark/>
          </w:tcPr>
          <w:p w14:paraId="07EC1277"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9-Sep-18</w:t>
            </w:r>
          </w:p>
        </w:tc>
      </w:tr>
      <w:tr w:rsidR="00B02E4A" w:rsidRPr="003A1E28" w14:paraId="04E8D761"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6D753707"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44CCEE45"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Site 3</w:t>
            </w:r>
          </w:p>
        </w:tc>
        <w:tc>
          <w:tcPr>
            <w:tcW w:w="1134" w:type="dxa"/>
            <w:tcBorders>
              <w:top w:val="nil"/>
              <w:left w:val="nil"/>
              <w:bottom w:val="single" w:sz="4" w:space="0" w:color="auto"/>
              <w:right w:val="nil"/>
            </w:tcBorders>
            <w:shd w:val="clear" w:color="auto" w:fill="auto"/>
            <w:noWrap/>
            <w:vAlign w:val="bottom"/>
            <w:hideMark/>
          </w:tcPr>
          <w:p w14:paraId="04DDA81C" w14:textId="77777777" w:rsidR="00B02E4A" w:rsidRPr="003A1E28" w:rsidRDefault="00B02E4A" w:rsidP="00A16AE2">
            <w:pPr>
              <w:jc w:val="right"/>
              <w:rPr>
                <w:rFonts w:eastAsia="Times New Roman"/>
                <w:color w:val="000000"/>
                <w:lang w:val="nb-NO" w:eastAsia="nb-NO"/>
              </w:rPr>
            </w:pPr>
            <w:r w:rsidRPr="003A1E28">
              <w:rPr>
                <w:color w:val="000000"/>
              </w:rPr>
              <w:t>47,70000</w:t>
            </w:r>
          </w:p>
        </w:tc>
        <w:tc>
          <w:tcPr>
            <w:tcW w:w="1187" w:type="dxa"/>
            <w:tcBorders>
              <w:top w:val="nil"/>
              <w:left w:val="nil"/>
              <w:bottom w:val="single" w:sz="4" w:space="0" w:color="auto"/>
              <w:right w:val="nil"/>
            </w:tcBorders>
            <w:shd w:val="clear" w:color="auto" w:fill="auto"/>
            <w:noWrap/>
            <w:vAlign w:val="bottom"/>
            <w:hideMark/>
          </w:tcPr>
          <w:p w14:paraId="4686E1E2" w14:textId="77777777" w:rsidR="00B02E4A" w:rsidRPr="003A1E28" w:rsidRDefault="00B02E4A" w:rsidP="00A16AE2">
            <w:pPr>
              <w:jc w:val="right"/>
              <w:rPr>
                <w:rFonts w:eastAsia="Times New Roman"/>
                <w:color w:val="000000"/>
                <w:lang w:val="nb-NO" w:eastAsia="nb-NO"/>
              </w:rPr>
            </w:pPr>
            <w:r w:rsidRPr="003A1E28">
              <w:rPr>
                <w:color w:val="000000"/>
              </w:rPr>
              <w:t>-70,40000</w:t>
            </w:r>
          </w:p>
        </w:tc>
        <w:tc>
          <w:tcPr>
            <w:tcW w:w="1364" w:type="dxa"/>
            <w:tcBorders>
              <w:top w:val="nil"/>
              <w:left w:val="nil"/>
              <w:bottom w:val="single" w:sz="4" w:space="0" w:color="auto"/>
              <w:right w:val="nil"/>
            </w:tcBorders>
            <w:shd w:val="clear" w:color="auto" w:fill="auto"/>
            <w:noWrap/>
            <w:vAlign w:val="bottom"/>
            <w:hideMark/>
          </w:tcPr>
          <w:p w14:paraId="3F947F48"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3EE3C160"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5-Jul-18</w:t>
            </w:r>
          </w:p>
        </w:tc>
        <w:tc>
          <w:tcPr>
            <w:tcW w:w="1193" w:type="dxa"/>
            <w:tcBorders>
              <w:top w:val="nil"/>
              <w:left w:val="nil"/>
              <w:bottom w:val="single" w:sz="4" w:space="0" w:color="auto"/>
              <w:right w:val="nil"/>
            </w:tcBorders>
            <w:shd w:val="clear" w:color="auto" w:fill="auto"/>
            <w:noWrap/>
            <w:vAlign w:val="bottom"/>
            <w:hideMark/>
          </w:tcPr>
          <w:p w14:paraId="427E6002"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9-Aug-18</w:t>
            </w:r>
          </w:p>
        </w:tc>
        <w:tc>
          <w:tcPr>
            <w:tcW w:w="1180" w:type="dxa"/>
            <w:tcBorders>
              <w:top w:val="nil"/>
              <w:left w:val="nil"/>
              <w:bottom w:val="single" w:sz="4" w:space="0" w:color="auto"/>
              <w:right w:val="single" w:sz="4" w:space="0" w:color="auto"/>
            </w:tcBorders>
            <w:shd w:val="clear" w:color="auto" w:fill="auto"/>
            <w:noWrap/>
            <w:vAlign w:val="bottom"/>
            <w:hideMark/>
          </w:tcPr>
          <w:p w14:paraId="0536084B"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9-Sep-18</w:t>
            </w:r>
          </w:p>
        </w:tc>
      </w:tr>
      <w:tr w:rsidR="00B02E4A" w:rsidRPr="003A1E28" w14:paraId="55D15E9B"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739B4534"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Nova Scotia</w:t>
            </w:r>
          </w:p>
        </w:tc>
        <w:tc>
          <w:tcPr>
            <w:tcW w:w="1560" w:type="dxa"/>
            <w:tcBorders>
              <w:top w:val="nil"/>
              <w:left w:val="nil"/>
              <w:bottom w:val="nil"/>
              <w:right w:val="nil"/>
            </w:tcBorders>
            <w:shd w:val="clear" w:color="auto" w:fill="auto"/>
            <w:noWrap/>
            <w:vAlign w:val="bottom"/>
            <w:hideMark/>
          </w:tcPr>
          <w:p w14:paraId="26BAD919"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Paddy's</w:t>
            </w:r>
            <w:proofErr w:type="spellEnd"/>
            <w:r w:rsidRPr="003A1E28">
              <w:rPr>
                <w:rFonts w:eastAsia="Times New Roman"/>
                <w:color w:val="000000"/>
                <w:lang w:val="nb-NO" w:eastAsia="nb-NO"/>
              </w:rPr>
              <w:t xml:space="preserve"> Head</w:t>
            </w:r>
          </w:p>
        </w:tc>
        <w:tc>
          <w:tcPr>
            <w:tcW w:w="1134" w:type="dxa"/>
            <w:tcBorders>
              <w:top w:val="nil"/>
              <w:left w:val="nil"/>
              <w:bottom w:val="nil"/>
              <w:right w:val="nil"/>
            </w:tcBorders>
            <w:shd w:val="clear" w:color="auto" w:fill="auto"/>
            <w:noWrap/>
            <w:vAlign w:val="bottom"/>
            <w:hideMark/>
          </w:tcPr>
          <w:p w14:paraId="69275BA3" w14:textId="77777777" w:rsidR="00B02E4A" w:rsidRPr="003A1E28" w:rsidRDefault="00B02E4A" w:rsidP="00A16AE2">
            <w:pPr>
              <w:jc w:val="right"/>
              <w:rPr>
                <w:rFonts w:eastAsia="Times New Roman"/>
                <w:color w:val="000000"/>
                <w:lang w:val="nb-NO" w:eastAsia="nb-NO"/>
              </w:rPr>
            </w:pPr>
            <w:r w:rsidRPr="003A1E28">
              <w:rPr>
                <w:color w:val="000000"/>
              </w:rPr>
              <w:t>44,52720</w:t>
            </w:r>
          </w:p>
        </w:tc>
        <w:tc>
          <w:tcPr>
            <w:tcW w:w="1187" w:type="dxa"/>
            <w:tcBorders>
              <w:top w:val="nil"/>
              <w:left w:val="nil"/>
              <w:bottom w:val="nil"/>
              <w:right w:val="nil"/>
            </w:tcBorders>
            <w:shd w:val="clear" w:color="auto" w:fill="auto"/>
            <w:noWrap/>
            <w:vAlign w:val="bottom"/>
            <w:hideMark/>
          </w:tcPr>
          <w:p w14:paraId="25F367F7" w14:textId="77777777" w:rsidR="00B02E4A" w:rsidRPr="003A1E28" w:rsidRDefault="00B02E4A" w:rsidP="00A16AE2">
            <w:pPr>
              <w:jc w:val="right"/>
              <w:rPr>
                <w:rFonts w:eastAsia="Times New Roman"/>
                <w:color w:val="000000"/>
                <w:lang w:val="nb-NO" w:eastAsia="nb-NO"/>
              </w:rPr>
            </w:pPr>
            <w:r w:rsidRPr="003A1E28">
              <w:rPr>
                <w:color w:val="000000"/>
              </w:rPr>
              <w:t>-63,95230</w:t>
            </w:r>
          </w:p>
        </w:tc>
        <w:tc>
          <w:tcPr>
            <w:tcW w:w="1364" w:type="dxa"/>
            <w:tcBorders>
              <w:top w:val="nil"/>
              <w:left w:val="nil"/>
              <w:bottom w:val="nil"/>
              <w:right w:val="nil"/>
            </w:tcBorders>
            <w:shd w:val="clear" w:color="auto" w:fill="auto"/>
            <w:noWrap/>
            <w:vAlign w:val="bottom"/>
            <w:hideMark/>
          </w:tcPr>
          <w:p w14:paraId="05E829DA" w14:textId="77777777" w:rsidR="00B02E4A" w:rsidRPr="003A1E28" w:rsidRDefault="00B02E4A" w:rsidP="00A16AE2">
            <w:pPr>
              <w:jc w:val="center"/>
              <w:rPr>
                <w:rFonts w:eastAsia="Times New Roman"/>
                <w:i/>
                <w:iCs/>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p>
        </w:tc>
        <w:tc>
          <w:tcPr>
            <w:tcW w:w="1130" w:type="dxa"/>
            <w:tcBorders>
              <w:top w:val="nil"/>
              <w:left w:val="nil"/>
              <w:bottom w:val="nil"/>
              <w:right w:val="nil"/>
            </w:tcBorders>
            <w:shd w:val="clear" w:color="auto" w:fill="auto"/>
            <w:noWrap/>
            <w:vAlign w:val="bottom"/>
            <w:hideMark/>
          </w:tcPr>
          <w:p w14:paraId="369A4FB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13-Jul-18</w:t>
            </w:r>
          </w:p>
        </w:tc>
        <w:tc>
          <w:tcPr>
            <w:tcW w:w="1193" w:type="dxa"/>
            <w:tcBorders>
              <w:top w:val="nil"/>
              <w:left w:val="nil"/>
              <w:bottom w:val="nil"/>
              <w:right w:val="nil"/>
            </w:tcBorders>
            <w:shd w:val="clear" w:color="auto" w:fill="auto"/>
            <w:noWrap/>
            <w:vAlign w:val="bottom"/>
            <w:hideMark/>
          </w:tcPr>
          <w:p w14:paraId="58F1BA55"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2-Sep-18</w:t>
            </w:r>
          </w:p>
        </w:tc>
        <w:tc>
          <w:tcPr>
            <w:tcW w:w="1180" w:type="dxa"/>
            <w:tcBorders>
              <w:top w:val="nil"/>
              <w:left w:val="nil"/>
              <w:bottom w:val="nil"/>
              <w:right w:val="single" w:sz="4" w:space="0" w:color="auto"/>
            </w:tcBorders>
            <w:shd w:val="clear" w:color="auto" w:fill="auto"/>
            <w:noWrap/>
            <w:vAlign w:val="bottom"/>
            <w:hideMark/>
          </w:tcPr>
          <w:p w14:paraId="4C864351"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lost</w:t>
            </w:r>
          </w:p>
        </w:tc>
      </w:tr>
      <w:tr w:rsidR="00B02E4A" w:rsidRPr="003A1E28" w14:paraId="3068CABA"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5C273487"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bottom"/>
            <w:hideMark/>
          </w:tcPr>
          <w:p w14:paraId="6716FF2D"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Sandy Cove</w:t>
            </w:r>
          </w:p>
        </w:tc>
        <w:tc>
          <w:tcPr>
            <w:tcW w:w="1134" w:type="dxa"/>
            <w:tcBorders>
              <w:top w:val="nil"/>
              <w:left w:val="nil"/>
              <w:bottom w:val="nil"/>
              <w:right w:val="nil"/>
            </w:tcBorders>
            <w:shd w:val="clear" w:color="auto" w:fill="auto"/>
            <w:noWrap/>
            <w:vAlign w:val="bottom"/>
            <w:hideMark/>
          </w:tcPr>
          <w:p w14:paraId="78483CE8" w14:textId="77777777" w:rsidR="00B02E4A" w:rsidRPr="003A1E28" w:rsidRDefault="00B02E4A" w:rsidP="00A16AE2">
            <w:pPr>
              <w:jc w:val="right"/>
              <w:rPr>
                <w:rFonts w:eastAsia="Times New Roman"/>
                <w:color w:val="000000"/>
                <w:lang w:val="nb-NO" w:eastAsia="nb-NO"/>
              </w:rPr>
            </w:pPr>
            <w:r w:rsidRPr="003A1E28">
              <w:rPr>
                <w:color w:val="000000"/>
              </w:rPr>
              <w:t>44,46197</w:t>
            </w:r>
          </w:p>
        </w:tc>
        <w:tc>
          <w:tcPr>
            <w:tcW w:w="1187" w:type="dxa"/>
            <w:tcBorders>
              <w:top w:val="nil"/>
              <w:left w:val="nil"/>
              <w:bottom w:val="nil"/>
              <w:right w:val="nil"/>
            </w:tcBorders>
            <w:shd w:val="clear" w:color="auto" w:fill="auto"/>
            <w:noWrap/>
            <w:vAlign w:val="bottom"/>
            <w:hideMark/>
          </w:tcPr>
          <w:p w14:paraId="06558F24" w14:textId="77777777" w:rsidR="00B02E4A" w:rsidRPr="003A1E28" w:rsidRDefault="00B02E4A" w:rsidP="00A16AE2">
            <w:pPr>
              <w:jc w:val="right"/>
              <w:rPr>
                <w:rFonts w:eastAsia="Times New Roman"/>
                <w:color w:val="000000"/>
                <w:lang w:val="nb-NO" w:eastAsia="nb-NO"/>
              </w:rPr>
            </w:pPr>
            <w:r w:rsidRPr="003A1E28">
              <w:rPr>
                <w:color w:val="000000"/>
              </w:rPr>
              <w:t>-63,70975</w:t>
            </w:r>
          </w:p>
        </w:tc>
        <w:tc>
          <w:tcPr>
            <w:tcW w:w="1364" w:type="dxa"/>
            <w:tcBorders>
              <w:top w:val="nil"/>
              <w:left w:val="nil"/>
              <w:bottom w:val="nil"/>
              <w:right w:val="nil"/>
            </w:tcBorders>
            <w:shd w:val="clear" w:color="auto" w:fill="auto"/>
            <w:noWrap/>
            <w:vAlign w:val="bottom"/>
            <w:hideMark/>
          </w:tcPr>
          <w:p w14:paraId="1B60F920" w14:textId="77777777" w:rsidR="00B02E4A" w:rsidRPr="003A1E28" w:rsidRDefault="00B02E4A" w:rsidP="00A16AE2">
            <w:pPr>
              <w:jc w:val="center"/>
              <w:rPr>
                <w:rFonts w:eastAsia="Times New Roman"/>
                <w:i/>
                <w:iCs/>
                <w:color w:val="000000"/>
                <w:lang w:val="nb-NO" w:eastAsia="nb-NO"/>
              </w:rPr>
            </w:pPr>
            <w:r w:rsidRPr="003A1E28">
              <w:rPr>
                <w:rFonts w:eastAsia="Times New Roman"/>
                <w:i/>
                <w:iCs/>
                <w:color w:val="000000"/>
                <w:lang w:val="nb-NO" w:eastAsia="nb-NO"/>
              </w:rPr>
              <w:t xml:space="preserve">L. </w:t>
            </w:r>
            <w:proofErr w:type="spellStart"/>
            <w:r w:rsidRPr="003A1E28">
              <w:rPr>
                <w:rFonts w:eastAsia="Times New Roman"/>
                <w:i/>
                <w:iCs/>
                <w:color w:val="000000"/>
                <w:lang w:val="nb-NO" w:eastAsia="nb-NO"/>
              </w:rPr>
              <w:t>digitata</w:t>
            </w:r>
            <w:proofErr w:type="spellEnd"/>
          </w:p>
        </w:tc>
        <w:tc>
          <w:tcPr>
            <w:tcW w:w="1130" w:type="dxa"/>
            <w:tcBorders>
              <w:top w:val="nil"/>
              <w:left w:val="nil"/>
              <w:bottom w:val="nil"/>
              <w:right w:val="nil"/>
            </w:tcBorders>
            <w:shd w:val="clear" w:color="auto" w:fill="auto"/>
            <w:noWrap/>
            <w:vAlign w:val="bottom"/>
            <w:hideMark/>
          </w:tcPr>
          <w:p w14:paraId="7241F812"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13-Jul-18</w:t>
            </w:r>
          </w:p>
        </w:tc>
        <w:tc>
          <w:tcPr>
            <w:tcW w:w="1193" w:type="dxa"/>
            <w:tcBorders>
              <w:top w:val="nil"/>
              <w:left w:val="nil"/>
              <w:bottom w:val="nil"/>
              <w:right w:val="nil"/>
            </w:tcBorders>
            <w:shd w:val="clear" w:color="auto" w:fill="auto"/>
            <w:noWrap/>
            <w:vAlign w:val="bottom"/>
            <w:hideMark/>
          </w:tcPr>
          <w:p w14:paraId="67D6B443"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31-Aug-18</w:t>
            </w:r>
          </w:p>
        </w:tc>
        <w:tc>
          <w:tcPr>
            <w:tcW w:w="1180" w:type="dxa"/>
            <w:tcBorders>
              <w:top w:val="nil"/>
              <w:left w:val="nil"/>
              <w:bottom w:val="nil"/>
              <w:right w:val="single" w:sz="4" w:space="0" w:color="auto"/>
            </w:tcBorders>
            <w:shd w:val="clear" w:color="auto" w:fill="auto"/>
            <w:noWrap/>
            <w:vAlign w:val="bottom"/>
            <w:hideMark/>
          </w:tcPr>
          <w:p w14:paraId="32CE5392"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7-Oct-18</w:t>
            </w:r>
          </w:p>
        </w:tc>
      </w:tr>
      <w:tr w:rsidR="00B02E4A" w:rsidRPr="003A1E28" w14:paraId="6F5DEB4E"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3F360E5F"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17D23352"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 xml:space="preserve">The </w:t>
            </w:r>
            <w:proofErr w:type="spellStart"/>
            <w:r w:rsidRPr="003A1E28">
              <w:rPr>
                <w:rFonts w:eastAsia="Times New Roman"/>
                <w:color w:val="000000"/>
                <w:lang w:val="nb-NO" w:eastAsia="nb-NO"/>
              </w:rPr>
              <w:t>Lodge</w:t>
            </w:r>
            <w:proofErr w:type="spellEnd"/>
          </w:p>
        </w:tc>
        <w:tc>
          <w:tcPr>
            <w:tcW w:w="1134" w:type="dxa"/>
            <w:tcBorders>
              <w:top w:val="nil"/>
              <w:left w:val="nil"/>
              <w:bottom w:val="single" w:sz="4" w:space="0" w:color="auto"/>
              <w:right w:val="nil"/>
            </w:tcBorders>
            <w:shd w:val="clear" w:color="auto" w:fill="auto"/>
            <w:noWrap/>
            <w:vAlign w:val="bottom"/>
            <w:hideMark/>
          </w:tcPr>
          <w:p w14:paraId="76079E56" w14:textId="77777777" w:rsidR="00B02E4A" w:rsidRPr="003A1E28" w:rsidRDefault="00B02E4A" w:rsidP="00A16AE2">
            <w:pPr>
              <w:jc w:val="right"/>
              <w:rPr>
                <w:rFonts w:eastAsia="Times New Roman"/>
                <w:color w:val="000000"/>
                <w:lang w:val="nb-NO" w:eastAsia="nb-NO"/>
              </w:rPr>
            </w:pPr>
            <w:r w:rsidRPr="003A1E28">
              <w:rPr>
                <w:color w:val="000000"/>
              </w:rPr>
              <w:t>44,55629</w:t>
            </w:r>
          </w:p>
        </w:tc>
        <w:tc>
          <w:tcPr>
            <w:tcW w:w="1187" w:type="dxa"/>
            <w:tcBorders>
              <w:top w:val="nil"/>
              <w:left w:val="nil"/>
              <w:bottom w:val="single" w:sz="4" w:space="0" w:color="auto"/>
              <w:right w:val="nil"/>
            </w:tcBorders>
            <w:shd w:val="clear" w:color="auto" w:fill="auto"/>
            <w:noWrap/>
            <w:vAlign w:val="bottom"/>
            <w:hideMark/>
          </w:tcPr>
          <w:p w14:paraId="1D52495F" w14:textId="77777777" w:rsidR="00B02E4A" w:rsidRPr="003A1E28" w:rsidRDefault="00B02E4A" w:rsidP="00A16AE2">
            <w:pPr>
              <w:jc w:val="right"/>
              <w:rPr>
                <w:rFonts w:eastAsia="Times New Roman"/>
                <w:color w:val="000000"/>
                <w:lang w:val="nb-NO" w:eastAsia="nb-NO"/>
              </w:rPr>
            </w:pPr>
            <w:r w:rsidRPr="003A1E28">
              <w:rPr>
                <w:color w:val="000000"/>
              </w:rPr>
              <w:t>-64,06705</w:t>
            </w:r>
          </w:p>
        </w:tc>
        <w:tc>
          <w:tcPr>
            <w:tcW w:w="1364" w:type="dxa"/>
            <w:tcBorders>
              <w:top w:val="nil"/>
              <w:left w:val="nil"/>
              <w:bottom w:val="single" w:sz="4" w:space="0" w:color="auto"/>
              <w:right w:val="nil"/>
            </w:tcBorders>
            <w:shd w:val="clear" w:color="auto" w:fill="auto"/>
            <w:noWrap/>
            <w:vAlign w:val="bottom"/>
            <w:hideMark/>
          </w:tcPr>
          <w:p w14:paraId="78D58C5D"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3376B73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13-Jul-18</w:t>
            </w:r>
          </w:p>
        </w:tc>
        <w:tc>
          <w:tcPr>
            <w:tcW w:w="1193" w:type="dxa"/>
            <w:tcBorders>
              <w:top w:val="nil"/>
              <w:left w:val="nil"/>
              <w:bottom w:val="single" w:sz="4" w:space="0" w:color="auto"/>
              <w:right w:val="nil"/>
            </w:tcBorders>
            <w:shd w:val="clear" w:color="auto" w:fill="auto"/>
            <w:noWrap/>
            <w:vAlign w:val="bottom"/>
            <w:hideMark/>
          </w:tcPr>
          <w:p w14:paraId="6C603E8D"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2-Sep-18</w:t>
            </w:r>
          </w:p>
        </w:tc>
        <w:tc>
          <w:tcPr>
            <w:tcW w:w="1180" w:type="dxa"/>
            <w:tcBorders>
              <w:top w:val="nil"/>
              <w:left w:val="nil"/>
              <w:bottom w:val="single" w:sz="4" w:space="0" w:color="auto"/>
              <w:right w:val="single" w:sz="4" w:space="0" w:color="auto"/>
            </w:tcBorders>
            <w:shd w:val="clear" w:color="auto" w:fill="auto"/>
            <w:noWrap/>
            <w:vAlign w:val="bottom"/>
            <w:hideMark/>
          </w:tcPr>
          <w:p w14:paraId="434CAB8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10-Oct-18</w:t>
            </w:r>
          </w:p>
        </w:tc>
      </w:tr>
      <w:tr w:rsidR="00B02E4A" w:rsidRPr="003A1E28" w14:paraId="1CB57C5E"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0118FA30"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 xml:space="preserve">Gulf </w:t>
            </w:r>
            <w:proofErr w:type="spellStart"/>
            <w:r w:rsidRPr="003A1E28">
              <w:rPr>
                <w:rFonts w:eastAsia="Times New Roman"/>
                <w:color w:val="000000"/>
                <w:lang w:val="nb-NO" w:eastAsia="nb-NO"/>
              </w:rPr>
              <w:t>of</w:t>
            </w:r>
            <w:proofErr w:type="spellEnd"/>
            <w:r w:rsidRPr="003A1E28">
              <w:rPr>
                <w:rFonts w:eastAsia="Times New Roman"/>
                <w:color w:val="000000"/>
                <w:lang w:val="nb-NO" w:eastAsia="nb-NO"/>
              </w:rPr>
              <w:t xml:space="preserve"> Maine</w:t>
            </w:r>
          </w:p>
        </w:tc>
        <w:tc>
          <w:tcPr>
            <w:tcW w:w="1560" w:type="dxa"/>
            <w:tcBorders>
              <w:top w:val="nil"/>
              <w:left w:val="nil"/>
              <w:bottom w:val="nil"/>
              <w:right w:val="nil"/>
            </w:tcBorders>
            <w:shd w:val="clear" w:color="auto" w:fill="auto"/>
            <w:noWrap/>
            <w:vAlign w:val="bottom"/>
            <w:hideMark/>
          </w:tcPr>
          <w:p w14:paraId="3642B7D0"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Baker's</w:t>
            </w:r>
            <w:proofErr w:type="spellEnd"/>
            <w:r w:rsidRPr="003A1E28">
              <w:rPr>
                <w:rFonts w:eastAsia="Times New Roman"/>
                <w:color w:val="000000"/>
                <w:lang w:val="nb-NO" w:eastAsia="nb-NO"/>
              </w:rPr>
              <w:t xml:space="preserve"> Island 1</w:t>
            </w:r>
          </w:p>
        </w:tc>
        <w:tc>
          <w:tcPr>
            <w:tcW w:w="1134" w:type="dxa"/>
            <w:tcBorders>
              <w:top w:val="nil"/>
              <w:left w:val="nil"/>
              <w:bottom w:val="nil"/>
              <w:right w:val="nil"/>
            </w:tcBorders>
            <w:shd w:val="clear" w:color="auto" w:fill="auto"/>
            <w:noWrap/>
            <w:vAlign w:val="bottom"/>
            <w:hideMark/>
          </w:tcPr>
          <w:p w14:paraId="38927F21" w14:textId="77777777" w:rsidR="00B02E4A" w:rsidRPr="003A1E28" w:rsidRDefault="00B02E4A" w:rsidP="00A16AE2">
            <w:pPr>
              <w:jc w:val="right"/>
              <w:rPr>
                <w:rFonts w:eastAsia="Times New Roman"/>
                <w:color w:val="000000"/>
                <w:lang w:val="nb-NO" w:eastAsia="nb-NO"/>
              </w:rPr>
            </w:pPr>
            <w:r w:rsidRPr="003A1E28">
              <w:rPr>
                <w:color w:val="000000"/>
              </w:rPr>
              <w:t>42,53698</w:t>
            </w:r>
          </w:p>
        </w:tc>
        <w:tc>
          <w:tcPr>
            <w:tcW w:w="1187" w:type="dxa"/>
            <w:tcBorders>
              <w:top w:val="nil"/>
              <w:left w:val="nil"/>
              <w:bottom w:val="nil"/>
              <w:right w:val="nil"/>
            </w:tcBorders>
            <w:shd w:val="clear" w:color="auto" w:fill="auto"/>
            <w:noWrap/>
            <w:vAlign w:val="bottom"/>
            <w:hideMark/>
          </w:tcPr>
          <w:p w14:paraId="6723EEC0" w14:textId="77777777" w:rsidR="00B02E4A" w:rsidRPr="003A1E28" w:rsidRDefault="00B02E4A" w:rsidP="00A16AE2">
            <w:pPr>
              <w:jc w:val="right"/>
              <w:rPr>
                <w:rFonts w:eastAsia="Times New Roman"/>
                <w:color w:val="000000"/>
                <w:lang w:val="nb-NO" w:eastAsia="nb-NO"/>
              </w:rPr>
            </w:pPr>
            <w:r w:rsidRPr="003A1E28">
              <w:rPr>
                <w:color w:val="000000"/>
              </w:rPr>
              <w:t>-70,79248</w:t>
            </w:r>
          </w:p>
        </w:tc>
        <w:tc>
          <w:tcPr>
            <w:tcW w:w="1364" w:type="dxa"/>
            <w:tcBorders>
              <w:top w:val="nil"/>
              <w:left w:val="nil"/>
              <w:bottom w:val="nil"/>
              <w:right w:val="nil"/>
            </w:tcBorders>
            <w:shd w:val="clear" w:color="auto" w:fill="auto"/>
            <w:noWrap/>
            <w:vAlign w:val="bottom"/>
            <w:hideMark/>
          </w:tcPr>
          <w:p w14:paraId="688B2CD1"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nil"/>
              <w:right w:val="nil"/>
            </w:tcBorders>
            <w:shd w:val="clear" w:color="auto" w:fill="auto"/>
            <w:noWrap/>
            <w:vAlign w:val="bottom"/>
            <w:hideMark/>
          </w:tcPr>
          <w:p w14:paraId="3E432B70"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27-Jul-18</w:t>
            </w:r>
          </w:p>
        </w:tc>
        <w:tc>
          <w:tcPr>
            <w:tcW w:w="1193" w:type="dxa"/>
            <w:tcBorders>
              <w:top w:val="nil"/>
              <w:left w:val="nil"/>
              <w:bottom w:val="nil"/>
              <w:right w:val="nil"/>
            </w:tcBorders>
            <w:shd w:val="clear" w:color="auto" w:fill="auto"/>
            <w:noWrap/>
            <w:vAlign w:val="bottom"/>
            <w:hideMark/>
          </w:tcPr>
          <w:p w14:paraId="31E6358A"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20-Sep-18</w:t>
            </w:r>
          </w:p>
        </w:tc>
        <w:tc>
          <w:tcPr>
            <w:tcW w:w="1180" w:type="dxa"/>
            <w:tcBorders>
              <w:top w:val="nil"/>
              <w:left w:val="nil"/>
              <w:bottom w:val="nil"/>
              <w:right w:val="single" w:sz="4" w:space="0" w:color="auto"/>
            </w:tcBorders>
            <w:shd w:val="clear" w:color="auto" w:fill="auto"/>
            <w:noWrap/>
            <w:vAlign w:val="bottom"/>
            <w:hideMark/>
          </w:tcPr>
          <w:p w14:paraId="67A0BE68"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lost</w:t>
            </w:r>
          </w:p>
        </w:tc>
      </w:tr>
      <w:tr w:rsidR="00B02E4A" w:rsidRPr="003A1E28" w14:paraId="7B651128"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7970DACB"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bottom"/>
            <w:hideMark/>
          </w:tcPr>
          <w:p w14:paraId="798683DF"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Baker's</w:t>
            </w:r>
            <w:proofErr w:type="spellEnd"/>
            <w:r w:rsidRPr="003A1E28">
              <w:rPr>
                <w:rFonts w:eastAsia="Times New Roman"/>
                <w:color w:val="000000"/>
                <w:lang w:val="nb-NO" w:eastAsia="nb-NO"/>
              </w:rPr>
              <w:t xml:space="preserve"> Island 2</w:t>
            </w:r>
          </w:p>
        </w:tc>
        <w:tc>
          <w:tcPr>
            <w:tcW w:w="1134" w:type="dxa"/>
            <w:tcBorders>
              <w:top w:val="nil"/>
              <w:left w:val="nil"/>
              <w:bottom w:val="nil"/>
              <w:right w:val="nil"/>
            </w:tcBorders>
            <w:shd w:val="clear" w:color="auto" w:fill="auto"/>
            <w:noWrap/>
            <w:vAlign w:val="bottom"/>
            <w:hideMark/>
          </w:tcPr>
          <w:p w14:paraId="387DF208" w14:textId="77777777" w:rsidR="00B02E4A" w:rsidRPr="003A1E28" w:rsidRDefault="00B02E4A" w:rsidP="00A16AE2">
            <w:pPr>
              <w:jc w:val="right"/>
              <w:rPr>
                <w:rFonts w:eastAsia="Times New Roman"/>
                <w:color w:val="000000"/>
                <w:lang w:val="nb-NO" w:eastAsia="nb-NO"/>
              </w:rPr>
            </w:pPr>
            <w:r w:rsidRPr="003A1E28">
              <w:rPr>
                <w:color w:val="000000"/>
              </w:rPr>
              <w:t>42,53413</w:t>
            </w:r>
          </w:p>
        </w:tc>
        <w:tc>
          <w:tcPr>
            <w:tcW w:w="1187" w:type="dxa"/>
            <w:tcBorders>
              <w:top w:val="nil"/>
              <w:left w:val="nil"/>
              <w:bottom w:val="nil"/>
              <w:right w:val="nil"/>
            </w:tcBorders>
            <w:shd w:val="clear" w:color="auto" w:fill="auto"/>
            <w:noWrap/>
            <w:vAlign w:val="bottom"/>
            <w:hideMark/>
          </w:tcPr>
          <w:p w14:paraId="52BAE5A9" w14:textId="77777777" w:rsidR="00B02E4A" w:rsidRPr="003A1E28" w:rsidRDefault="00B02E4A" w:rsidP="00A16AE2">
            <w:pPr>
              <w:jc w:val="right"/>
              <w:rPr>
                <w:rFonts w:eastAsia="Times New Roman"/>
                <w:color w:val="000000"/>
                <w:lang w:val="nb-NO" w:eastAsia="nb-NO"/>
              </w:rPr>
            </w:pPr>
            <w:r w:rsidRPr="003A1E28">
              <w:rPr>
                <w:color w:val="000000"/>
              </w:rPr>
              <w:t>-70,79403</w:t>
            </w:r>
          </w:p>
        </w:tc>
        <w:tc>
          <w:tcPr>
            <w:tcW w:w="1364" w:type="dxa"/>
            <w:tcBorders>
              <w:top w:val="nil"/>
              <w:left w:val="nil"/>
              <w:bottom w:val="nil"/>
              <w:right w:val="nil"/>
            </w:tcBorders>
            <w:shd w:val="clear" w:color="auto" w:fill="auto"/>
            <w:noWrap/>
            <w:vAlign w:val="bottom"/>
            <w:hideMark/>
          </w:tcPr>
          <w:p w14:paraId="67096C8B" w14:textId="77777777" w:rsidR="00B02E4A" w:rsidRPr="003A1E28" w:rsidRDefault="00B02E4A" w:rsidP="00A16AE2">
            <w:pPr>
              <w:jc w:val="center"/>
              <w:rPr>
                <w:rFonts w:eastAsia="Times New Roman"/>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p>
        </w:tc>
        <w:tc>
          <w:tcPr>
            <w:tcW w:w="1130" w:type="dxa"/>
            <w:tcBorders>
              <w:top w:val="nil"/>
              <w:left w:val="nil"/>
              <w:bottom w:val="nil"/>
              <w:right w:val="nil"/>
            </w:tcBorders>
            <w:shd w:val="clear" w:color="auto" w:fill="auto"/>
            <w:noWrap/>
            <w:vAlign w:val="bottom"/>
            <w:hideMark/>
          </w:tcPr>
          <w:p w14:paraId="6F95FCC4"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27-Jul-18</w:t>
            </w:r>
          </w:p>
        </w:tc>
        <w:tc>
          <w:tcPr>
            <w:tcW w:w="1193" w:type="dxa"/>
            <w:tcBorders>
              <w:top w:val="nil"/>
              <w:left w:val="nil"/>
              <w:bottom w:val="nil"/>
              <w:right w:val="nil"/>
            </w:tcBorders>
            <w:shd w:val="clear" w:color="auto" w:fill="auto"/>
            <w:noWrap/>
            <w:vAlign w:val="bottom"/>
            <w:hideMark/>
          </w:tcPr>
          <w:p w14:paraId="680ED719"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20-Sep-18</w:t>
            </w:r>
          </w:p>
        </w:tc>
        <w:tc>
          <w:tcPr>
            <w:tcW w:w="1180" w:type="dxa"/>
            <w:tcBorders>
              <w:top w:val="nil"/>
              <w:left w:val="nil"/>
              <w:bottom w:val="nil"/>
              <w:right w:val="single" w:sz="4" w:space="0" w:color="auto"/>
            </w:tcBorders>
            <w:shd w:val="clear" w:color="auto" w:fill="auto"/>
            <w:noWrap/>
            <w:vAlign w:val="bottom"/>
            <w:hideMark/>
          </w:tcPr>
          <w:p w14:paraId="1C5EC981"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lost</w:t>
            </w:r>
          </w:p>
        </w:tc>
      </w:tr>
      <w:tr w:rsidR="00B02E4A" w:rsidRPr="003A1E28" w14:paraId="1B53C3E8"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6F502DAE"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71F559AE"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Baker's</w:t>
            </w:r>
            <w:proofErr w:type="spellEnd"/>
            <w:r w:rsidRPr="003A1E28">
              <w:rPr>
                <w:rFonts w:eastAsia="Times New Roman"/>
                <w:color w:val="000000"/>
                <w:lang w:val="nb-NO" w:eastAsia="nb-NO"/>
              </w:rPr>
              <w:t xml:space="preserve"> Island 3</w:t>
            </w:r>
          </w:p>
        </w:tc>
        <w:tc>
          <w:tcPr>
            <w:tcW w:w="1134" w:type="dxa"/>
            <w:tcBorders>
              <w:top w:val="nil"/>
              <w:left w:val="nil"/>
              <w:bottom w:val="single" w:sz="4" w:space="0" w:color="auto"/>
              <w:right w:val="nil"/>
            </w:tcBorders>
            <w:shd w:val="clear" w:color="auto" w:fill="auto"/>
            <w:noWrap/>
            <w:vAlign w:val="bottom"/>
            <w:hideMark/>
          </w:tcPr>
          <w:p w14:paraId="6C7E5095" w14:textId="77777777" w:rsidR="00B02E4A" w:rsidRPr="003A1E28" w:rsidRDefault="00B02E4A" w:rsidP="00A16AE2">
            <w:pPr>
              <w:jc w:val="right"/>
              <w:rPr>
                <w:rFonts w:eastAsia="Times New Roman"/>
                <w:color w:val="000000"/>
                <w:lang w:val="nb-NO" w:eastAsia="nb-NO"/>
              </w:rPr>
            </w:pPr>
            <w:r w:rsidRPr="003A1E28">
              <w:rPr>
                <w:color w:val="000000"/>
              </w:rPr>
              <w:t>42,53553</w:t>
            </w:r>
          </w:p>
        </w:tc>
        <w:tc>
          <w:tcPr>
            <w:tcW w:w="1187" w:type="dxa"/>
            <w:tcBorders>
              <w:top w:val="nil"/>
              <w:left w:val="nil"/>
              <w:bottom w:val="single" w:sz="4" w:space="0" w:color="auto"/>
              <w:right w:val="nil"/>
            </w:tcBorders>
            <w:shd w:val="clear" w:color="auto" w:fill="auto"/>
            <w:noWrap/>
            <w:vAlign w:val="bottom"/>
            <w:hideMark/>
          </w:tcPr>
          <w:p w14:paraId="44E66561" w14:textId="77777777" w:rsidR="00B02E4A" w:rsidRPr="003A1E28" w:rsidRDefault="00B02E4A" w:rsidP="00A16AE2">
            <w:pPr>
              <w:jc w:val="right"/>
              <w:rPr>
                <w:rFonts w:eastAsia="Times New Roman"/>
                <w:color w:val="000000"/>
                <w:lang w:val="nb-NO" w:eastAsia="nb-NO"/>
              </w:rPr>
            </w:pPr>
            <w:r w:rsidRPr="003A1E28">
              <w:rPr>
                <w:color w:val="000000"/>
              </w:rPr>
              <w:t>-70,79445</w:t>
            </w:r>
          </w:p>
        </w:tc>
        <w:tc>
          <w:tcPr>
            <w:tcW w:w="1364" w:type="dxa"/>
            <w:tcBorders>
              <w:top w:val="nil"/>
              <w:left w:val="nil"/>
              <w:bottom w:val="single" w:sz="4" w:space="0" w:color="auto"/>
              <w:right w:val="nil"/>
            </w:tcBorders>
            <w:shd w:val="clear" w:color="auto" w:fill="auto"/>
            <w:noWrap/>
            <w:vAlign w:val="bottom"/>
            <w:hideMark/>
          </w:tcPr>
          <w:p w14:paraId="55CC20D0"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1313BEF5"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3-Aug-18</w:t>
            </w:r>
          </w:p>
        </w:tc>
        <w:tc>
          <w:tcPr>
            <w:tcW w:w="1193" w:type="dxa"/>
            <w:tcBorders>
              <w:top w:val="nil"/>
              <w:left w:val="nil"/>
              <w:bottom w:val="single" w:sz="4" w:space="0" w:color="auto"/>
              <w:right w:val="nil"/>
            </w:tcBorders>
            <w:shd w:val="clear" w:color="auto" w:fill="auto"/>
            <w:noWrap/>
            <w:vAlign w:val="bottom"/>
            <w:hideMark/>
          </w:tcPr>
          <w:p w14:paraId="779165FD"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20-Sep-18</w:t>
            </w:r>
          </w:p>
        </w:tc>
        <w:tc>
          <w:tcPr>
            <w:tcW w:w="1180" w:type="dxa"/>
            <w:tcBorders>
              <w:top w:val="nil"/>
              <w:left w:val="nil"/>
              <w:bottom w:val="single" w:sz="4" w:space="0" w:color="auto"/>
              <w:right w:val="single" w:sz="4" w:space="0" w:color="auto"/>
            </w:tcBorders>
            <w:shd w:val="clear" w:color="auto" w:fill="auto"/>
            <w:noWrap/>
            <w:vAlign w:val="bottom"/>
            <w:hideMark/>
          </w:tcPr>
          <w:p w14:paraId="20028277"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lost</w:t>
            </w:r>
          </w:p>
        </w:tc>
      </w:tr>
      <w:tr w:rsidR="00B02E4A" w:rsidRPr="003A1E28" w14:paraId="09881A79"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778F695A"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Rhode I Sound</w:t>
            </w:r>
          </w:p>
        </w:tc>
        <w:tc>
          <w:tcPr>
            <w:tcW w:w="1560" w:type="dxa"/>
            <w:tcBorders>
              <w:top w:val="nil"/>
              <w:left w:val="nil"/>
              <w:bottom w:val="nil"/>
              <w:right w:val="nil"/>
            </w:tcBorders>
            <w:shd w:val="clear" w:color="auto" w:fill="auto"/>
            <w:noWrap/>
            <w:vAlign w:val="bottom"/>
            <w:hideMark/>
          </w:tcPr>
          <w:p w14:paraId="53C9AC3D"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 xml:space="preserve">Fort </w:t>
            </w:r>
            <w:proofErr w:type="spellStart"/>
            <w:r w:rsidRPr="003A1E28">
              <w:rPr>
                <w:rFonts w:eastAsia="Times New Roman"/>
                <w:color w:val="000000"/>
                <w:lang w:val="nb-NO" w:eastAsia="nb-NO"/>
              </w:rPr>
              <w:t>Wetherill</w:t>
            </w:r>
            <w:proofErr w:type="spellEnd"/>
          </w:p>
        </w:tc>
        <w:tc>
          <w:tcPr>
            <w:tcW w:w="1134" w:type="dxa"/>
            <w:tcBorders>
              <w:top w:val="nil"/>
              <w:left w:val="nil"/>
              <w:bottom w:val="nil"/>
              <w:right w:val="nil"/>
            </w:tcBorders>
            <w:shd w:val="clear" w:color="auto" w:fill="auto"/>
            <w:noWrap/>
            <w:vAlign w:val="bottom"/>
            <w:hideMark/>
          </w:tcPr>
          <w:p w14:paraId="7AE17474" w14:textId="77777777" w:rsidR="00B02E4A" w:rsidRPr="003A1E28" w:rsidRDefault="00B02E4A" w:rsidP="00A16AE2">
            <w:pPr>
              <w:jc w:val="right"/>
              <w:rPr>
                <w:rFonts w:eastAsia="Times New Roman"/>
                <w:color w:val="000000"/>
                <w:lang w:val="nb-NO" w:eastAsia="nb-NO"/>
              </w:rPr>
            </w:pPr>
            <w:r w:rsidRPr="003A1E28">
              <w:rPr>
                <w:color w:val="000000"/>
              </w:rPr>
              <w:t>41,47732</w:t>
            </w:r>
          </w:p>
        </w:tc>
        <w:tc>
          <w:tcPr>
            <w:tcW w:w="1187" w:type="dxa"/>
            <w:tcBorders>
              <w:top w:val="nil"/>
              <w:left w:val="nil"/>
              <w:bottom w:val="nil"/>
              <w:right w:val="nil"/>
            </w:tcBorders>
            <w:shd w:val="clear" w:color="auto" w:fill="auto"/>
            <w:noWrap/>
            <w:vAlign w:val="bottom"/>
            <w:hideMark/>
          </w:tcPr>
          <w:p w14:paraId="363D6D3E" w14:textId="77777777" w:rsidR="00B02E4A" w:rsidRPr="003A1E28" w:rsidRDefault="00B02E4A" w:rsidP="00A16AE2">
            <w:pPr>
              <w:jc w:val="right"/>
              <w:rPr>
                <w:rFonts w:eastAsia="Times New Roman"/>
                <w:color w:val="000000"/>
                <w:lang w:val="nb-NO" w:eastAsia="nb-NO"/>
              </w:rPr>
            </w:pPr>
            <w:r w:rsidRPr="003A1E28">
              <w:rPr>
                <w:color w:val="000000"/>
              </w:rPr>
              <w:t>-71,39276</w:t>
            </w:r>
          </w:p>
        </w:tc>
        <w:tc>
          <w:tcPr>
            <w:tcW w:w="1364" w:type="dxa"/>
            <w:vMerge w:val="restart"/>
            <w:tcBorders>
              <w:top w:val="nil"/>
              <w:left w:val="nil"/>
              <w:bottom w:val="single" w:sz="4" w:space="0" w:color="000000"/>
              <w:right w:val="nil"/>
            </w:tcBorders>
            <w:shd w:val="clear" w:color="auto" w:fill="auto"/>
            <w:noWrap/>
            <w:vAlign w:val="center"/>
            <w:hideMark/>
          </w:tcPr>
          <w:p w14:paraId="6D94BAF6" w14:textId="77777777" w:rsidR="00B02E4A" w:rsidRPr="003A1E28" w:rsidRDefault="00B02E4A" w:rsidP="00A16AE2">
            <w:pPr>
              <w:jc w:val="center"/>
              <w:rPr>
                <w:rFonts w:eastAsia="Times New Roman"/>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p>
        </w:tc>
        <w:tc>
          <w:tcPr>
            <w:tcW w:w="1130" w:type="dxa"/>
            <w:tcBorders>
              <w:top w:val="nil"/>
              <w:left w:val="nil"/>
              <w:bottom w:val="nil"/>
              <w:right w:val="nil"/>
            </w:tcBorders>
            <w:shd w:val="clear" w:color="auto" w:fill="auto"/>
            <w:noWrap/>
            <w:vAlign w:val="bottom"/>
            <w:hideMark/>
          </w:tcPr>
          <w:p w14:paraId="7DD56E98"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7-Sep-18</w:t>
            </w:r>
          </w:p>
        </w:tc>
        <w:tc>
          <w:tcPr>
            <w:tcW w:w="1193" w:type="dxa"/>
            <w:tcBorders>
              <w:top w:val="nil"/>
              <w:left w:val="nil"/>
              <w:bottom w:val="nil"/>
              <w:right w:val="nil"/>
            </w:tcBorders>
            <w:shd w:val="clear" w:color="auto" w:fill="auto"/>
            <w:noWrap/>
            <w:vAlign w:val="bottom"/>
            <w:hideMark/>
          </w:tcPr>
          <w:p w14:paraId="0000A78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26-Oct-18</w:t>
            </w:r>
          </w:p>
        </w:tc>
        <w:tc>
          <w:tcPr>
            <w:tcW w:w="1180" w:type="dxa"/>
            <w:tcBorders>
              <w:top w:val="nil"/>
              <w:left w:val="nil"/>
              <w:bottom w:val="nil"/>
              <w:right w:val="single" w:sz="4" w:space="0" w:color="auto"/>
            </w:tcBorders>
            <w:shd w:val="clear" w:color="auto" w:fill="auto"/>
            <w:noWrap/>
            <w:vAlign w:val="bottom"/>
            <w:hideMark/>
          </w:tcPr>
          <w:p w14:paraId="34284FBF"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14-Dec-18</w:t>
            </w:r>
          </w:p>
        </w:tc>
      </w:tr>
      <w:tr w:rsidR="00B02E4A" w:rsidRPr="003A1E28" w14:paraId="3A96378F"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456C4B2E"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668CF887"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Kings Beach</w:t>
            </w:r>
          </w:p>
        </w:tc>
        <w:tc>
          <w:tcPr>
            <w:tcW w:w="1134" w:type="dxa"/>
            <w:tcBorders>
              <w:top w:val="nil"/>
              <w:left w:val="nil"/>
              <w:bottom w:val="single" w:sz="4" w:space="0" w:color="auto"/>
              <w:right w:val="nil"/>
            </w:tcBorders>
            <w:shd w:val="clear" w:color="auto" w:fill="auto"/>
            <w:noWrap/>
            <w:vAlign w:val="bottom"/>
            <w:hideMark/>
          </w:tcPr>
          <w:p w14:paraId="4927448F" w14:textId="77777777" w:rsidR="00B02E4A" w:rsidRPr="003A1E28" w:rsidRDefault="00B02E4A" w:rsidP="00A16AE2">
            <w:pPr>
              <w:jc w:val="right"/>
              <w:rPr>
                <w:rFonts w:eastAsia="Times New Roman"/>
                <w:color w:val="000000"/>
                <w:lang w:val="nb-NO" w:eastAsia="nb-NO"/>
              </w:rPr>
            </w:pPr>
            <w:r w:rsidRPr="003A1E28">
              <w:rPr>
                <w:color w:val="000000"/>
              </w:rPr>
              <w:t>41,45294</w:t>
            </w:r>
          </w:p>
        </w:tc>
        <w:tc>
          <w:tcPr>
            <w:tcW w:w="1187" w:type="dxa"/>
            <w:tcBorders>
              <w:top w:val="nil"/>
              <w:left w:val="nil"/>
              <w:bottom w:val="single" w:sz="4" w:space="0" w:color="auto"/>
              <w:right w:val="nil"/>
            </w:tcBorders>
            <w:shd w:val="clear" w:color="auto" w:fill="auto"/>
            <w:noWrap/>
            <w:vAlign w:val="bottom"/>
            <w:hideMark/>
          </w:tcPr>
          <w:p w14:paraId="027E02E9" w14:textId="77777777" w:rsidR="00B02E4A" w:rsidRPr="003A1E28" w:rsidRDefault="00B02E4A" w:rsidP="00A16AE2">
            <w:pPr>
              <w:jc w:val="right"/>
              <w:rPr>
                <w:rFonts w:eastAsia="Times New Roman"/>
                <w:color w:val="000000"/>
                <w:lang w:val="nb-NO" w:eastAsia="nb-NO"/>
              </w:rPr>
            </w:pPr>
            <w:r w:rsidRPr="003A1E28">
              <w:rPr>
                <w:color w:val="000000"/>
              </w:rPr>
              <w:t>-71,34464</w:t>
            </w:r>
          </w:p>
        </w:tc>
        <w:tc>
          <w:tcPr>
            <w:tcW w:w="1364" w:type="dxa"/>
            <w:vMerge/>
            <w:tcBorders>
              <w:top w:val="nil"/>
              <w:left w:val="nil"/>
              <w:bottom w:val="single" w:sz="4" w:space="0" w:color="000000"/>
              <w:right w:val="nil"/>
            </w:tcBorders>
            <w:vAlign w:val="center"/>
            <w:hideMark/>
          </w:tcPr>
          <w:p w14:paraId="374259C5" w14:textId="77777777" w:rsidR="00B02E4A" w:rsidRPr="003A1E28" w:rsidRDefault="00B02E4A" w:rsidP="00A16AE2">
            <w:pPr>
              <w:jc w:val="center"/>
              <w:rPr>
                <w:rFonts w:eastAsia="Times New Roman"/>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077AAC18"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7-Sep-18</w:t>
            </w:r>
          </w:p>
        </w:tc>
        <w:tc>
          <w:tcPr>
            <w:tcW w:w="1193" w:type="dxa"/>
            <w:tcBorders>
              <w:top w:val="nil"/>
              <w:left w:val="nil"/>
              <w:bottom w:val="single" w:sz="4" w:space="0" w:color="auto"/>
              <w:right w:val="nil"/>
            </w:tcBorders>
            <w:shd w:val="clear" w:color="auto" w:fill="auto"/>
            <w:noWrap/>
            <w:vAlign w:val="bottom"/>
            <w:hideMark/>
          </w:tcPr>
          <w:p w14:paraId="0828D0D1"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26-Oct-18</w:t>
            </w:r>
          </w:p>
        </w:tc>
        <w:tc>
          <w:tcPr>
            <w:tcW w:w="1180" w:type="dxa"/>
            <w:tcBorders>
              <w:top w:val="nil"/>
              <w:left w:val="nil"/>
              <w:bottom w:val="single" w:sz="4" w:space="0" w:color="auto"/>
              <w:right w:val="single" w:sz="4" w:space="0" w:color="auto"/>
            </w:tcBorders>
            <w:shd w:val="clear" w:color="auto" w:fill="auto"/>
            <w:noWrap/>
            <w:vAlign w:val="bottom"/>
            <w:hideMark/>
          </w:tcPr>
          <w:p w14:paraId="20DF88F7"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14-Dec-18</w:t>
            </w:r>
          </w:p>
        </w:tc>
      </w:tr>
      <w:tr w:rsidR="00B02E4A" w:rsidRPr="003A1E28" w14:paraId="34B42CBB"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2FDE3BE5"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Skagerrak</w:t>
            </w:r>
          </w:p>
        </w:tc>
        <w:tc>
          <w:tcPr>
            <w:tcW w:w="1560" w:type="dxa"/>
            <w:tcBorders>
              <w:top w:val="nil"/>
              <w:left w:val="nil"/>
              <w:bottom w:val="nil"/>
              <w:right w:val="nil"/>
            </w:tcBorders>
            <w:shd w:val="clear" w:color="auto" w:fill="auto"/>
            <w:noWrap/>
            <w:vAlign w:val="bottom"/>
            <w:hideMark/>
          </w:tcPr>
          <w:p w14:paraId="7BAC9CF3"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S13</w:t>
            </w:r>
          </w:p>
        </w:tc>
        <w:tc>
          <w:tcPr>
            <w:tcW w:w="1134" w:type="dxa"/>
            <w:tcBorders>
              <w:top w:val="nil"/>
              <w:left w:val="nil"/>
              <w:bottom w:val="nil"/>
              <w:right w:val="nil"/>
            </w:tcBorders>
            <w:shd w:val="clear" w:color="auto" w:fill="auto"/>
            <w:noWrap/>
            <w:vAlign w:val="bottom"/>
            <w:hideMark/>
          </w:tcPr>
          <w:p w14:paraId="280E1189" w14:textId="77777777" w:rsidR="00B02E4A" w:rsidRPr="003A1E28" w:rsidRDefault="00B02E4A" w:rsidP="00A16AE2">
            <w:pPr>
              <w:jc w:val="right"/>
              <w:rPr>
                <w:rFonts w:eastAsia="Times New Roman"/>
                <w:color w:val="000000"/>
                <w:lang w:val="nb-NO" w:eastAsia="nb-NO"/>
              </w:rPr>
            </w:pPr>
            <w:r w:rsidRPr="003A1E28">
              <w:rPr>
                <w:color w:val="000000"/>
              </w:rPr>
              <w:t>58,41700</w:t>
            </w:r>
          </w:p>
        </w:tc>
        <w:tc>
          <w:tcPr>
            <w:tcW w:w="1187" w:type="dxa"/>
            <w:tcBorders>
              <w:top w:val="nil"/>
              <w:left w:val="nil"/>
              <w:bottom w:val="nil"/>
              <w:right w:val="nil"/>
            </w:tcBorders>
            <w:shd w:val="clear" w:color="auto" w:fill="auto"/>
            <w:noWrap/>
            <w:vAlign w:val="bottom"/>
            <w:hideMark/>
          </w:tcPr>
          <w:p w14:paraId="3EC386F7" w14:textId="77777777" w:rsidR="00B02E4A" w:rsidRPr="003A1E28" w:rsidRDefault="00B02E4A" w:rsidP="00A16AE2">
            <w:pPr>
              <w:jc w:val="right"/>
              <w:rPr>
                <w:rFonts w:eastAsia="Times New Roman"/>
                <w:color w:val="000000"/>
                <w:lang w:val="nb-NO" w:eastAsia="nb-NO"/>
              </w:rPr>
            </w:pPr>
            <w:r w:rsidRPr="003A1E28">
              <w:rPr>
                <w:color w:val="000000"/>
              </w:rPr>
              <w:t>8,76258</w:t>
            </w:r>
          </w:p>
        </w:tc>
        <w:tc>
          <w:tcPr>
            <w:tcW w:w="1364" w:type="dxa"/>
            <w:tcBorders>
              <w:top w:val="nil"/>
              <w:left w:val="nil"/>
              <w:bottom w:val="nil"/>
              <w:right w:val="nil"/>
            </w:tcBorders>
            <w:shd w:val="clear" w:color="auto" w:fill="auto"/>
            <w:noWrap/>
            <w:vAlign w:val="bottom"/>
            <w:hideMark/>
          </w:tcPr>
          <w:p w14:paraId="6E1D9588" w14:textId="77777777" w:rsidR="00B02E4A" w:rsidRPr="003A1E28" w:rsidRDefault="00B02E4A" w:rsidP="00A16AE2">
            <w:pPr>
              <w:jc w:val="center"/>
              <w:rPr>
                <w:rFonts w:eastAsia="Times New Roman"/>
                <w:i/>
                <w:iCs/>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p>
        </w:tc>
        <w:tc>
          <w:tcPr>
            <w:tcW w:w="1130" w:type="dxa"/>
            <w:tcBorders>
              <w:top w:val="nil"/>
              <w:left w:val="nil"/>
              <w:bottom w:val="nil"/>
              <w:right w:val="nil"/>
            </w:tcBorders>
            <w:shd w:val="clear" w:color="auto" w:fill="auto"/>
            <w:noWrap/>
            <w:vAlign w:val="bottom"/>
            <w:hideMark/>
          </w:tcPr>
          <w:p w14:paraId="7FFE8082"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24-Aug-18</w:t>
            </w:r>
          </w:p>
        </w:tc>
        <w:tc>
          <w:tcPr>
            <w:tcW w:w="1193" w:type="dxa"/>
            <w:tcBorders>
              <w:top w:val="nil"/>
              <w:left w:val="nil"/>
              <w:bottom w:val="nil"/>
              <w:right w:val="nil"/>
            </w:tcBorders>
            <w:shd w:val="clear" w:color="auto" w:fill="auto"/>
            <w:noWrap/>
            <w:vAlign w:val="bottom"/>
            <w:hideMark/>
          </w:tcPr>
          <w:p w14:paraId="6194F00A"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19-Oct-18</w:t>
            </w:r>
          </w:p>
        </w:tc>
        <w:tc>
          <w:tcPr>
            <w:tcW w:w="1180" w:type="dxa"/>
            <w:tcBorders>
              <w:top w:val="nil"/>
              <w:left w:val="nil"/>
              <w:bottom w:val="nil"/>
              <w:right w:val="single" w:sz="4" w:space="0" w:color="auto"/>
            </w:tcBorders>
            <w:shd w:val="clear" w:color="auto" w:fill="auto"/>
            <w:noWrap/>
            <w:vAlign w:val="bottom"/>
            <w:hideMark/>
          </w:tcPr>
          <w:p w14:paraId="29C9905E"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6-Nov-18</w:t>
            </w:r>
          </w:p>
        </w:tc>
      </w:tr>
      <w:tr w:rsidR="00B02E4A" w:rsidRPr="003A1E28" w14:paraId="105833C6"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7F24DFD1"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bottom"/>
            <w:hideMark/>
          </w:tcPr>
          <w:p w14:paraId="44AB459E"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S3</w:t>
            </w:r>
          </w:p>
        </w:tc>
        <w:tc>
          <w:tcPr>
            <w:tcW w:w="1134" w:type="dxa"/>
            <w:tcBorders>
              <w:top w:val="nil"/>
              <w:left w:val="nil"/>
              <w:bottom w:val="nil"/>
              <w:right w:val="nil"/>
            </w:tcBorders>
            <w:shd w:val="clear" w:color="auto" w:fill="auto"/>
            <w:noWrap/>
            <w:vAlign w:val="bottom"/>
            <w:hideMark/>
          </w:tcPr>
          <w:p w14:paraId="799A9F6D" w14:textId="77777777" w:rsidR="00B02E4A" w:rsidRPr="003A1E28" w:rsidRDefault="00B02E4A" w:rsidP="00A16AE2">
            <w:pPr>
              <w:jc w:val="right"/>
              <w:rPr>
                <w:rFonts w:eastAsia="Times New Roman"/>
                <w:color w:val="000000"/>
                <w:lang w:val="nb-NO" w:eastAsia="nb-NO"/>
              </w:rPr>
            </w:pPr>
            <w:r w:rsidRPr="003A1E28">
              <w:rPr>
                <w:color w:val="000000"/>
              </w:rPr>
              <w:t>58,39596</w:t>
            </w:r>
          </w:p>
        </w:tc>
        <w:tc>
          <w:tcPr>
            <w:tcW w:w="1187" w:type="dxa"/>
            <w:tcBorders>
              <w:top w:val="nil"/>
              <w:left w:val="nil"/>
              <w:bottom w:val="nil"/>
              <w:right w:val="nil"/>
            </w:tcBorders>
            <w:shd w:val="clear" w:color="auto" w:fill="auto"/>
            <w:noWrap/>
            <w:vAlign w:val="bottom"/>
            <w:hideMark/>
          </w:tcPr>
          <w:p w14:paraId="3BE3216B" w14:textId="77777777" w:rsidR="00B02E4A" w:rsidRPr="003A1E28" w:rsidRDefault="00B02E4A" w:rsidP="00A16AE2">
            <w:pPr>
              <w:jc w:val="right"/>
              <w:rPr>
                <w:rFonts w:eastAsia="Times New Roman"/>
                <w:color w:val="000000"/>
                <w:lang w:val="nb-NO" w:eastAsia="nb-NO"/>
              </w:rPr>
            </w:pPr>
            <w:r w:rsidRPr="003A1E28">
              <w:rPr>
                <w:color w:val="000000"/>
              </w:rPr>
              <w:t>8,73951</w:t>
            </w:r>
          </w:p>
        </w:tc>
        <w:tc>
          <w:tcPr>
            <w:tcW w:w="1364" w:type="dxa"/>
            <w:tcBorders>
              <w:top w:val="nil"/>
              <w:left w:val="nil"/>
              <w:bottom w:val="nil"/>
              <w:right w:val="nil"/>
            </w:tcBorders>
            <w:shd w:val="clear" w:color="auto" w:fill="auto"/>
            <w:noWrap/>
            <w:vAlign w:val="bottom"/>
            <w:hideMark/>
          </w:tcPr>
          <w:p w14:paraId="1385D36D" w14:textId="77777777" w:rsidR="00B02E4A" w:rsidRPr="003A1E28" w:rsidRDefault="00B02E4A" w:rsidP="00A16AE2">
            <w:pPr>
              <w:jc w:val="center"/>
              <w:rPr>
                <w:rFonts w:eastAsia="Times New Roman"/>
                <w:i/>
                <w:iCs/>
                <w:color w:val="000000"/>
                <w:lang w:val="nb-NO" w:eastAsia="nb-NO"/>
              </w:rPr>
            </w:pPr>
            <w:r w:rsidRPr="003A1E28">
              <w:rPr>
                <w:rFonts w:eastAsia="Times New Roman"/>
                <w:i/>
                <w:iCs/>
                <w:color w:val="000000"/>
                <w:lang w:val="nb-NO" w:eastAsia="nb-NO"/>
              </w:rPr>
              <w:t xml:space="preserve">L. </w:t>
            </w:r>
            <w:proofErr w:type="spellStart"/>
            <w:r w:rsidRPr="003A1E28">
              <w:rPr>
                <w:rFonts w:eastAsia="Times New Roman"/>
                <w:i/>
                <w:iCs/>
                <w:color w:val="000000"/>
                <w:lang w:val="nb-NO" w:eastAsia="nb-NO"/>
              </w:rPr>
              <w:t>hyperborea</w:t>
            </w:r>
            <w:proofErr w:type="spellEnd"/>
          </w:p>
        </w:tc>
        <w:tc>
          <w:tcPr>
            <w:tcW w:w="1130" w:type="dxa"/>
            <w:tcBorders>
              <w:top w:val="nil"/>
              <w:left w:val="nil"/>
              <w:bottom w:val="nil"/>
              <w:right w:val="nil"/>
            </w:tcBorders>
            <w:shd w:val="clear" w:color="auto" w:fill="auto"/>
            <w:noWrap/>
            <w:vAlign w:val="bottom"/>
            <w:hideMark/>
          </w:tcPr>
          <w:p w14:paraId="100CB000"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25-Aug-18</w:t>
            </w:r>
          </w:p>
        </w:tc>
        <w:tc>
          <w:tcPr>
            <w:tcW w:w="1193" w:type="dxa"/>
            <w:tcBorders>
              <w:top w:val="nil"/>
              <w:left w:val="nil"/>
              <w:bottom w:val="nil"/>
              <w:right w:val="nil"/>
            </w:tcBorders>
            <w:shd w:val="clear" w:color="auto" w:fill="auto"/>
            <w:noWrap/>
            <w:vAlign w:val="bottom"/>
            <w:hideMark/>
          </w:tcPr>
          <w:p w14:paraId="51C8BAB4"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18-Oct-18</w:t>
            </w:r>
          </w:p>
        </w:tc>
        <w:tc>
          <w:tcPr>
            <w:tcW w:w="1180" w:type="dxa"/>
            <w:tcBorders>
              <w:top w:val="nil"/>
              <w:left w:val="nil"/>
              <w:bottom w:val="nil"/>
              <w:right w:val="single" w:sz="4" w:space="0" w:color="auto"/>
            </w:tcBorders>
            <w:shd w:val="clear" w:color="auto" w:fill="auto"/>
            <w:noWrap/>
            <w:vAlign w:val="bottom"/>
            <w:hideMark/>
          </w:tcPr>
          <w:p w14:paraId="1CAF68E7"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6-Nov-18</w:t>
            </w:r>
          </w:p>
        </w:tc>
      </w:tr>
      <w:tr w:rsidR="00B02E4A" w:rsidRPr="003A1E28" w14:paraId="6686DA69"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22C6DBD8"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41ECA7B0"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S5</w:t>
            </w:r>
          </w:p>
        </w:tc>
        <w:tc>
          <w:tcPr>
            <w:tcW w:w="1134" w:type="dxa"/>
            <w:tcBorders>
              <w:top w:val="nil"/>
              <w:left w:val="nil"/>
              <w:bottom w:val="single" w:sz="4" w:space="0" w:color="auto"/>
              <w:right w:val="nil"/>
            </w:tcBorders>
            <w:shd w:val="clear" w:color="auto" w:fill="auto"/>
            <w:noWrap/>
            <w:vAlign w:val="bottom"/>
            <w:hideMark/>
          </w:tcPr>
          <w:p w14:paraId="2EE9E9F3" w14:textId="77777777" w:rsidR="00B02E4A" w:rsidRPr="003A1E28" w:rsidRDefault="00B02E4A" w:rsidP="00A16AE2">
            <w:pPr>
              <w:jc w:val="right"/>
              <w:rPr>
                <w:rFonts w:eastAsia="Times New Roman"/>
                <w:color w:val="000000"/>
                <w:lang w:val="nb-NO" w:eastAsia="nb-NO"/>
              </w:rPr>
            </w:pPr>
            <w:r w:rsidRPr="003A1E28">
              <w:rPr>
                <w:color w:val="000000"/>
              </w:rPr>
              <w:t>58,50281</w:t>
            </w:r>
          </w:p>
        </w:tc>
        <w:tc>
          <w:tcPr>
            <w:tcW w:w="1187" w:type="dxa"/>
            <w:tcBorders>
              <w:top w:val="nil"/>
              <w:left w:val="nil"/>
              <w:bottom w:val="single" w:sz="4" w:space="0" w:color="auto"/>
              <w:right w:val="nil"/>
            </w:tcBorders>
            <w:shd w:val="clear" w:color="auto" w:fill="auto"/>
            <w:noWrap/>
            <w:vAlign w:val="bottom"/>
            <w:hideMark/>
          </w:tcPr>
          <w:p w14:paraId="5EC0CF0A" w14:textId="77777777" w:rsidR="00B02E4A" w:rsidRPr="003A1E28" w:rsidRDefault="00B02E4A" w:rsidP="00A16AE2">
            <w:pPr>
              <w:jc w:val="right"/>
              <w:rPr>
                <w:rFonts w:eastAsia="Times New Roman"/>
                <w:color w:val="000000"/>
                <w:lang w:val="nb-NO" w:eastAsia="nb-NO"/>
              </w:rPr>
            </w:pPr>
            <w:r w:rsidRPr="003A1E28">
              <w:rPr>
                <w:color w:val="000000"/>
              </w:rPr>
              <w:t>8,88807</w:t>
            </w:r>
          </w:p>
        </w:tc>
        <w:tc>
          <w:tcPr>
            <w:tcW w:w="1364" w:type="dxa"/>
            <w:tcBorders>
              <w:top w:val="nil"/>
              <w:left w:val="nil"/>
              <w:bottom w:val="single" w:sz="4" w:space="0" w:color="auto"/>
              <w:right w:val="nil"/>
            </w:tcBorders>
            <w:shd w:val="clear" w:color="auto" w:fill="auto"/>
            <w:noWrap/>
            <w:vAlign w:val="bottom"/>
            <w:hideMark/>
          </w:tcPr>
          <w:p w14:paraId="25D3A294"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4310C97A"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25-Aug-18</w:t>
            </w:r>
          </w:p>
        </w:tc>
        <w:tc>
          <w:tcPr>
            <w:tcW w:w="1193" w:type="dxa"/>
            <w:tcBorders>
              <w:top w:val="nil"/>
              <w:left w:val="nil"/>
              <w:bottom w:val="single" w:sz="4" w:space="0" w:color="auto"/>
              <w:right w:val="nil"/>
            </w:tcBorders>
            <w:shd w:val="clear" w:color="auto" w:fill="auto"/>
            <w:noWrap/>
            <w:vAlign w:val="bottom"/>
            <w:hideMark/>
          </w:tcPr>
          <w:p w14:paraId="760E329F"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19-Oct-18</w:t>
            </w:r>
          </w:p>
        </w:tc>
        <w:tc>
          <w:tcPr>
            <w:tcW w:w="1180" w:type="dxa"/>
            <w:tcBorders>
              <w:top w:val="nil"/>
              <w:left w:val="nil"/>
              <w:bottom w:val="single" w:sz="4" w:space="0" w:color="auto"/>
              <w:right w:val="single" w:sz="4" w:space="0" w:color="auto"/>
            </w:tcBorders>
            <w:shd w:val="clear" w:color="auto" w:fill="auto"/>
            <w:noWrap/>
            <w:vAlign w:val="bottom"/>
            <w:hideMark/>
          </w:tcPr>
          <w:p w14:paraId="19B8EDC8"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8-Nov-18</w:t>
            </w:r>
          </w:p>
        </w:tc>
      </w:tr>
      <w:tr w:rsidR="00B02E4A" w:rsidRPr="003A1E28" w14:paraId="6EC59D4B"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5E75D64B"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Norwegian Sea</w:t>
            </w:r>
          </w:p>
        </w:tc>
        <w:tc>
          <w:tcPr>
            <w:tcW w:w="1560" w:type="dxa"/>
            <w:tcBorders>
              <w:top w:val="nil"/>
              <w:left w:val="nil"/>
              <w:bottom w:val="nil"/>
              <w:right w:val="nil"/>
            </w:tcBorders>
            <w:shd w:val="clear" w:color="auto" w:fill="auto"/>
            <w:noWrap/>
            <w:vAlign w:val="bottom"/>
            <w:hideMark/>
          </w:tcPr>
          <w:p w14:paraId="69AAE784"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Edoya</w:t>
            </w:r>
            <w:proofErr w:type="spellEnd"/>
          </w:p>
        </w:tc>
        <w:tc>
          <w:tcPr>
            <w:tcW w:w="1134" w:type="dxa"/>
            <w:tcBorders>
              <w:top w:val="nil"/>
              <w:left w:val="nil"/>
              <w:bottom w:val="nil"/>
              <w:right w:val="nil"/>
            </w:tcBorders>
            <w:shd w:val="clear" w:color="auto" w:fill="auto"/>
            <w:noWrap/>
            <w:vAlign w:val="bottom"/>
            <w:hideMark/>
          </w:tcPr>
          <w:p w14:paraId="5C809ED9" w14:textId="77777777" w:rsidR="00B02E4A" w:rsidRPr="003A1E28" w:rsidRDefault="00B02E4A" w:rsidP="00A16AE2">
            <w:pPr>
              <w:jc w:val="right"/>
              <w:rPr>
                <w:rFonts w:eastAsia="Times New Roman"/>
                <w:color w:val="000000"/>
                <w:lang w:val="nb-NO" w:eastAsia="nb-NO"/>
              </w:rPr>
            </w:pPr>
            <w:r w:rsidRPr="003A1E28">
              <w:rPr>
                <w:color w:val="000000"/>
              </w:rPr>
              <w:t>69,60939</w:t>
            </w:r>
          </w:p>
        </w:tc>
        <w:tc>
          <w:tcPr>
            <w:tcW w:w="1187" w:type="dxa"/>
            <w:tcBorders>
              <w:top w:val="nil"/>
              <w:left w:val="nil"/>
              <w:bottom w:val="nil"/>
              <w:right w:val="nil"/>
            </w:tcBorders>
            <w:shd w:val="clear" w:color="auto" w:fill="auto"/>
            <w:noWrap/>
            <w:vAlign w:val="bottom"/>
            <w:hideMark/>
          </w:tcPr>
          <w:p w14:paraId="4D5ADA40" w14:textId="77777777" w:rsidR="00B02E4A" w:rsidRPr="003A1E28" w:rsidRDefault="00B02E4A" w:rsidP="00A16AE2">
            <w:pPr>
              <w:jc w:val="right"/>
              <w:rPr>
                <w:rFonts w:eastAsia="Times New Roman"/>
                <w:color w:val="000000"/>
                <w:lang w:val="nb-NO" w:eastAsia="nb-NO"/>
              </w:rPr>
            </w:pPr>
            <w:r w:rsidRPr="003A1E28">
              <w:rPr>
                <w:color w:val="000000"/>
              </w:rPr>
              <w:t>17,90804</w:t>
            </w:r>
          </w:p>
        </w:tc>
        <w:tc>
          <w:tcPr>
            <w:tcW w:w="1364" w:type="dxa"/>
            <w:tcBorders>
              <w:top w:val="nil"/>
              <w:left w:val="nil"/>
              <w:bottom w:val="nil"/>
              <w:right w:val="nil"/>
            </w:tcBorders>
            <w:shd w:val="clear" w:color="auto" w:fill="auto"/>
            <w:noWrap/>
            <w:vAlign w:val="bottom"/>
            <w:hideMark/>
          </w:tcPr>
          <w:p w14:paraId="3173A6E9" w14:textId="77777777" w:rsidR="00B02E4A" w:rsidRPr="003A1E28" w:rsidRDefault="00B02E4A" w:rsidP="00A16AE2">
            <w:pPr>
              <w:jc w:val="center"/>
              <w:rPr>
                <w:rFonts w:eastAsia="Times New Roman"/>
                <w:i/>
                <w:iCs/>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p>
        </w:tc>
        <w:tc>
          <w:tcPr>
            <w:tcW w:w="1130" w:type="dxa"/>
            <w:tcBorders>
              <w:top w:val="nil"/>
              <w:left w:val="nil"/>
              <w:bottom w:val="nil"/>
              <w:right w:val="nil"/>
            </w:tcBorders>
            <w:shd w:val="clear" w:color="auto" w:fill="auto"/>
            <w:noWrap/>
            <w:vAlign w:val="bottom"/>
            <w:hideMark/>
          </w:tcPr>
          <w:p w14:paraId="3CD7146F"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12-May-18</w:t>
            </w:r>
          </w:p>
        </w:tc>
        <w:tc>
          <w:tcPr>
            <w:tcW w:w="1193" w:type="dxa"/>
            <w:tcBorders>
              <w:top w:val="nil"/>
              <w:left w:val="nil"/>
              <w:bottom w:val="nil"/>
              <w:right w:val="nil"/>
            </w:tcBorders>
            <w:shd w:val="clear" w:color="auto" w:fill="auto"/>
            <w:noWrap/>
            <w:vAlign w:val="bottom"/>
            <w:hideMark/>
          </w:tcPr>
          <w:p w14:paraId="2237AD5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lost</w:t>
            </w:r>
          </w:p>
        </w:tc>
        <w:tc>
          <w:tcPr>
            <w:tcW w:w="1180" w:type="dxa"/>
            <w:tcBorders>
              <w:top w:val="nil"/>
              <w:left w:val="nil"/>
              <w:bottom w:val="nil"/>
              <w:right w:val="single" w:sz="4" w:space="0" w:color="auto"/>
            </w:tcBorders>
            <w:shd w:val="clear" w:color="auto" w:fill="auto"/>
            <w:noWrap/>
            <w:vAlign w:val="bottom"/>
            <w:hideMark/>
          </w:tcPr>
          <w:p w14:paraId="4D025D64"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10-Sep-18</w:t>
            </w:r>
          </w:p>
        </w:tc>
      </w:tr>
      <w:tr w:rsidR="00B02E4A" w:rsidRPr="003A1E28" w14:paraId="2FD049B6"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2E302987"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bottom"/>
            <w:hideMark/>
          </w:tcPr>
          <w:p w14:paraId="08B5ED73"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 xml:space="preserve">Lost </w:t>
            </w:r>
            <w:proofErr w:type="spellStart"/>
            <w:r w:rsidRPr="003A1E28">
              <w:rPr>
                <w:rFonts w:eastAsia="Times New Roman"/>
                <w:color w:val="000000"/>
                <w:lang w:val="nb-NO" w:eastAsia="nb-NO"/>
              </w:rPr>
              <w:t>chain</w:t>
            </w:r>
            <w:proofErr w:type="spellEnd"/>
          </w:p>
        </w:tc>
        <w:tc>
          <w:tcPr>
            <w:tcW w:w="1134" w:type="dxa"/>
            <w:tcBorders>
              <w:top w:val="nil"/>
              <w:left w:val="nil"/>
              <w:bottom w:val="nil"/>
              <w:right w:val="nil"/>
            </w:tcBorders>
            <w:shd w:val="clear" w:color="auto" w:fill="auto"/>
            <w:noWrap/>
            <w:vAlign w:val="bottom"/>
            <w:hideMark/>
          </w:tcPr>
          <w:p w14:paraId="4662FA3E" w14:textId="77777777" w:rsidR="00B02E4A" w:rsidRPr="003A1E28" w:rsidRDefault="00B02E4A" w:rsidP="00A16AE2">
            <w:pPr>
              <w:jc w:val="right"/>
              <w:rPr>
                <w:rFonts w:eastAsia="Times New Roman"/>
                <w:color w:val="000000"/>
                <w:lang w:val="nb-NO" w:eastAsia="nb-NO"/>
              </w:rPr>
            </w:pPr>
            <w:r w:rsidRPr="003A1E28">
              <w:rPr>
                <w:color w:val="000000"/>
              </w:rPr>
              <w:t>69,61261</w:t>
            </w:r>
          </w:p>
        </w:tc>
        <w:tc>
          <w:tcPr>
            <w:tcW w:w="1187" w:type="dxa"/>
            <w:tcBorders>
              <w:top w:val="nil"/>
              <w:left w:val="nil"/>
              <w:bottom w:val="nil"/>
              <w:right w:val="nil"/>
            </w:tcBorders>
            <w:shd w:val="clear" w:color="auto" w:fill="auto"/>
            <w:noWrap/>
            <w:vAlign w:val="bottom"/>
            <w:hideMark/>
          </w:tcPr>
          <w:p w14:paraId="5E26EF78" w14:textId="77777777" w:rsidR="00B02E4A" w:rsidRPr="003A1E28" w:rsidRDefault="00B02E4A" w:rsidP="00A16AE2">
            <w:pPr>
              <w:jc w:val="right"/>
              <w:rPr>
                <w:rFonts w:eastAsia="Times New Roman"/>
                <w:color w:val="000000"/>
                <w:lang w:val="nb-NO" w:eastAsia="nb-NO"/>
              </w:rPr>
            </w:pPr>
            <w:r w:rsidRPr="003A1E28">
              <w:rPr>
                <w:color w:val="000000"/>
              </w:rPr>
              <w:t>17,91701</w:t>
            </w:r>
          </w:p>
        </w:tc>
        <w:tc>
          <w:tcPr>
            <w:tcW w:w="1364" w:type="dxa"/>
            <w:tcBorders>
              <w:top w:val="nil"/>
              <w:left w:val="nil"/>
              <w:bottom w:val="nil"/>
              <w:right w:val="nil"/>
            </w:tcBorders>
            <w:shd w:val="clear" w:color="auto" w:fill="auto"/>
            <w:noWrap/>
            <w:vAlign w:val="bottom"/>
            <w:hideMark/>
          </w:tcPr>
          <w:p w14:paraId="16BDAB5C" w14:textId="77777777" w:rsidR="00B02E4A" w:rsidRPr="003A1E28" w:rsidRDefault="00B02E4A" w:rsidP="00A16AE2">
            <w:pPr>
              <w:jc w:val="center"/>
              <w:rPr>
                <w:rFonts w:eastAsia="Times New Roman"/>
                <w:i/>
                <w:iCs/>
                <w:color w:val="000000"/>
                <w:lang w:val="nb-NO" w:eastAsia="nb-NO"/>
              </w:rPr>
            </w:pPr>
            <w:r w:rsidRPr="003A1E28">
              <w:rPr>
                <w:rFonts w:eastAsia="Times New Roman"/>
                <w:i/>
                <w:iCs/>
                <w:color w:val="000000"/>
                <w:lang w:val="nb-NO" w:eastAsia="nb-NO"/>
              </w:rPr>
              <w:t xml:space="preserve">L. </w:t>
            </w:r>
            <w:proofErr w:type="spellStart"/>
            <w:r w:rsidRPr="003A1E28">
              <w:rPr>
                <w:rFonts w:eastAsia="Times New Roman"/>
                <w:i/>
                <w:iCs/>
                <w:color w:val="000000"/>
                <w:lang w:val="nb-NO" w:eastAsia="nb-NO"/>
              </w:rPr>
              <w:t>hyperborea</w:t>
            </w:r>
            <w:proofErr w:type="spellEnd"/>
          </w:p>
        </w:tc>
        <w:tc>
          <w:tcPr>
            <w:tcW w:w="1130" w:type="dxa"/>
            <w:tcBorders>
              <w:top w:val="nil"/>
              <w:left w:val="nil"/>
              <w:bottom w:val="nil"/>
              <w:right w:val="nil"/>
            </w:tcBorders>
            <w:shd w:val="clear" w:color="auto" w:fill="auto"/>
            <w:noWrap/>
            <w:vAlign w:val="bottom"/>
            <w:hideMark/>
          </w:tcPr>
          <w:p w14:paraId="056396F5"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12-May-18</w:t>
            </w:r>
          </w:p>
        </w:tc>
        <w:tc>
          <w:tcPr>
            <w:tcW w:w="1193" w:type="dxa"/>
            <w:tcBorders>
              <w:top w:val="nil"/>
              <w:left w:val="nil"/>
              <w:bottom w:val="nil"/>
              <w:right w:val="nil"/>
            </w:tcBorders>
            <w:shd w:val="clear" w:color="auto" w:fill="auto"/>
            <w:noWrap/>
            <w:vAlign w:val="bottom"/>
            <w:hideMark/>
          </w:tcPr>
          <w:p w14:paraId="58A2E0C3"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3-Jul-18</w:t>
            </w:r>
          </w:p>
        </w:tc>
        <w:tc>
          <w:tcPr>
            <w:tcW w:w="1180" w:type="dxa"/>
            <w:tcBorders>
              <w:top w:val="nil"/>
              <w:left w:val="nil"/>
              <w:bottom w:val="nil"/>
              <w:right w:val="single" w:sz="4" w:space="0" w:color="auto"/>
            </w:tcBorders>
            <w:shd w:val="clear" w:color="auto" w:fill="auto"/>
            <w:noWrap/>
            <w:vAlign w:val="bottom"/>
            <w:hideMark/>
          </w:tcPr>
          <w:p w14:paraId="7B9575A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10-Sep-18</w:t>
            </w:r>
          </w:p>
        </w:tc>
      </w:tr>
      <w:tr w:rsidR="00B02E4A" w:rsidRPr="003A1E28" w14:paraId="36268253"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64A89944"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330CB0DA"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Morten's</w:t>
            </w:r>
            <w:proofErr w:type="spellEnd"/>
            <w:r w:rsidRPr="003A1E28">
              <w:rPr>
                <w:rFonts w:eastAsia="Times New Roman"/>
                <w:color w:val="000000"/>
                <w:lang w:val="nb-NO" w:eastAsia="nb-NO"/>
              </w:rPr>
              <w:t xml:space="preserve"> </w:t>
            </w:r>
            <w:proofErr w:type="spellStart"/>
            <w:r w:rsidRPr="003A1E28">
              <w:rPr>
                <w:rFonts w:eastAsia="Times New Roman"/>
                <w:color w:val="000000"/>
                <w:lang w:val="nb-NO" w:eastAsia="nb-NO"/>
              </w:rPr>
              <w:t>site</w:t>
            </w:r>
            <w:proofErr w:type="spellEnd"/>
          </w:p>
        </w:tc>
        <w:tc>
          <w:tcPr>
            <w:tcW w:w="1134" w:type="dxa"/>
            <w:tcBorders>
              <w:top w:val="nil"/>
              <w:left w:val="nil"/>
              <w:bottom w:val="single" w:sz="4" w:space="0" w:color="auto"/>
              <w:right w:val="nil"/>
            </w:tcBorders>
            <w:shd w:val="clear" w:color="auto" w:fill="auto"/>
            <w:noWrap/>
            <w:vAlign w:val="bottom"/>
            <w:hideMark/>
          </w:tcPr>
          <w:p w14:paraId="08E96B4C" w14:textId="77777777" w:rsidR="00B02E4A" w:rsidRPr="003A1E28" w:rsidRDefault="00B02E4A" w:rsidP="00A16AE2">
            <w:pPr>
              <w:jc w:val="right"/>
              <w:rPr>
                <w:rFonts w:eastAsia="Times New Roman"/>
                <w:color w:val="000000"/>
                <w:lang w:val="nb-NO" w:eastAsia="nb-NO"/>
              </w:rPr>
            </w:pPr>
            <w:r w:rsidRPr="003A1E28">
              <w:rPr>
                <w:color w:val="000000"/>
              </w:rPr>
              <w:t>69,63068</w:t>
            </w:r>
          </w:p>
        </w:tc>
        <w:tc>
          <w:tcPr>
            <w:tcW w:w="1187" w:type="dxa"/>
            <w:tcBorders>
              <w:top w:val="nil"/>
              <w:left w:val="nil"/>
              <w:bottom w:val="single" w:sz="4" w:space="0" w:color="auto"/>
              <w:right w:val="nil"/>
            </w:tcBorders>
            <w:shd w:val="clear" w:color="auto" w:fill="auto"/>
            <w:noWrap/>
            <w:vAlign w:val="bottom"/>
            <w:hideMark/>
          </w:tcPr>
          <w:p w14:paraId="7DC5FCC0" w14:textId="77777777" w:rsidR="00B02E4A" w:rsidRPr="003A1E28" w:rsidRDefault="00B02E4A" w:rsidP="00A16AE2">
            <w:pPr>
              <w:jc w:val="right"/>
              <w:rPr>
                <w:rFonts w:eastAsia="Times New Roman"/>
                <w:color w:val="000000"/>
                <w:lang w:val="nb-NO" w:eastAsia="nb-NO"/>
              </w:rPr>
            </w:pPr>
            <w:r w:rsidRPr="003A1E28">
              <w:rPr>
                <w:color w:val="000000"/>
              </w:rPr>
              <w:t>17,94419</w:t>
            </w:r>
          </w:p>
        </w:tc>
        <w:tc>
          <w:tcPr>
            <w:tcW w:w="1364" w:type="dxa"/>
            <w:tcBorders>
              <w:top w:val="nil"/>
              <w:left w:val="nil"/>
              <w:bottom w:val="single" w:sz="4" w:space="0" w:color="auto"/>
              <w:right w:val="nil"/>
            </w:tcBorders>
            <w:shd w:val="clear" w:color="auto" w:fill="auto"/>
            <w:noWrap/>
            <w:vAlign w:val="bottom"/>
            <w:hideMark/>
          </w:tcPr>
          <w:p w14:paraId="2F7E5028"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1BD5D27E"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12-May-18</w:t>
            </w:r>
          </w:p>
        </w:tc>
        <w:tc>
          <w:tcPr>
            <w:tcW w:w="1193" w:type="dxa"/>
            <w:tcBorders>
              <w:top w:val="nil"/>
              <w:left w:val="nil"/>
              <w:bottom w:val="single" w:sz="4" w:space="0" w:color="auto"/>
              <w:right w:val="nil"/>
            </w:tcBorders>
            <w:shd w:val="clear" w:color="auto" w:fill="auto"/>
            <w:noWrap/>
            <w:vAlign w:val="bottom"/>
            <w:hideMark/>
          </w:tcPr>
          <w:p w14:paraId="74F8FBF2"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3-Jul-18</w:t>
            </w:r>
          </w:p>
        </w:tc>
        <w:tc>
          <w:tcPr>
            <w:tcW w:w="1180" w:type="dxa"/>
            <w:tcBorders>
              <w:top w:val="nil"/>
              <w:left w:val="nil"/>
              <w:bottom w:val="single" w:sz="4" w:space="0" w:color="auto"/>
              <w:right w:val="single" w:sz="4" w:space="0" w:color="auto"/>
            </w:tcBorders>
            <w:shd w:val="clear" w:color="auto" w:fill="auto"/>
            <w:noWrap/>
            <w:vAlign w:val="bottom"/>
            <w:hideMark/>
          </w:tcPr>
          <w:p w14:paraId="0EE65A65"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10-Sep-18</w:t>
            </w:r>
          </w:p>
        </w:tc>
      </w:tr>
      <w:tr w:rsidR="00B02E4A" w:rsidRPr="003A1E28" w14:paraId="480ABCD3"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7E627560"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England</w:t>
            </w:r>
          </w:p>
        </w:tc>
        <w:tc>
          <w:tcPr>
            <w:tcW w:w="1560" w:type="dxa"/>
            <w:tcBorders>
              <w:top w:val="nil"/>
              <w:left w:val="nil"/>
              <w:bottom w:val="nil"/>
              <w:right w:val="nil"/>
            </w:tcBorders>
            <w:shd w:val="clear" w:color="auto" w:fill="auto"/>
            <w:noWrap/>
            <w:vAlign w:val="bottom"/>
            <w:hideMark/>
          </w:tcPr>
          <w:p w14:paraId="223DF22A"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Batton</w:t>
            </w:r>
            <w:proofErr w:type="spellEnd"/>
            <w:r w:rsidRPr="003A1E28">
              <w:rPr>
                <w:rFonts w:eastAsia="Times New Roman"/>
                <w:color w:val="000000"/>
                <w:lang w:val="nb-NO" w:eastAsia="nb-NO"/>
              </w:rPr>
              <w:t xml:space="preserve"> Bay</w:t>
            </w:r>
          </w:p>
        </w:tc>
        <w:tc>
          <w:tcPr>
            <w:tcW w:w="1134" w:type="dxa"/>
            <w:tcBorders>
              <w:top w:val="nil"/>
              <w:left w:val="nil"/>
              <w:bottom w:val="nil"/>
              <w:right w:val="nil"/>
            </w:tcBorders>
            <w:shd w:val="clear" w:color="auto" w:fill="auto"/>
            <w:noWrap/>
            <w:vAlign w:val="bottom"/>
            <w:hideMark/>
          </w:tcPr>
          <w:p w14:paraId="3D800CB3" w14:textId="77777777" w:rsidR="00B02E4A" w:rsidRPr="003A1E28" w:rsidRDefault="00B02E4A" w:rsidP="00A16AE2">
            <w:pPr>
              <w:jc w:val="right"/>
              <w:rPr>
                <w:rFonts w:eastAsia="Times New Roman"/>
                <w:color w:val="000000"/>
                <w:lang w:val="nb-NO" w:eastAsia="nb-NO"/>
              </w:rPr>
            </w:pPr>
            <w:r w:rsidRPr="003A1E28">
              <w:rPr>
                <w:color w:val="000000"/>
              </w:rPr>
              <w:t>50,35472</w:t>
            </w:r>
          </w:p>
        </w:tc>
        <w:tc>
          <w:tcPr>
            <w:tcW w:w="1187" w:type="dxa"/>
            <w:tcBorders>
              <w:top w:val="nil"/>
              <w:left w:val="nil"/>
              <w:bottom w:val="nil"/>
              <w:right w:val="nil"/>
            </w:tcBorders>
            <w:shd w:val="clear" w:color="auto" w:fill="auto"/>
            <w:noWrap/>
            <w:vAlign w:val="bottom"/>
            <w:hideMark/>
          </w:tcPr>
          <w:p w14:paraId="747407E4" w14:textId="77777777" w:rsidR="00B02E4A" w:rsidRPr="003A1E28" w:rsidRDefault="00B02E4A" w:rsidP="00A16AE2">
            <w:pPr>
              <w:jc w:val="right"/>
              <w:rPr>
                <w:rFonts w:eastAsia="Times New Roman"/>
                <w:color w:val="000000"/>
                <w:lang w:val="nb-NO" w:eastAsia="nb-NO"/>
              </w:rPr>
            </w:pPr>
            <w:r w:rsidRPr="003A1E28">
              <w:rPr>
                <w:color w:val="000000"/>
              </w:rPr>
              <w:t>-4,14960</w:t>
            </w:r>
          </w:p>
        </w:tc>
        <w:tc>
          <w:tcPr>
            <w:tcW w:w="1364" w:type="dxa"/>
            <w:vMerge w:val="restart"/>
            <w:tcBorders>
              <w:top w:val="nil"/>
              <w:left w:val="nil"/>
              <w:bottom w:val="single" w:sz="4" w:space="0" w:color="000000"/>
              <w:right w:val="nil"/>
            </w:tcBorders>
            <w:shd w:val="clear" w:color="auto" w:fill="auto"/>
            <w:vAlign w:val="bottom"/>
            <w:hideMark/>
          </w:tcPr>
          <w:p w14:paraId="225FA001" w14:textId="77777777" w:rsidR="00B02E4A" w:rsidRPr="003A1E28" w:rsidRDefault="00B02E4A" w:rsidP="00A16AE2">
            <w:pPr>
              <w:jc w:val="center"/>
              <w:rPr>
                <w:rFonts w:eastAsia="Times New Roman"/>
                <w:i/>
                <w:iCs/>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r w:rsidRPr="003A1E28">
              <w:rPr>
                <w:rFonts w:eastAsia="Times New Roman"/>
                <w:i/>
                <w:iCs/>
                <w:color w:val="000000"/>
                <w:lang w:val="nb-NO" w:eastAsia="nb-NO"/>
              </w:rPr>
              <w:t xml:space="preserve"> </w:t>
            </w:r>
          </w:p>
          <w:p w14:paraId="498A08AD" w14:textId="77777777" w:rsidR="00B02E4A" w:rsidRPr="003A1E28" w:rsidRDefault="00B02E4A" w:rsidP="00A16AE2">
            <w:pPr>
              <w:jc w:val="center"/>
              <w:rPr>
                <w:rFonts w:eastAsia="Times New Roman"/>
                <w:i/>
                <w:iCs/>
                <w:color w:val="000000"/>
                <w:lang w:val="nb-NO" w:eastAsia="nb-NO"/>
              </w:rPr>
            </w:pPr>
            <w:r w:rsidRPr="003A1E28">
              <w:rPr>
                <w:rFonts w:eastAsia="Times New Roman"/>
                <w:i/>
                <w:iCs/>
                <w:color w:val="000000"/>
                <w:lang w:val="nb-NO" w:eastAsia="nb-NO"/>
              </w:rPr>
              <w:t xml:space="preserve">L. </w:t>
            </w:r>
            <w:proofErr w:type="spellStart"/>
            <w:r w:rsidRPr="003A1E28">
              <w:rPr>
                <w:rFonts w:eastAsia="Times New Roman"/>
                <w:i/>
                <w:iCs/>
                <w:color w:val="000000"/>
                <w:lang w:val="nb-NO" w:eastAsia="nb-NO"/>
              </w:rPr>
              <w:t>hyperborea</w:t>
            </w:r>
            <w:proofErr w:type="spellEnd"/>
          </w:p>
          <w:p w14:paraId="4F7BA52C" w14:textId="77777777" w:rsidR="00B02E4A" w:rsidRPr="003A1E28" w:rsidRDefault="00B02E4A" w:rsidP="00A16AE2">
            <w:pPr>
              <w:jc w:val="center"/>
              <w:rPr>
                <w:rFonts w:eastAsia="Times New Roman"/>
                <w:i/>
                <w:iCs/>
                <w:color w:val="000000"/>
                <w:lang w:val="nb-NO" w:eastAsia="nb-NO"/>
              </w:rPr>
            </w:pPr>
          </w:p>
          <w:p w14:paraId="557C5808"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nil"/>
              <w:right w:val="nil"/>
            </w:tcBorders>
            <w:shd w:val="clear" w:color="auto" w:fill="auto"/>
            <w:noWrap/>
            <w:vAlign w:val="bottom"/>
            <w:hideMark/>
          </w:tcPr>
          <w:p w14:paraId="1E4A1CF3"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3-Jul-18</w:t>
            </w:r>
          </w:p>
        </w:tc>
        <w:tc>
          <w:tcPr>
            <w:tcW w:w="1193" w:type="dxa"/>
            <w:tcBorders>
              <w:top w:val="nil"/>
              <w:left w:val="nil"/>
              <w:bottom w:val="nil"/>
              <w:right w:val="nil"/>
            </w:tcBorders>
            <w:shd w:val="clear" w:color="auto" w:fill="auto"/>
            <w:noWrap/>
            <w:vAlign w:val="bottom"/>
            <w:hideMark/>
          </w:tcPr>
          <w:p w14:paraId="1C455B4A"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31-Jul-18</w:t>
            </w:r>
          </w:p>
        </w:tc>
        <w:tc>
          <w:tcPr>
            <w:tcW w:w="1180" w:type="dxa"/>
            <w:tcBorders>
              <w:top w:val="nil"/>
              <w:left w:val="nil"/>
              <w:bottom w:val="nil"/>
              <w:right w:val="single" w:sz="4" w:space="0" w:color="auto"/>
            </w:tcBorders>
            <w:shd w:val="clear" w:color="auto" w:fill="auto"/>
            <w:noWrap/>
            <w:vAlign w:val="bottom"/>
            <w:hideMark/>
          </w:tcPr>
          <w:p w14:paraId="2BCBE486"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4-Sep-18</w:t>
            </w:r>
          </w:p>
        </w:tc>
      </w:tr>
      <w:tr w:rsidR="00B02E4A" w:rsidRPr="003A1E28" w14:paraId="645DDD3F"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5EFAC3D1"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bottom"/>
            <w:hideMark/>
          </w:tcPr>
          <w:p w14:paraId="5537089C"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Ramscliff</w:t>
            </w:r>
            <w:proofErr w:type="spellEnd"/>
            <w:r w:rsidRPr="003A1E28">
              <w:rPr>
                <w:rFonts w:eastAsia="Times New Roman"/>
                <w:color w:val="000000"/>
                <w:lang w:val="nb-NO" w:eastAsia="nb-NO"/>
              </w:rPr>
              <w:t xml:space="preserve"> Point</w:t>
            </w:r>
          </w:p>
        </w:tc>
        <w:tc>
          <w:tcPr>
            <w:tcW w:w="1134" w:type="dxa"/>
            <w:tcBorders>
              <w:top w:val="nil"/>
              <w:left w:val="nil"/>
              <w:bottom w:val="nil"/>
              <w:right w:val="nil"/>
            </w:tcBorders>
            <w:shd w:val="clear" w:color="auto" w:fill="auto"/>
            <w:noWrap/>
            <w:vAlign w:val="bottom"/>
            <w:hideMark/>
          </w:tcPr>
          <w:p w14:paraId="3B5220CA" w14:textId="77777777" w:rsidR="00B02E4A" w:rsidRPr="003A1E28" w:rsidRDefault="00B02E4A" w:rsidP="00A16AE2">
            <w:pPr>
              <w:jc w:val="right"/>
              <w:rPr>
                <w:rFonts w:eastAsia="Times New Roman"/>
                <w:color w:val="000000"/>
                <w:lang w:val="nb-NO" w:eastAsia="nb-NO"/>
              </w:rPr>
            </w:pPr>
            <w:r w:rsidRPr="003A1E28">
              <w:rPr>
                <w:color w:val="000000"/>
              </w:rPr>
              <w:t>50,36082</w:t>
            </w:r>
          </w:p>
        </w:tc>
        <w:tc>
          <w:tcPr>
            <w:tcW w:w="1187" w:type="dxa"/>
            <w:tcBorders>
              <w:top w:val="nil"/>
              <w:left w:val="nil"/>
              <w:bottom w:val="nil"/>
              <w:right w:val="nil"/>
            </w:tcBorders>
            <w:shd w:val="clear" w:color="auto" w:fill="auto"/>
            <w:noWrap/>
            <w:vAlign w:val="bottom"/>
            <w:hideMark/>
          </w:tcPr>
          <w:p w14:paraId="58C0B03C" w14:textId="77777777" w:rsidR="00B02E4A" w:rsidRPr="003A1E28" w:rsidRDefault="00B02E4A" w:rsidP="00A16AE2">
            <w:pPr>
              <w:jc w:val="right"/>
              <w:rPr>
                <w:rFonts w:eastAsia="Times New Roman"/>
                <w:color w:val="000000"/>
                <w:lang w:val="nb-NO" w:eastAsia="nb-NO"/>
              </w:rPr>
            </w:pPr>
            <w:r w:rsidRPr="003A1E28">
              <w:rPr>
                <w:color w:val="000000"/>
              </w:rPr>
              <w:t>-4,12942</w:t>
            </w:r>
          </w:p>
        </w:tc>
        <w:tc>
          <w:tcPr>
            <w:tcW w:w="1364" w:type="dxa"/>
            <w:vMerge/>
            <w:tcBorders>
              <w:top w:val="nil"/>
              <w:left w:val="nil"/>
              <w:bottom w:val="single" w:sz="4" w:space="0" w:color="000000"/>
              <w:right w:val="nil"/>
            </w:tcBorders>
            <w:vAlign w:val="center"/>
            <w:hideMark/>
          </w:tcPr>
          <w:p w14:paraId="7335D93E"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nil"/>
              <w:right w:val="nil"/>
            </w:tcBorders>
            <w:shd w:val="clear" w:color="auto" w:fill="auto"/>
            <w:noWrap/>
            <w:vAlign w:val="bottom"/>
            <w:hideMark/>
          </w:tcPr>
          <w:p w14:paraId="73DC0B7E"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3-Jul-18</w:t>
            </w:r>
          </w:p>
        </w:tc>
        <w:tc>
          <w:tcPr>
            <w:tcW w:w="1193" w:type="dxa"/>
            <w:tcBorders>
              <w:top w:val="nil"/>
              <w:left w:val="nil"/>
              <w:bottom w:val="nil"/>
              <w:right w:val="nil"/>
            </w:tcBorders>
            <w:shd w:val="clear" w:color="auto" w:fill="auto"/>
            <w:noWrap/>
            <w:vAlign w:val="bottom"/>
            <w:hideMark/>
          </w:tcPr>
          <w:p w14:paraId="5BB1D73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31-Jul-18</w:t>
            </w:r>
          </w:p>
        </w:tc>
        <w:tc>
          <w:tcPr>
            <w:tcW w:w="1180" w:type="dxa"/>
            <w:tcBorders>
              <w:top w:val="nil"/>
              <w:left w:val="nil"/>
              <w:bottom w:val="nil"/>
              <w:right w:val="single" w:sz="4" w:space="0" w:color="auto"/>
            </w:tcBorders>
            <w:shd w:val="clear" w:color="auto" w:fill="auto"/>
            <w:noWrap/>
            <w:vAlign w:val="bottom"/>
            <w:hideMark/>
          </w:tcPr>
          <w:p w14:paraId="509AF961"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4-Sep-18</w:t>
            </w:r>
          </w:p>
        </w:tc>
      </w:tr>
      <w:tr w:rsidR="00B02E4A" w:rsidRPr="003A1E28" w14:paraId="5480538E"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7FFDA003"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3FF08308"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Breakwater</w:t>
            </w:r>
          </w:p>
        </w:tc>
        <w:tc>
          <w:tcPr>
            <w:tcW w:w="1134" w:type="dxa"/>
            <w:tcBorders>
              <w:top w:val="nil"/>
              <w:left w:val="nil"/>
              <w:bottom w:val="single" w:sz="4" w:space="0" w:color="auto"/>
              <w:right w:val="nil"/>
            </w:tcBorders>
            <w:shd w:val="clear" w:color="auto" w:fill="auto"/>
            <w:noWrap/>
            <w:vAlign w:val="bottom"/>
            <w:hideMark/>
          </w:tcPr>
          <w:p w14:paraId="08DFB223" w14:textId="77777777" w:rsidR="00B02E4A" w:rsidRPr="003A1E28" w:rsidRDefault="00B02E4A" w:rsidP="00A16AE2">
            <w:pPr>
              <w:jc w:val="right"/>
              <w:rPr>
                <w:rFonts w:eastAsia="Times New Roman"/>
                <w:color w:val="000000"/>
                <w:lang w:val="nb-NO" w:eastAsia="nb-NO"/>
              </w:rPr>
            </w:pPr>
            <w:r w:rsidRPr="003A1E28">
              <w:rPr>
                <w:color w:val="000000"/>
              </w:rPr>
              <w:t>50,33415</w:t>
            </w:r>
          </w:p>
        </w:tc>
        <w:tc>
          <w:tcPr>
            <w:tcW w:w="1187" w:type="dxa"/>
            <w:tcBorders>
              <w:top w:val="nil"/>
              <w:left w:val="nil"/>
              <w:bottom w:val="single" w:sz="4" w:space="0" w:color="auto"/>
              <w:right w:val="nil"/>
            </w:tcBorders>
            <w:shd w:val="clear" w:color="auto" w:fill="auto"/>
            <w:noWrap/>
            <w:vAlign w:val="bottom"/>
            <w:hideMark/>
          </w:tcPr>
          <w:p w14:paraId="08C18F3B" w14:textId="77777777" w:rsidR="00B02E4A" w:rsidRPr="003A1E28" w:rsidRDefault="00B02E4A" w:rsidP="00A16AE2">
            <w:pPr>
              <w:jc w:val="right"/>
              <w:rPr>
                <w:rFonts w:eastAsia="Times New Roman"/>
                <w:color w:val="000000"/>
                <w:lang w:val="nb-NO" w:eastAsia="nb-NO"/>
              </w:rPr>
            </w:pPr>
            <w:r w:rsidRPr="003A1E28">
              <w:rPr>
                <w:color w:val="000000"/>
              </w:rPr>
              <w:t>-4,14538</w:t>
            </w:r>
          </w:p>
        </w:tc>
        <w:tc>
          <w:tcPr>
            <w:tcW w:w="1364" w:type="dxa"/>
            <w:vMerge/>
            <w:tcBorders>
              <w:top w:val="nil"/>
              <w:left w:val="nil"/>
              <w:bottom w:val="single" w:sz="4" w:space="0" w:color="000000"/>
              <w:right w:val="nil"/>
            </w:tcBorders>
            <w:vAlign w:val="center"/>
            <w:hideMark/>
          </w:tcPr>
          <w:p w14:paraId="04A08BDA"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1E21CD44"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3-Jul-18</w:t>
            </w:r>
          </w:p>
        </w:tc>
        <w:tc>
          <w:tcPr>
            <w:tcW w:w="1193" w:type="dxa"/>
            <w:tcBorders>
              <w:top w:val="nil"/>
              <w:left w:val="nil"/>
              <w:bottom w:val="single" w:sz="4" w:space="0" w:color="auto"/>
              <w:right w:val="nil"/>
            </w:tcBorders>
            <w:shd w:val="clear" w:color="auto" w:fill="auto"/>
            <w:noWrap/>
            <w:vAlign w:val="bottom"/>
            <w:hideMark/>
          </w:tcPr>
          <w:p w14:paraId="11CC5D7B"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31-Jul-18</w:t>
            </w:r>
          </w:p>
        </w:tc>
        <w:tc>
          <w:tcPr>
            <w:tcW w:w="1180" w:type="dxa"/>
            <w:tcBorders>
              <w:top w:val="nil"/>
              <w:left w:val="nil"/>
              <w:bottom w:val="single" w:sz="4" w:space="0" w:color="auto"/>
              <w:right w:val="single" w:sz="4" w:space="0" w:color="auto"/>
            </w:tcBorders>
            <w:shd w:val="clear" w:color="auto" w:fill="auto"/>
            <w:noWrap/>
            <w:vAlign w:val="bottom"/>
            <w:hideMark/>
          </w:tcPr>
          <w:p w14:paraId="682AFEDD"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4-Sep-18</w:t>
            </w:r>
          </w:p>
        </w:tc>
      </w:tr>
      <w:tr w:rsidR="00B02E4A" w:rsidRPr="003A1E28" w14:paraId="0C009292"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5A123E4F"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Scotland</w:t>
            </w:r>
          </w:p>
        </w:tc>
        <w:tc>
          <w:tcPr>
            <w:tcW w:w="1560" w:type="dxa"/>
            <w:tcBorders>
              <w:top w:val="nil"/>
              <w:left w:val="nil"/>
              <w:bottom w:val="nil"/>
              <w:right w:val="nil"/>
            </w:tcBorders>
            <w:shd w:val="clear" w:color="auto" w:fill="auto"/>
            <w:noWrap/>
            <w:vAlign w:val="bottom"/>
            <w:hideMark/>
          </w:tcPr>
          <w:p w14:paraId="08ED40BB"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Danger</w:t>
            </w:r>
            <w:proofErr w:type="spellEnd"/>
            <w:r w:rsidRPr="003A1E28">
              <w:rPr>
                <w:rFonts w:eastAsia="Times New Roman"/>
                <w:color w:val="000000"/>
                <w:lang w:val="nb-NO" w:eastAsia="nb-NO"/>
              </w:rPr>
              <w:t xml:space="preserve"> Reef</w:t>
            </w:r>
          </w:p>
        </w:tc>
        <w:tc>
          <w:tcPr>
            <w:tcW w:w="1134" w:type="dxa"/>
            <w:tcBorders>
              <w:top w:val="nil"/>
              <w:left w:val="nil"/>
              <w:bottom w:val="nil"/>
              <w:right w:val="nil"/>
            </w:tcBorders>
            <w:shd w:val="clear" w:color="auto" w:fill="auto"/>
            <w:noWrap/>
            <w:vAlign w:val="bottom"/>
            <w:hideMark/>
          </w:tcPr>
          <w:p w14:paraId="10D90C38" w14:textId="77777777" w:rsidR="00B02E4A" w:rsidRPr="003A1E28" w:rsidRDefault="00B02E4A" w:rsidP="00A16AE2">
            <w:pPr>
              <w:jc w:val="right"/>
              <w:rPr>
                <w:rFonts w:eastAsia="Times New Roman"/>
                <w:color w:val="000000"/>
                <w:lang w:val="nb-NO" w:eastAsia="nb-NO"/>
              </w:rPr>
            </w:pPr>
            <w:r w:rsidRPr="003A1E28">
              <w:rPr>
                <w:color w:val="000000"/>
              </w:rPr>
              <w:t>56,47202</w:t>
            </w:r>
          </w:p>
        </w:tc>
        <w:tc>
          <w:tcPr>
            <w:tcW w:w="1187" w:type="dxa"/>
            <w:tcBorders>
              <w:top w:val="nil"/>
              <w:left w:val="nil"/>
              <w:bottom w:val="nil"/>
              <w:right w:val="nil"/>
            </w:tcBorders>
            <w:shd w:val="clear" w:color="auto" w:fill="auto"/>
            <w:noWrap/>
            <w:vAlign w:val="bottom"/>
            <w:hideMark/>
          </w:tcPr>
          <w:p w14:paraId="71B6825A" w14:textId="77777777" w:rsidR="00B02E4A" w:rsidRPr="003A1E28" w:rsidRDefault="00B02E4A" w:rsidP="00A16AE2">
            <w:pPr>
              <w:jc w:val="right"/>
              <w:rPr>
                <w:rFonts w:eastAsia="Times New Roman"/>
                <w:color w:val="000000"/>
                <w:lang w:val="nb-NO" w:eastAsia="nb-NO"/>
              </w:rPr>
            </w:pPr>
            <w:r w:rsidRPr="003A1E28">
              <w:rPr>
                <w:color w:val="000000"/>
              </w:rPr>
              <w:t>-5,46467</w:t>
            </w:r>
          </w:p>
        </w:tc>
        <w:tc>
          <w:tcPr>
            <w:tcW w:w="1364" w:type="dxa"/>
            <w:tcBorders>
              <w:top w:val="nil"/>
              <w:left w:val="nil"/>
              <w:bottom w:val="nil"/>
              <w:right w:val="nil"/>
            </w:tcBorders>
            <w:shd w:val="clear" w:color="auto" w:fill="auto"/>
            <w:noWrap/>
            <w:vAlign w:val="bottom"/>
            <w:hideMark/>
          </w:tcPr>
          <w:p w14:paraId="01B3B7E0" w14:textId="77777777" w:rsidR="00B02E4A" w:rsidRPr="003A1E28" w:rsidRDefault="00B02E4A" w:rsidP="00A16AE2">
            <w:pPr>
              <w:jc w:val="center"/>
              <w:rPr>
                <w:rFonts w:eastAsia="Times New Roman"/>
                <w:i/>
                <w:iCs/>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p>
        </w:tc>
        <w:tc>
          <w:tcPr>
            <w:tcW w:w="1130" w:type="dxa"/>
            <w:tcBorders>
              <w:top w:val="nil"/>
              <w:left w:val="nil"/>
              <w:bottom w:val="nil"/>
              <w:right w:val="nil"/>
            </w:tcBorders>
            <w:shd w:val="clear" w:color="auto" w:fill="auto"/>
            <w:noWrap/>
            <w:vAlign w:val="bottom"/>
            <w:hideMark/>
          </w:tcPr>
          <w:p w14:paraId="66A1C58B"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17-Jul-18</w:t>
            </w:r>
          </w:p>
        </w:tc>
        <w:tc>
          <w:tcPr>
            <w:tcW w:w="1193" w:type="dxa"/>
            <w:tcBorders>
              <w:top w:val="nil"/>
              <w:left w:val="nil"/>
              <w:bottom w:val="nil"/>
              <w:right w:val="nil"/>
            </w:tcBorders>
            <w:shd w:val="clear" w:color="auto" w:fill="auto"/>
            <w:noWrap/>
            <w:vAlign w:val="bottom"/>
            <w:hideMark/>
          </w:tcPr>
          <w:p w14:paraId="6724560A"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29-Aug-18</w:t>
            </w:r>
          </w:p>
        </w:tc>
        <w:tc>
          <w:tcPr>
            <w:tcW w:w="1180" w:type="dxa"/>
            <w:tcBorders>
              <w:top w:val="nil"/>
              <w:left w:val="nil"/>
              <w:bottom w:val="nil"/>
              <w:right w:val="single" w:sz="4" w:space="0" w:color="auto"/>
            </w:tcBorders>
            <w:shd w:val="clear" w:color="auto" w:fill="auto"/>
            <w:noWrap/>
            <w:vAlign w:val="bottom"/>
            <w:hideMark/>
          </w:tcPr>
          <w:p w14:paraId="7805A7BA"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27-Sep-18</w:t>
            </w:r>
          </w:p>
        </w:tc>
      </w:tr>
      <w:tr w:rsidR="00B02E4A" w:rsidRPr="003A1E28" w14:paraId="27747E78"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0D03923B"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bottom"/>
            <w:hideMark/>
          </w:tcPr>
          <w:p w14:paraId="5D0D94D5"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The Greggs</w:t>
            </w:r>
          </w:p>
        </w:tc>
        <w:tc>
          <w:tcPr>
            <w:tcW w:w="1134" w:type="dxa"/>
            <w:tcBorders>
              <w:top w:val="nil"/>
              <w:left w:val="nil"/>
              <w:bottom w:val="nil"/>
              <w:right w:val="nil"/>
            </w:tcBorders>
            <w:shd w:val="clear" w:color="auto" w:fill="auto"/>
            <w:noWrap/>
            <w:vAlign w:val="bottom"/>
            <w:hideMark/>
          </w:tcPr>
          <w:p w14:paraId="6D13A071" w14:textId="77777777" w:rsidR="00B02E4A" w:rsidRPr="003A1E28" w:rsidRDefault="00B02E4A" w:rsidP="00A16AE2">
            <w:pPr>
              <w:jc w:val="right"/>
              <w:rPr>
                <w:rFonts w:eastAsia="Times New Roman"/>
                <w:color w:val="000000"/>
                <w:lang w:val="nb-NO" w:eastAsia="nb-NO"/>
              </w:rPr>
            </w:pPr>
            <w:r w:rsidRPr="003A1E28">
              <w:rPr>
                <w:color w:val="000000"/>
              </w:rPr>
              <w:t>56,47843</w:t>
            </w:r>
          </w:p>
        </w:tc>
        <w:tc>
          <w:tcPr>
            <w:tcW w:w="1187" w:type="dxa"/>
            <w:tcBorders>
              <w:top w:val="nil"/>
              <w:left w:val="nil"/>
              <w:bottom w:val="nil"/>
              <w:right w:val="nil"/>
            </w:tcBorders>
            <w:shd w:val="clear" w:color="auto" w:fill="auto"/>
            <w:noWrap/>
            <w:vAlign w:val="bottom"/>
            <w:hideMark/>
          </w:tcPr>
          <w:p w14:paraId="24FF12ED" w14:textId="77777777" w:rsidR="00B02E4A" w:rsidRPr="003A1E28" w:rsidRDefault="00B02E4A" w:rsidP="00A16AE2">
            <w:pPr>
              <w:jc w:val="right"/>
              <w:rPr>
                <w:rFonts w:eastAsia="Times New Roman"/>
                <w:color w:val="000000"/>
                <w:lang w:val="nb-NO" w:eastAsia="nb-NO"/>
              </w:rPr>
            </w:pPr>
            <w:r w:rsidRPr="003A1E28">
              <w:rPr>
                <w:color w:val="000000"/>
              </w:rPr>
              <w:t>-5,51168</w:t>
            </w:r>
          </w:p>
        </w:tc>
        <w:tc>
          <w:tcPr>
            <w:tcW w:w="1364" w:type="dxa"/>
            <w:tcBorders>
              <w:top w:val="nil"/>
              <w:left w:val="nil"/>
              <w:bottom w:val="nil"/>
              <w:right w:val="nil"/>
            </w:tcBorders>
            <w:shd w:val="clear" w:color="auto" w:fill="auto"/>
            <w:noWrap/>
            <w:vAlign w:val="bottom"/>
            <w:hideMark/>
          </w:tcPr>
          <w:p w14:paraId="6885DBF2" w14:textId="77777777" w:rsidR="00B02E4A" w:rsidRPr="003A1E28" w:rsidRDefault="00B02E4A" w:rsidP="00A16AE2">
            <w:pPr>
              <w:jc w:val="center"/>
              <w:rPr>
                <w:rFonts w:eastAsia="Times New Roman"/>
                <w:i/>
                <w:iCs/>
                <w:color w:val="000000"/>
                <w:lang w:val="nb-NO" w:eastAsia="nb-NO"/>
              </w:rPr>
            </w:pPr>
            <w:r w:rsidRPr="003A1E28">
              <w:rPr>
                <w:rFonts w:eastAsia="Times New Roman"/>
                <w:i/>
                <w:iCs/>
                <w:color w:val="000000"/>
                <w:lang w:val="nb-NO" w:eastAsia="nb-NO"/>
              </w:rPr>
              <w:t xml:space="preserve">L. </w:t>
            </w:r>
            <w:proofErr w:type="spellStart"/>
            <w:r w:rsidRPr="003A1E28">
              <w:rPr>
                <w:rFonts w:eastAsia="Times New Roman"/>
                <w:i/>
                <w:iCs/>
                <w:color w:val="000000"/>
                <w:lang w:val="nb-NO" w:eastAsia="nb-NO"/>
              </w:rPr>
              <w:t>hyperborea</w:t>
            </w:r>
            <w:proofErr w:type="spellEnd"/>
          </w:p>
        </w:tc>
        <w:tc>
          <w:tcPr>
            <w:tcW w:w="1130" w:type="dxa"/>
            <w:tcBorders>
              <w:top w:val="nil"/>
              <w:left w:val="nil"/>
              <w:bottom w:val="nil"/>
              <w:right w:val="nil"/>
            </w:tcBorders>
            <w:shd w:val="clear" w:color="auto" w:fill="auto"/>
            <w:noWrap/>
            <w:vAlign w:val="bottom"/>
            <w:hideMark/>
          </w:tcPr>
          <w:p w14:paraId="7253C88C"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17-Jul-18</w:t>
            </w:r>
          </w:p>
        </w:tc>
        <w:tc>
          <w:tcPr>
            <w:tcW w:w="1193" w:type="dxa"/>
            <w:tcBorders>
              <w:top w:val="nil"/>
              <w:left w:val="nil"/>
              <w:bottom w:val="nil"/>
              <w:right w:val="nil"/>
            </w:tcBorders>
            <w:shd w:val="clear" w:color="auto" w:fill="auto"/>
            <w:noWrap/>
            <w:vAlign w:val="bottom"/>
            <w:hideMark/>
          </w:tcPr>
          <w:p w14:paraId="1341A9CF"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29-Aug-18</w:t>
            </w:r>
          </w:p>
        </w:tc>
        <w:tc>
          <w:tcPr>
            <w:tcW w:w="1180" w:type="dxa"/>
            <w:tcBorders>
              <w:top w:val="nil"/>
              <w:left w:val="nil"/>
              <w:bottom w:val="nil"/>
              <w:right w:val="single" w:sz="4" w:space="0" w:color="auto"/>
            </w:tcBorders>
            <w:shd w:val="clear" w:color="auto" w:fill="auto"/>
            <w:noWrap/>
            <w:vAlign w:val="bottom"/>
            <w:hideMark/>
          </w:tcPr>
          <w:p w14:paraId="591C22EB"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27-Sep-18</w:t>
            </w:r>
          </w:p>
        </w:tc>
      </w:tr>
      <w:tr w:rsidR="00B02E4A" w:rsidRPr="003A1E28" w14:paraId="1B19043A"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3B24870E"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035DE62D"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Goat</w:t>
            </w:r>
            <w:proofErr w:type="spellEnd"/>
            <w:r w:rsidRPr="003A1E28">
              <w:rPr>
                <w:rFonts w:eastAsia="Times New Roman"/>
                <w:color w:val="000000"/>
                <w:lang w:val="nb-NO" w:eastAsia="nb-NO"/>
              </w:rPr>
              <w:t xml:space="preserve"> Island</w:t>
            </w:r>
          </w:p>
        </w:tc>
        <w:tc>
          <w:tcPr>
            <w:tcW w:w="1134" w:type="dxa"/>
            <w:tcBorders>
              <w:top w:val="nil"/>
              <w:left w:val="nil"/>
              <w:bottom w:val="single" w:sz="4" w:space="0" w:color="auto"/>
              <w:right w:val="nil"/>
            </w:tcBorders>
            <w:shd w:val="clear" w:color="auto" w:fill="auto"/>
            <w:noWrap/>
            <w:vAlign w:val="bottom"/>
            <w:hideMark/>
          </w:tcPr>
          <w:p w14:paraId="445407C4" w14:textId="77777777" w:rsidR="00B02E4A" w:rsidRPr="003A1E28" w:rsidRDefault="00B02E4A" w:rsidP="00A16AE2">
            <w:pPr>
              <w:jc w:val="right"/>
              <w:rPr>
                <w:rFonts w:eastAsia="Times New Roman"/>
                <w:color w:val="000000"/>
                <w:lang w:val="nb-NO" w:eastAsia="nb-NO"/>
              </w:rPr>
            </w:pPr>
            <w:r w:rsidRPr="003A1E28">
              <w:rPr>
                <w:color w:val="000000"/>
              </w:rPr>
              <w:t>56,52522</w:t>
            </w:r>
          </w:p>
        </w:tc>
        <w:tc>
          <w:tcPr>
            <w:tcW w:w="1187" w:type="dxa"/>
            <w:tcBorders>
              <w:top w:val="nil"/>
              <w:left w:val="nil"/>
              <w:bottom w:val="single" w:sz="4" w:space="0" w:color="auto"/>
              <w:right w:val="nil"/>
            </w:tcBorders>
            <w:shd w:val="clear" w:color="auto" w:fill="auto"/>
            <w:noWrap/>
            <w:vAlign w:val="bottom"/>
            <w:hideMark/>
          </w:tcPr>
          <w:p w14:paraId="66BAC59D" w14:textId="77777777" w:rsidR="00B02E4A" w:rsidRPr="003A1E28" w:rsidRDefault="00B02E4A" w:rsidP="00A16AE2">
            <w:pPr>
              <w:jc w:val="right"/>
              <w:rPr>
                <w:rFonts w:eastAsia="Times New Roman"/>
                <w:color w:val="000000"/>
                <w:lang w:val="nb-NO" w:eastAsia="nb-NO"/>
              </w:rPr>
            </w:pPr>
            <w:r w:rsidRPr="003A1E28">
              <w:rPr>
                <w:color w:val="000000"/>
              </w:rPr>
              <w:t>-5,46093</w:t>
            </w:r>
          </w:p>
        </w:tc>
        <w:tc>
          <w:tcPr>
            <w:tcW w:w="1364" w:type="dxa"/>
            <w:tcBorders>
              <w:top w:val="nil"/>
              <w:left w:val="nil"/>
              <w:bottom w:val="single" w:sz="4" w:space="0" w:color="auto"/>
              <w:right w:val="nil"/>
            </w:tcBorders>
            <w:shd w:val="clear" w:color="auto" w:fill="auto"/>
            <w:noWrap/>
            <w:vAlign w:val="bottom"/>
            <w:hideMark/>
          </w:tcPr>
          <w:p w14:paraId="263C08F4"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68304836"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17-Jul-18</w:t>
            </w:r>
          </w:p>
        </w:tc>
        <w:tc>
          <w:tcPr>
            <w:tcW w:w="1193" w:type="dxa"/>
            <w:tcBorders>
              <w:top w:val="nil"/>
              <w:left w:val="nil"/>
              <w:bottom w:val="single" w:sz="4" w:space="0" w:color="auto"/>
              <w:right w:val="nil"/>
            </w:tcBorders>
            <w:shd w:val="clear" w:color="auto" w:fill="auto"/>
            <w:noWrap/>
            <w:vAlign w:val="bottom"/>
            <w:hideMark/>
          </w:tcPr>
          <w:p w14:paraId="1F4F3C13"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29-Aug-18</w:t>
            </w:r>
          </w:p>
        </w:tc>
        <w:tc>
          <w:tcPr>
            <w:tcW w:w="1180" w:type="dxa"/>
            <w:tcBorders>
              <w:top w:val="nil"/>
              <w:left w:val="nil"/>
              <w:bottom w:val="single" w:sz="4" w:space="0" w:color="auto"/>
              <w:right w:val="single" w:sz="4" w:space="0" w:color="auto"/>
            </w:tcBorders>
            <w:shd w:val="clear" w:color="auto" w:fill="auto"/>
            <w:noWrap/>
            <w:vAlign w:val="bottom"/>
            <w:hideMark/>
          </w:tcPr>
          <w:p w14:paraId="3DC0736D"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27-Sep-18</w:t>
            </w:r>
          </w:p>
        </w:tc>
      </w:tr>
      <w:tr w:rsidR="00B02E4A" w:rsidRPr="003A1E28" w14:paraId="7E468088"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29C3E091"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France</w:t>
            </w:r>
          </w:p>
        </w:tc>
        <w:tc>
          <w:tcPr>
            <w:tcW w:w="1560" w:type="dxa"/>
            <w:tcBorders>
              <w:top w:val="nil"/>
              <w:left w:val="nil"/>
              <w:bottom w:val="nil"/>
              <w:right w:val="nil"/>
            </w:tcBorders>
            <w:shd w:val="clear" w:color="auto" w:fill="auto"/>
            <w:noWrap/>
            <w:vAlign w:val="bottom"/>
            <w:hideMark/>
          </w:tcPr>
          <w:p w14:paraId="5A8AD6B1"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Roscoff</w:t>
            </w:r>
            <w:proofErr w:type="spellEnd"/>
            <w:r w:rsidRPr="003A1E28">
              <w:rPr>
                <w:rFonts w:eastAsia="Times New Roman"/>
                <w:color w:val="000000"/>
                <w:lang w:val="nb-NO" w:eastAsia="nb-NO"/>
              </w:rPr>
              <w:t xml:space="preserve"> 1</w:t>
            </w:r>
          </w:p>
        </w:tc>
        <w:tc>
          <w:tcPr>
            <w:tcW w:w="1134" w:type="dxa"/>
            <w:tcBorders>
              <w:top w:val="nil"/>
              <w:left w:val="nil"/>
              <w:bottom w:val="nil"/>
              <w:right w:val="nil"/>
            </w:tcBorders>
            <w:shd w:val="clear" w:color="auto" w:fill="auto"/>
            <w:noWrap/>
            <w:vAlign w:val="bottom"/>
            <w:hideMark/>
          </w:tcPr>
          <w:p w14:paraId="1B5B3119" w14:textId="77777777" w:rsidR="00B02E4A" w:rsidRPr="003A1E28" w:rsidRDefault="00B02E4A" w:rsidP="00A16AE2">
            <w:pPr>
              <w:jc w:val="right"/>
              <w:rPr>
                <w:rFonts w:eastAsia="Times New Roman"/>
                <w:color w:val="000000"/>
                <w:lang w:val="nb-NO" w:eastAsia="nb-NO"/>
              </w:rPr>
            </w:pPr>
            <w:r w:rsidRPr="003A1E28">
              <w:rPr>
                <w:color w:val="000000"/>
              </w:rPr>
              <w:t>48,70889</w:t>
            </w:r>
          </w:p>
        </w:tc>
        <w:tc>
          <w:tcPr>
            <w:tcW w:w="1187" w:type="dxa"/>
            <w:tcBorders>
              <w:top w:val="nil"/>
              <w:left w:val="nil"/>
              <w:bottom w:val="nil"/>
              <w:right w:val="nil"/>
            </w:tcBorders>
            <w:shd w:val="clear" w:color="auto" w:fill="auto"/>
            <w:noWrap/>
            <w:vAlign w:val="bottom"/>
            <w:hideMark/>
          </w:tcPr>
          <w:p w14:paraId="14775C09" w14:textId="77777777" w:rsidR="00B02E4A" w:rsidRPr="003A1E28" w:rsidRDefault="00B02E4A" w:rsidP="00A16AE2">
            <w:pPr>
              <w:jc w:val="right"/>
              <w:rPr>
                <w:rFonts w:eastAsia="Times New Roman"/>
                <w:color w:val="000000"/>
                <w:lang w:val="nb-NO" w:eastAsia="nb-NO"/>
              </w:rPr>
            </w:pPr>
            <w:r w:rsidRPr="003A1E28">
              <w:rPr>
                <w:color w:val="000000"/>
              </w:rPr>
              <w:t>-3,92694</w:t>
            </w:r>
          </w:p>
        </w:tc>
        <w:tc>
          <w:tcPr>
            <w:tcW w:w="1364" w:type="dxa"/>
            <w:vMerge w:val="restart"/>
            <w:tcBorders>
              <w:top w:val="nil"/>
              <w:left w:val="nil"/>
              <w:bottom w:val="single" w:sz="4" w:space="0" w:color="000000"/>
              <w:right w:val="nil"/>
            </w:tcBorders>
            <w:shd w:val="clear" w:color="auto" w:fill="auto"/>
            <w:vAlign w:val="bottom"/>
            <w:hideMark/>
          </w:tcPr>
          <w:p w14:paraId="4212717A" w14:textId="77777777" w:rsidR="00B02E4A" w:rsidRPr="003A1E28" w:rsidRDefault="00B02E4A" w:rsidP="00A16AE2">
            <w:pPr>
              <w:jc w:val="center"/>
              <w:rPr>
                <w:rFonts w:eastAsia="Times New Roman"/>
                <w:i/>
                <w:iCs/>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r w:rsidRPr="003A1E28">
              <w:rPr>
                <w:rFonts w:eastAsia="Times New Roman"/>
                <w:i/>
                <w:iCs/>
                <w:color w:val="000000"/>
                <w:lang w:val="nb-NO" w:eastAsia="nb-NO"/>
              </w:rPr>
              <w:t xml:space="preserve"> </w:t>
            </w:r>
          </w:p>
          <w:p w14:paraId="5898359A" w14:textId="77777777" w:rsidR="00B02E4A" w:rsidRPr="003A1E28" w:rsidRDefault="00B02E4A" w:rsidP="00A16AE2">
            <w:pPr>
              <w:jc w:val="center"/>
              <w:rPr>
                <w:rFonts w:eastAsia="Times New Roman"/>
                <w:i/>
                <w:iCs/>
                <w:color w:val="000000"/>
                <w:lang w:val="nb-NO" w:eastAsia="nb-NO"/>
              </w:rPr>
            </w:pPr>
            <w:r w:rsidRPr="003A1E28">
              <w:rPr>
                <w:rFonts w:eastAsia="Times New Roman"/>
                <w:i/>
                <w:iCs/>
                <w:color w:val="000000"/>
                <w:lang w:val="nb-NO" w:eastAsia="nb-NO"/>
              </w:rPr>
              <w:t xml:space="preserve">L. </w:t>
            </w:r>
            <w:proofErr w:type="spellStart"/>
            <w:r w:rsidRPr="003A1E28">
              <w:rPr>
                <w:rFonts w:eastAsia="Times New Roman"/>
                <w:i/>
                <w:iCs/>
                <w:color w:val="000000"/>
                <w:lang w:val="nb-NO" w:eastAsia="nb-NO"/>
              </w:rPr>
              <w:t>hyperborea</w:t>
            </w:r>
            <w:proofErr w:type="spellEnd"/>
          </w:p>
          <w:p w14:paraId="624D3E71" w14:textId="77777777" w:rsidR="00B02E4A" w:rsidRPr="003A1E28" w:rsidRDefault="00B02E4A" w:rsidP="00A16AE2">
            <w:pPr>
              <w:jc w:val="center"/>
              <w:rPr>
                <w:rFonts w:eastAsia="Times New Roman"/>
                <w:i/>
                <w:iCs/>
                <w:color w:val="000000"/>
                <w:lang w:val="nb-NO" w:eastAsia="nb-NO"/>
              </w:rPr>
            </w:pPr>
          </w:p>
          <w:p w14:paraId="48616BA9"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nil"/>
              <w:right w:val="nil"/>
            </w:tcBorders>
            <w:shd w:val="clear" w:color="auto" w:fill="auto"/>
            <w:noWrap/>
            <w:vAlign w:val="bottom"/>
            <w:hideMark/>
          </w:tcPr>
          <w:p w14:paraId="5C6C20D6"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20-Jul-18</w:t>
            </w:r>
          </w:p>
        </w:tc>
        <w:tc>
          <w:tcPr>
            <w:tcW w:w="1193" w:type="dxa"/>
            <w:tcBorders>
              <w:top w:val="nil"/>
              <w:left w:val="nil"/>
              <w:bottom w:val="nil"/>
              <w:right w:val="nil"/>
            </w:tcBorders>
            <w:shd w:val="clear" w:color="auto" w:fill="auto"/>
            <w:noWrap/>
            <w:vAlign w:val="bottom"/>
            <w:hideMark/>
          </w:tcPr>
          <w:p w14:paraId="3B34A7E8"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20-Aug-18</w:t>
            </w:r>
          </w:p>
        </w:tc>
        <w:tc>
          <w:tcPr>
            <w:tcW w:w="1180" w:type="dxa"/>
            <w:tcBorders>
              <w:top w:val="nil"/>
              <w:left w:val="nil"/>
              <w:bottom w:val="nil"/>
              <w:right w:val="single" w:sz="4" w:space="0" w:color="auto"/>
            </w:tcBorders>
            <w:shd w:val="clear" w:color="auto" w:fill="auto"/>
            <w:noWrap/>
            <w:vAlign w:val="bottom"/>
            <w:hideMark/>
          </w:tcPr>
          <w:p w14:paraId="6E1A33EA"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23-Oct-18</w:t>
            </w:r>
          </w:p>
        </w:tc>
      </w:tr>
      <w:tr w:rsidR="00B02E4A" w:rsidRPr="003A1E28" w14:paraId="14F9A3B1"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71BDCA3A"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bottom"/>
            <w:hideMark/>
          </w:tcPr>
          <w:p w14:paraId="190417C5"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Roscoff</w:t>
            </w:r>
            <w:proofErr w:type="spellEnd"/>
            <w:r w:rsidRPr="003A1E28">
              <w:rPr>
                <w:rFonts w:eastAsia="Times New Roman"/>
                <w:color w:val="000000"/>
                <w:lang w:val="nb-NO" w:eastAsia="nb-NO"/>
              </w:rPr>
              <w:t xml:space="preserve"> 2</w:t>
            </w:r>
          </w:p>
        </w:tc>
        <w:tc>
          <w:tcPr>
            <w:tcW w:w="1134" w:type="dxa"/>
            <w:tcBorders>
              <w:top w:val="nil"/>
              <w:left w:val="nil"/>
              <w:bottom w:val="nil"/>
              <w:right w:val="nil"/>
            </w:tcBorders>
            <w:shd w:val="clear" w:color="auto" w:fill="auto"/>
            <w:noWrap/>
            <w:vAlign w:val="bottom"/>
            <w:hideMark/>
          </w:tcPr>
          <w:p w14:paraId="4D10AE6B" w14:textId="77777777" w:rsidR="00B02E4A" w:rsidRPr="003A1E28" w:rsidRDefault="00B02E4A" w:rsidP="00A16AE2">
            <w:pPr>
              <w:jc w:val="right"/>
              <w:rPr>
                <w:rFonts w:eastAsia="Times New Roman"/>
                <w:color w:val="000000"/>
                <w:lang w:val="nb-NO" w:eastAsia="nb-NO"/>
              </w:rPr>
            </w:pPr>
            <w:r w:rsidRPr="003A1E28">
              <w:rPr>
                <w:color w:val="000000"/>
              </w:rPr>
              <w:t>48,70917</w:t>
            </w:r>
          </w:p>
        </w:tc>
        <w:tc>
          <w:tcPr>
            <w:tcW w:w="1187" w:type="dxa"/>
            <w:tcBorders>
              <w:top w:val="nil"/>
              <w:left w:val="nil"/>
              <w:bottom w:val="nil"/>
              <w:right w:val="nil"/>
            </w:tcBorders>
            <w:shd w:val="clear" w:color="auto" w:fill="auto"/>
            <w:noWrap/>
            <w:vAlign w:val="bottom"/>
            <w:hideMark/>
          </w:tcPr>
          <w:p w14:paraId="14000E26" w14:textId="77777777" w:rsidR="00B02E4A" w:rsidRPr="003A1E28" w:rsidRDefault="00B02E4A" w:rsidP="00A16AE2">
            <w:pPr>
              <w:jc w:val="right"/>
              <w:rPr>
                <w:rFonts w:eastAsia="Times New Roman"/>
                <w:color w:val="000000"/>
                <w:lang w:val="nb-NO" w:eastAsia="nb-NO"/>
              </w:rPr>
            </w:pPr>
            <w:r w:rsidRPr="003A1E28">
              <w:rPr>
                <w:color w:val="000000"/>
              </w:rPr>
              <w:t>-3,95333</w:t>
            </w:r>
          </w:p>
        </w:tc>
        <w:tc>
          <w:tcPr>
            <w:tcW w:w="1364" w:type="dxa"/>
            <w:vMerge/>
            <w:tcBorders>
              <w:top w:val="nil"/>
              <w:left w:val="nil"/>
              <w:bottom w:val="single" w:sz="4" w:space="0" w:color="000000"/>
              <w:right w:val="nil"/>
            </w:tcBorders>
            <w:vAlign w:val="center"/>
            <w:hideMark/>
          </w:tcPr>
          <w:p w14:paraId="612B8206"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nil"/>
              <w:right w:val="nil"/>
            </w:tcBorders>
            <w:shd w:val="clear" w:color="auto" w:fill="auto"/>
            <w:noWrap/>
            <w:vAlign w:val="bottom"/>
            <w:hideMark/>
          </w:tcPr>
          <w:p w14:paraId="5D27FF30"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20-Jul-18</w:t>
            </w:r>
          </w:p>
        </w:tc>
        <w:tc>
          <w:tcPr>
            <w:tcW w:w="1193" w:type="dxa"/>
            <w:tcBorders>
              <w:top w:val="nil"/>
              <w:left w:val="nil"/>
              <w:bottom w:val="nil"/>
              <w:right w:val="nil"/>
            </w:tcBorders>
            <w:shd w:val="clear" w:color="auto" w:fill="auto"/>
            <w:noWrap/>
            <w:vAlign w:val="bottom"/>
            <w:hideMark/>
          </w:tcPr>
          <w:p w14:paraId="6275BA90"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20-Aug-18</w:t>
            </w:r>
          </w:p>
        </w:tc>
        <w:tc>
          <w:tcPr>
            <w:tcW w:w="1180" w:type="dxa"/>
            <w:tcBorders>
              <w:top w:val="nil"/>
              <w:left w:val="nil"/>
              <w:bottom w:val="nil"/>
              <w:right w:val="single" w:sz="4" w:space="0" w:color="auto"/>
            </w:tcBorders>
            <w:shd w:val="clear" w:color="auto" w:fill="auto"/>
            <w:noWrap/>
            <w:vAlign w:val="bottom"/>
            <w:hideMark/>
          </w:tcPr>
          <w:p w14:paraId="59831641"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23-Oct-18</w:t>
            </w:r>
          </w:p>
        </w:tc>
      </w:tr>
      <w:tr w:rsidR="00B02E4A" w:rsidRPr="003A1E28" w14:paraId="10DCB064"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48097C3E"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bottom"/>
            <w:hideMark/>
          </w:tcPr>
          <w:p w14:paraId="2EF0202E"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Roscoff</w:t>
            </w:r>
            <w:proofErr w:type="spellEnd"/>
            <w:r w:rsidRPr="003A1E28">
              <w:rPr>
                <w:rFonts w:eastAsia="Times New Roman"/>
                <w:color w:val="000000"/>
                <w:lang w:val="nb-NO" w:eastAsia="nb-NO"/>
              </w:rPr>
              <w:t xml:space="preserve"> 3</w:t>
            </w:r>
          </w:p>
        </w:tc>
        <w:tc>
          <w:tcPr>
            <w:tcW w:w="1134" w:type="dxa"/>
            <w:tcBorders>
              <w:top w:val="nil"/>
              <w:left w:val="nil"/>
              <w:bottom w:val="single" w:sz="4" w:space="0" w:color="auto"/>
              <w:right w:val="nil"/>
            </w:tcBorders>
            <w:shd w:val="clear" w:color="auto" w:fill="auto"/>
            <w:noWrap/>
            <w:vAlign w:val="bottom"/>
            <w:hideMark/>
          </w:tcPr>
          <w:p w14:paraId="4D0F4D64" w14:textId="77777777" w:rsidR="00B02E4A" w:rsidRPr="003A1E28" w:rsidRDefault="00B02E4A" w:rsidP="00A16AE2">
            <w:pPr>
              <w:jc w:val="right"/>
              <w:rPr>
                <w:rFonts w:eastAsia="Times New Roman"/>
                <w:color w:val="000000"/>
                <w:lang w:val="nb-NO" w:eastAsia="nb-NO"/>
              </w:rPr>
            </w:pPr>
            <w:r w:rsidRPr="003A1E28">
              <w:rPr>
                <w:color w:val="000000"/>
              </w:rPr>
              <w:t>48,73250</w:t>
            </w:r>
          </w:p>
        </w:tc>
        <w:tc>
          <w:tcPr>
            <w:tcW w:w="1187" w:type="dxa"/>
            <w:tcBorders>
              <w:top w:val="nil"/>
              <w:left w:val="nil"/>
              <w:bottom w:val="single" w:sz="4" w:space="0" w:color="auto"/>
              <w:right w:val="nil"/>
            </w:tcBorders>
            <w:shd w:val="clear" w:color="auto" w:fill="auto"/>
            <w:noWrap/>
            <w:vAlign w:val="bottom"/>
            <w:hideMark/>
          </w:tcPr>
          <w:p w14:paraId="5F18D682" w14:textId="77777777" w:rsidR="00B02E4A" w:rsidRPr="003A1E28" w:rsidRDefault="00B02E4A" w:rsidP="00A16AE2">
            <w:pPr>
              <w:jc w:val="right"/>
              <w:rPr>
                <w:rFonts w:eastAsia="Times New Roman"/>
                <w:color w:val="000000"/>
                <w:lang w:val="nb-NO" w:eastAsia="nb-NO"/>
              </w:rPr>
            </w:pPr>
            <w:r w:rsidRPr="003A1E28">
              <w:rPr>
                <w:color w:val="000000"/>
              </w:rPr>
              <w:t>-3,97139</w:t>
            </w:r>
          </w:p>
        </w:tc>
        <w:tc>
          <w:tcPr>
            <w:tcW w:w="1364" w:type="dxa"/>
            <w:vMerge/>
            <w:tcBorders>
              <w:top w:val="nil"/>
              <w:left w:val="nil"/>
              <w:bottom w:val="single" w:sz="4" w:space="0" w:color="000000"/>
              <w:right w:val="nil"/>
            </w:tcBorders>
            <w:vAlign w:val="center"/>
            <w:hideMark/>
          </w:tcPr>
          <w:p w14:paraId="56EA299E"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704B7DEB"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20-Jul-18</w:t>
            </w:r>
          </w:p>
        </w:tc>
        <w:tc>
          <w:tcPr>
            <w:tcW w:w="1193" w:type="dxa"/>
            <w:tcBorders>
              <w:top w:val="nil"/>
              <w:left w:val="nil"/>
              <w:bottom w:val="single" w:sz="4" w:space="0" w:color="auto"/>
              <w:right w:val="nil"/>
            </w:tcBorders>
            <w:shd w:val="clear" w:color="auto" w:fill="auto"/>
            <w:noWrap/>
            <w:vAlign w:val="bottom"/>
            <w:hideMark/>
          </w:tcPr>
          <w:p w14:paraId="1B2A9350"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20-Aug-18</w:t>
            </w:r>
          </w:p>
        </w:tc>
        <w:tc>
          <w:tcPr>
            <w:tcW w:w="1180" w:type="dxa"/>
            <w:tcBorders>
              <w:top w:val="nil"/>
              <w:left w:val="nil"/>
              <w:bottom w:val="single" w:sz="4" w:space="0" w:color="auto"/>
              <w:right w:val="single" w:sz="4" w:space="0" w:color="auto"/>
            </w:tcBorders>
            <w:shd w:val="clear" w:color="auto" w:fill="auto"/>
            <w:noWrap/>
            <w:vAlign w:val="bottom"/>
            <w:hideMark/>
          </w:tcPr>
          <w:p w14:paraId="4B62301D"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23-Oct-18</w:t>
            </w:r>
          </w:p>
        </w:tc>
      </w:tr>
      <w:tr w:rsidR="00B02E4A" w:rsidRPr="003A1E28" w14:paraId="413D4AA8" w14:textId="77777777" w:rsidTr="00A16AE2">
        <w:trPr>
          <w:trHeight w:val="304"/>
        </w:trPr>
        <w:tc>
          <w:tcPr>
            <w:tcW w:w="1129" w:type="dxa"/>
            <w:vMerge w:val="restart"/>
            <w:tcBorders>
              <w:top w:val="nil"/>
              <w:left w:val="single" w:sz="4" w:space="0" w:color="auto"/>
              <w:bottom w:val="single" w:sz="4" w:space="0" w:color="000000"/>
              <w:right w:val="nil"/>
            </w:tcBorders>
            <w:shd w:val="clear" w:color="auto" w:fill="auto"/>
            <w:vAlign w:val="center"/>
            <w:hideMark/>
          </w:tcPr>
          <w:p w14:paraId="7D67965C" w14:textId="77777777" w:rsidR="00B02E4A" w:rsidRPr="003A1E28" w:rsidRDefault="00B02E4A" w:rsidP="00A16AE2">
            <w:pPr>
              <w:rPr>
                <w:rFonts w:eastAsia="Times New Roman"/>
                <w:color w:val="000000"/>
                <w:lang w:val="nb-NO" w:eastAsia="nb-NO"/>
              </w:rPr>
            </w:pPr>
            <w:r w:rsidRPr="003A1E28">
              <w:rPr>
                <w:rFonts w:eastAsia="Times New Roman"/>
                <w:color w:val="000000"/>
                <w:lang w:val="nb-NO" w:eastAsia="nb-NO"/>
              </w:rPr>
              <w:t>Portugal</w:t>
            </w:r>
          </w:p>
        </w:tc>
        <w:tc>
          <w:tcPr>
            <w:tcW w:w="1560" w:type="dxa"/>
            <w:tcBorders>
              <w:top w:val="nil"/>
              <w:left w:val="nil"/>
              <w:bottom w:val="nil"/>
              <w:right w:val="nil"/>
            </w:tcBorders>
            <w:shd w:val="clear" w:color="auto" w:fill="auto"/>
            <w:noWrap/>
            <w:vAlign w:val="center"/>
            <w:hideMark/>
          </w:tcPr>
          <w:p w14:paraId="0A0043CE"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Matosinhos</w:t>
            </w:r>
            <w:proofErr w:type="spellEnd"/>
            <w:r w:rsidRPr="003A1E28">
              <w:rPr>
                <w:rFonts w:eastAsia="Times New Roman"/>
                <w:color w:val="000000"/>
                <w:lang w:val="nb-NO" w:eastAsia="nb-NO"/>
              </w:rPr>
              <w:t xml:space="preserve"> N</w:t>
            </w:r>
          </w:p>
        </w:tc>
        <w:tc>
          <w:tcPr>
            <w:tcW w:w="1134" w:type="dxa"/>
            <w:tcBorders>
              <w:top w:val="nil"/>
              <w:left w:val="nil"/>
              <w:bottom w:val="nil"/>
              <w:right w:val="nil"/>
            </w:tcBorders>
            <w:shd w:val="clear" w:color="auto" w:fill="auto"/>
            <w:noWrap/>
            <w:vAlign w:val="bottom"/>
            <w:hideMark/>
          </w:tcPr>
          <w:p w14:paraId="4735FD64" w14:textId="77777777" w:rsidR="00B02E4A" w:rsidRPr="003A1E28" w:rsidRDefault="00B02E4A" w:rsidP="00A16AE2">
            <w:pPr>
              <w:jc w:val="right"/>
              <w:rPr>
                <w:rFonts w:eastAsia="Times New Roman"/>
                <w:color w:val="000000"/>
                <w:lang w:val="nb-NO" w:eastAsia="nb-NO"/>
              </w:rPr>
            </w:pPr>
            <w:r w:rsidRPr="003A1E28">
              <w:rPr>
                <w:color w:val="000000"/>
              </w:rPr>
              <w:t>41,17738</w:t>
            </w:r>
          </w:p>
        </w:tc>
        <w:tc>
          <w:tcPr>
            <w:tcW w:w="1187" w:type="dxa"/>
            <w:tcBorders>
              <w:top w:val="nil"/>
              <w:left w:val="nil"/>
              <w:bottom w:val="nil"/>
              <w:right w:val="nil"/>
            </w:tcBorders>
            <w:shd w:val="clear" w:color="auto" w:fill="auto"/>
            <w:noWrap/>
            <w:vAlign w:val="bottom"/>
            <w:hideMark/>
          </w:tcPr>
          <w:p w14:paraId="7D46D112" w14:textId="77777777" w:rsidR="00B02E4A" w:rsidRPr="003A1E28" w:rsidRDefault="00B02E4A" w:rsidP="00A16AE2">
            <w:pPr>
              <w:jc w:val="right"/>
              <w:rPr>
                <w:rFonts w:eastAsia="Times New Roman"/>
                <w:color w:val="000000"/>
                <w:lang w:val="nb-NO" w:eastAsia="nb-NO"/>
              </w:rPr>
            </w:pPr>
            <w:r w:rsidRPr="003A1E28">
              <w:rPr>
                <w:color w:val="000000"/>
              </w:rPr>
              <w:t>-8,70542</w:t>
            </w:r>
          </w:p>
        </w:tc>
        <w:tc>
          <w:tcPr>
            <w:tcW w:w="1364" w:type="dxa"/>
            <w:tcBorders>
              <w:top w:val="nil"/>
              <w:left w:val="nil"/>
              <w:bottom w:val="nil"/>
              <w:right w:val="nil"/>
            </w:tcBorders>
            <w:shd w:val="clear" w:color="auto" w:fill="auto"/>
            <w:noWrap/>
            <w:vAlign w:val="bottom"/>
            <w:hideMark/>
          </w:tcPr>
          <w:p w14:paraId="20CFA763" w14:textId="77777777" w:rsidR="00B02E4A" w:rsidRPr="003A1E28" w:rsidRDefault="00B02E4A" w:rsidP="00A16AE2">
            <w:pPr>
              <w:jc w:val="center"/>
              <w:rPr>
                <w:rFonts w:eastAsia="Times New Roman"/>
                <w:i/>
                <w:iCs/>
                <w:color w:val="000000"/>
                <w:lang w:val="nb-NO" w:eastAsia="nb-NO"/>
              </w:rPr>
            </w:pPr>
            <w:r w:rsidRPr="003A1E28">
              <w:rPr>
                <w:rFonts w:eastAsia="Times New Roman"/>
                <w:i/>
                <w:iCs/>
                <w:lang w:val="nb-NO" w:eastAsia="nb-NO"/>
              </w:rPr>
              <w:t xml:space="preserve">S. </w:t>
            </w:r>
            <w:proofErr w:type="spellStart"/>
            <w:r w:rsidRPr="003A1E28">
              <w:rPr>
                <w:rFonts w:eastAsia="Times New Roman"/>
                <w:i/>
                <w:iCs/>
                <w:lang w:val="nb-NO" w:eastAsia="nb-NO"/>
              </w:rPr>
              <w:t>latissima</w:t>
            </w:r>
            <w:proofErr w:type="spellEnd"/>
          </w:p>
        </w:tc>
        <w:tc>
          <w:tcPr>
            <w:tcW w:w="1130" w:type="dxa"/>
            <w:tcBorders>
              <w:top w:val="nil"/>
              <w:left w:val="nil"/>
              <w:bottom w:val="nil"/>
              <w:right w:val="nil"/>
            </w:tcBorders>
            <w:shd w:val="clear" w:color="auto" w:fill="auto"/>
            <w:noWrap/>
            <w:vAlign w:val="bottom"/>
            <w:hideMark/>
          </w:tcPr>
          <w:p w14:paraId="59554094"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14-Jun-18</w:t>
            </w:r>
          </w:p>
        </w:tc>
        <w:tc>
          <w:tcPr>
            <w:tcW w:w="1193" w:type="dxa"/>
            <w:tcBorders>
              <w:top w:val="nil"/>
              <w:left w:val="nil"/>
              <w:bottom w:val="nil"/>
              <w:right w:val="nil"/>
            </w:tcBorders>
            <w:shd w:val="clear" w:color="auto" w:fill="auto"/>
            <w:noWrap/>
            <w:vAlign w:val="bottom"/>
            <w:hideMark/>
          </w:tcPr>
          <w:p w14:paraId="369B4FC6"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16-Jul-18</w:t>
            </w:r>
          </w:p>
        </w:tc>
        <w:tc>
          <w:tcPr>
            <w:tcW w:w="1180" w:type="dxa"/>
            <w:tcBorders>
              <w:top w:val="nil"/>
              <w:left w:val="nil"/>
              <w:bottom w:val="nil"/>
              <w:right w:val="single" w:sz="4" w:space="0" w:color="auto"/>
            </w:tcBorders>
            <w:shd w:val="clear" w:color="auto" w:fill="auto"/>
            <w:noWrap/>
            <w:vAlign w:val="bottom"/>
            <w:hideMark/>
          </w:tcPr>
          <w:p w14:paraId="7F5028E1"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13-Sep-18</w:t>
            </w:r>
          </w:p>
        </w:tc>
      </w:tr>
      <w:tr w:rsidR="00B02E4A" w:rsidRPr="003A1E28" w14:paraId="7C99A8ED"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6765DFE0" w14:textId="77777777" w:rsidR="00B02E4A" w:rsidRPr="003A1E28" w:rsidRDefault="00B02E4A" w:rsidP="00A16AE2">
            <w:pPr>
              <w:rPr>
                <w:rFonts w:eastAsia="Times New Roman"/>
                <w:color w:val="000000"/>
                <w:lang w:val="nb-NO" w:eastAsia="nb-NO"/>
              </w:rPr>
            </w:pPr>
          </w:p>
        </w:tc>
        <w:tc>
          <w:tcPr>
            <w:tcW w:w="1560" w:type="dxa"/>
            <w:tcBorders>
              <w:top w:val="nil"/>
              <w:left w:val="nil"/>
              <w:bottom w:val="nil"/>
              <w:right w:val="nil"/>
            </w:tcBorders>
            <w:shd w:val="clear" w:color="auto" w:fill="auto"/>
            <w:noWrap/>
            <w:vAlign w:val="center"/>
            <w:hideMark/>
          </w:tcPr>
          <w:p w14:paraId="4A4A9434"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Matosinhos</w:t>
            </w:r>
            <w:proofErr w:type="spellEnd"/>
            <w:r w:rsidRPr="003A1E28">
              <w:rPr>
                <w:rFonts w:eastAsia="Times New Roman"/>
                <w:color w:val="000000"/>
                <w:lang w:val="nb-NO" w:eastAsia="nb-NO"/>
              </w:rPr>
              <w:t xml:space="preserve"> C</w:t>
            </w:r>
          </w:p>
        </w:tc>
        <w:tc>
          <w:tcPr>
            <w:tcW w:w="1134" w:type="dxa"/>
            <w:tcBorders>
              <w:top w:val="nil"/>
              <w:left w:val="nil"/>
              <w:bottom w:val="nil"/>
              <w:right w:val="nil"/>
            </w:tcBorders>
            <w:shd w:val="clear" w:color="auto" w:fill="auto"/>
            <w:noWrap/>
            <w:vAlign w:val="bottom"/>
            <w:hideMark/>
          </w:tcPr>
          <w:p w14:paraId="2A246416" w14:textId="77777777" w:rsidR="00B02E4A" w:rsidRPr="003A1E28" w:rsidRDefault="00B02E4A" w:rsidP="00A16AE2">
            <w:pPr>
              <w:jc w:val="right"/>
              <w:rPr>
                <w:rFonts w:eastAsia="Times New Roman"/>
                <w:color w:val="000000"/>
                <w:lang w:val="nb-NO" w:eastAsia="nb-NO"/>
              </w:rPr>
            </w:pPr>
            <w:r w:rsidRPr="003A1E28">
              <w:rPr>
                <w:color w:val="000000"/>
              </w:rPr>
              <w:t>41,17625</w:t>
            </w:r>
          </w:p>
        </w:tc>
        <w:tc>
          <w:tcPr>
            <w:tcW w:w="1187" w:type="dxa"/>
            <w:tcBorders>
              <w:top w:val="nil"/>
              <w:left w:val="nil"/>
              <w:bottom w:val="nil"/>
              <w:right w:val="nil"/>
            </w:tcBorders>
            <w:shd w:val="clear" w:color="auto" w:fill="auto"/>
            <w:noWrap/>
            <w:vAlign w:val="bottom"/>
            <w:hideMark/>
          </w:tcPr>
          <w:p w14:paraId="5120679F" w14:textId="77777777" w:rsidR="00B02E4A" w:rsidRPr="003A1E28" w:rsidRDefault="00B02E4A" w:rsidP="00A16AE2">
            <w:pPr>
              <w:jc w:val="right"/>
              <w:rPr>
                <w:rFonts w:eastAsia="Times New Roman"/>
                <w:color w:val="000000"/>
                <w:lang w:val="nb-NO" w:eastAsia="nb-NO"/>
              </w:rPr>
            </w:pPr>
            <w:r w:rsidRPr="003A1E28">
              <w:rPr>
                <w:color w:val="000000"/>
              </w:rPr>
              <w:t>-8,70268</w:t>
            </w:r>
          </w:p>
        </w:tc>
        <w:tc>
          <w:tcPr>
            <w:tcW w:w="1364" w:type="dxa"/>
            <w:tcBorders>
              <w:top w:val="nil"/>
              <w:left w:val="nil"/>
              <w:bottom w:val="nil"/>
              <w:right w:val="nil"/>
            </w:tcBorders>
            <w:shd w:val="clear" w:color="auto" w:fill="auto"/>
            <w:noWrap/>
            <w:vAlign w:val="bottom"/>
            <w:hideMark/>
          </w:tcPr>
          <w:p w14:paraId="6334317A" w14:textId="77777777" w:rsidR="00B02E4A" w:rsidRPr="003A1E28" w:rsidRDefault="00B02E4A" w:rsidP="00A16AE2">
            <w:pPr>
              <w:jc w:val="center"/>
              <w:rPr>
                <w:rFonts w:eastAsia="Times New Roman"/>
                <w:i/>
                <w:iCs/>
                <w:color w:val="000000"/>
                <w:lang w:val="nb-NO" w:eastAsia="nb-NO"/>
              </w:rPr>
            </w:pPr>
            <w:r w:rsidRPr="003A1E28">
              <w:rPr>
                <w:rFonts w:eastAsia="Times New Roman"/>
                <w:i/>
                <w:iCs/>
                <w:color w:val="000000"/>
                <w:lang w:val="nb-NO" w:eastAsia="nb-NO"/>
              </w:rPr>
              <w:t xml:space="preserve">L. </w:t>
            </w:r>
            <w:proofErr w:type="spellStart"/>
            <w:r w:rsidRPr="003A1E28">
              <w:rPr>
                <w:rFonts w:eastAsia="Times New Roman"/>
                <w:i/>
                <w:iCs/>
                <w:color w:val="000000"/>
                <w:lang w:val="nb-NO" w:eastAsia="nb-NO"/>
              </w:rPr>
              <w:t>hyperborea</w:t>
            </w:r>
            <w:proofErr w:type="spellEnd"/>
          </w:p>
        </w:tc>
        <w:tc>
          <w:tcPr>
            <w:tcW w:w="1130" w:type="dxa"/>
            <w:tcBorders>
              <w:top w:val="nil"/>
              <w:left w:val="nil"/>
              <w:bottom w:val="nil"/>
              <w:right w:val="nil"/>
            </w:tcBorders>
            <w:shd w:val="clear" w:color="auto" w:fill="auto"/>
            <w:noWrap/>
            <w:vAlign w:val="bottom"/>
            <w:hideMark/>
          </w:tcPr>
          <w:p w14:paraId="645AF2AE"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14-Jun-18</w:t>
            </w:r>
          </w:p>
        </w:tc>
        <w:tc>
          <w:tcPr>
            <w:tcW w:w="1193" w:type="dxa"/>
            <w:tcBorders>
              <w:top w:val="nil"/>
              <w:left w:val="nil"/>
              <w:bottom w:val="nil"/>
              <w:right w:val="nil"/>
            </w:tcBorders>
            <w:shd w:val="clear" w:color="auto" w:fill="auto"/>
            <w:noWrap/>
            <w:vAlign w:val="bottom"/>
            <w:hideMark/>
          </w:tcPr>
          <w:p w14:paraId="101CE37E"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16-Jul-18</w:t>
            </w:r>
          </w:p>
        </w:tc>
        <w:tc>
          <w:tcPr>
            <w:tcW w:w="1180" w:type="dxa"/>
            <w:tcBorders>
              <w:top w:val="nil"/>
              <w:left w:val="nil"/>
              <w:bottom w:val="nil"/>
              <w:right w:val="single" w:sz="4" w:space="0" w:color="auto"/>
            </w:tcBorders>
            <w:shd w:val="clear" w:color="auto" w:fill="auto"/>
            <w:noWrap/>
            <w:vAlign w:val="bottom"/>
            <w:hideMark/>
          </w:tcPr>
          <w:p w14:paraId="3F5009ED"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13-Sep-18</w:t>
            </w:r>
          </w:p>
        </w:tc>
      </w:tr>
      <w:tr w:rsidR="00B02E4A" w:rsidRPr="003A1E28" w14:paraId="2D00A3BE" w14:textId="77777777" w:rsidTr="00A16AE2">
        <w:trPr>
          <w:trHeight w:val="304"/>
        </w:trPr>
        <w:tc>
          <w:tcPr>
            <w:tcW w:w="1129" w:type="dxa"/>
            <w:vMerge/>
            <w:tcBorders>
              <w:top w:val="nil"/>
              <w:left w:val="single" w:sz="4" w:space="0" w:color="auto"/>
              <w:bottom w:val="single" w:sz="4" w:space="0" w:color="000000"/>
              <w:right w:val="nil"/>
            </w:tcBorders>
            <w:vAlign w:val="center"/>
            <w:hideMark/>
          </w:tcPr>
          <w:p w14:paraId="2DF29884" w14:textId="77777777" w:rsidR="00B02E4A" w:rsidRPr="003A1E28" w:rsidRDefault="00B02E4A" w:rsidP="00A16AE2">
            <w:pPr>
              <w:rPr>
                <w:rFonts w:eastAsia="Times New Roman"/>
                <w:color w:val="000000"/>
                <w:lang w:val="nb-NO" w:eastAsia="nb-NO"/>
              </w:rPr>
            </w:pPr>
          </w:p>
        </w:tc>
        <w:tc>
          <w:tcPr>
            <w:tcW w:w="1560" w:type="dxa"/>
            <w:tcBorders>
              <w:top w:val="nil"/>
              <w:left w:val="nil"/>
              <w:bottom w:val="single" w:sz="4" w:space="0" w:color="auto"/>
              <w:right w:val="nil"/>
            </w:tcBorders>
            <w:shd w:val="clear" w:color="auto" w:fill="auto"/>
            <w:noWrap/>
            <w:vAlign w:val="center"/>
            <w:hideMark/>
          </w:tcPr>
          <w:p w14:paraId="4ED1C2B7" w14:textId="77777777" w:rsidR="00B02E4A" w:rsidRPr="003A1E28" w:rsidRDefault="00B02E4A" w:rsidP="00A16AE2">
            <w:pPr>
              <w:rPr>
                <w:rFonts w:eastAsia="Times New Roman"/>
                <w:color w:val="000000"/>
                <w:lang w:val="nb-NO" w:eastAsia="nb-NO"/>
              </w:rPr>
            </w:pPr>
            <w:proofErr w:type="spellStart"/>
            <w:r w:rsidRPr="003A1E28">
              <w:rPr>
                <w:rFonts w:eastAsia="Times New Roman"/>
                <w:color w:val="000000"/>
                <w:lang w:val="nb-NO" w:eastAsia="nb-NO"/>
              </w:rPr>
              <w:t>Matosinhos</w:t>
            </w:r>
            <w:proofErr w:type="spellEnd"/>
            <w:r w:rsidRPr="003A1E28">
              <w:rPr>
                <w:rFonts w:eastAsia="Times New Roman"/>
                <w:color w:val="000000"/>
                <w:lang w:val="nb-NO" w:eastAsia="nb-NO"/>
              </w:rPr>
              <w:t xml:space="preserve"> E</w:t>
            </w:r>
          </w:p>
        </w:tc>
        <w:tc>
          <w:tcPr>
            <w:tcW w:w="1134" w:type="dxa"/>
            <w:tcBorders>
              <w:top w:val="nil"/>
              <w:left w:val="nil"/>
              <w:bottom w:val="single" w:sz="4" w:space="0" w:color="auto"/>
              <w:right w:val="nil"/>
            </w:tcBorders>
            <w:shd w:val="clear" w:color="auto" w:fill="auto"/>
            <w:noWrap/>
            <w:vAlign w:val="bottom"/>
            <w:hideMark/>
          </w:tcPr>
          <w:p w14:paraId="6027BA40" w14:textId="77777777" w:rsidR="00B02E4A" w:rsidRPr="003A1E28" w:rsidRDefault="00B02E4A" w:rsidP="00A16AE2">
            <w:pPr>
              <w:jc w:val="right"/>
              <w:rPr>
                <w:rFonts w:eastAsia="Times New Roman"/>
                <w:color w:val="000000"/>
                <w:lang w:val="nb-NO" w:eastAsia="nb-NO"/>
              </w:rPr>
            </w:pPr>
            <w:r w:rsidRPr="003A1E28">
              <w:rPr>
                <w:color w:val="000000"/>
              </w:rPr>
              <w:t>41,17715</w:t>
            </w:r>
          </w:p>
        </w:tc>
        <w:tc>
          <w:tcPr>
            <w:tcW w:w="1187" w:type="dxa"/>
            <w:tcBorders>
              <w:top w:val="nil"/>
              <w:left w:val="nil"/>
              <w:bottom w:val="single" w:sz="4" w:space="0" w:color="auto"/>
              <w:right w:val="nil"/>
            </w:tcBorders>
            <w:shd w:val="clear" w:color="auto" w:fill="auto"/>
            <w:noWrap/>
            <w:vAlign w:val="bottom"/>
            <w:hideMark/>
          </w:tcPr>
          <w:p w14:paraId="6F2105EF" w14:textId="77777777" w:rsidR="00B02E4A" w:rsidRPr="003A1E28" w:rsidRDefault="00B02E4A" w:rsidP="00A16AE2">
            <w:pPr>
              <w:jc w:val="right"/>
              <w:rPr>
                <w:rFonts w:eastAsia="Times New Roman"/>
                <w:color w:val="000000"/>
                <w:lang w:val="nb-NO" w:eastAsia="nb-NO"/>
              </w:rPr>
            </w:pPr>
            <w:r w:rsidRPr="003A1E28">
              <w:rPr>
                <w:color w:val="000000"/>
              </w:rPr>
              <w:t>-8,70029</w:t>
            </w:r>
          </w:p>
        </w:tc>
        <w:tc>
          <w:tcPr>
            <w:tcW w:w="1364" w:type="dxa"/>
            <w:tcBorders>
              <w:top w:val="nil"/>
              <w:left w:val="nil"/>
              <w:bottom w:val="single" w:sz="4" w:space="0" w:color="auto"/>
              <w:right w:val="nil"/>
            </w:tcBorders>
            <w:shd w:val="clear" w:color="auto" w:fill="auto"/>
            <w:noWrap/>
            <w:vAlign w:val="bottom"/>
            <w:hideMark/>
          </w:tcPr>
          <w:p w14:paraId="60ED961C" w14:textId="77777777" w:rsidR="00B02E4A" w:rsidRPr="003A1E28" w:rsidRDefault="00B02E4A" w:rsidP="00A16AE2">
            <w:pPr>
              <w:jc w:val="center"/>
              <w:rPr>
                <w:rFonts w:eastAsia="Times New Roman"/>
                <w:i/>
                <w:iCs/>
                <w:color w:val="000000"/>
                <w:lang w:val="nb-NO" w:eastAsia="nb-NO"/>
              </w:rPr>
            </w:pPr>
          </w:p>
        </w:tc>
        <w:tc>
          <w:tcPr>
            <w:tcW w:w="1130" w:type="dxa"/>
            <w:tcBorders>
              <w:top w:val="nil"/>
              <w:left w:val="nil"/>
              <w:bottom w:val="single" w:sz="4" w:space="0" w:color="auto"/>
              <w:right w:val="nil"/>
            </w:tcBorders>
            <w:shd w:val="clear" w:color="auto" w:fill="auto"/>
            <w:noWrap/>
            <w:vAlign w:val="bottom"/>
            <w:hideMark/>
          </w:tcPr>
          <w:p w14:paraId="15A4ACC8"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14-Jun-18</w:t>
            </w:r>
          </w:p>
        </w:tc>
        <w:tc>
          <w:tcPr>
            <w:tcW w:w="1193" w:type="dxa"/>
            <w:tcBorders>
              <w:top w:val="nil"/>
              <w:left w:val="nil"/>
              <w:bottom w:val="single" w:sz="4" w:space="0" w:color="auto"/>
              <w:right w:val="nil"/>
            </w:tcBorders>
            <w:shd w:val="clear" w:color="auto" w:fill="auto"/>
            <w:noWrap/>
            <w:vAlign w:val="bottom"/>
            <w:hideMark/>
          </w:tcPr>
          <w:p w14:paraId="69852AC1"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16-Jul-18</w:t>
            </w:r>
          </w:p>
        </w:tc>
        <w:tc>
          <w:tcPr>
            <w:tcW w:w="1180" w:type="dxa"/>
            <w:tcBorders>
              <w:top w:val="nil"/>
              <w:left w:val="nil"/>
              <w:bottom w:val="single" w:sz="4" w:space="0" w:color="auto"/>
              <w:right w:val="single" w:sz="4" w:space="0" w:color="auto"/>
            </w:tcBorders>
            <w:shd w:val="clear" w:color="auto" w:fill="auto"/>
            <w:noWrap/>
            <w:vAlign w:val="bottom"/>
            <w:hideMark/>
          </w:tcPr>
          <w:p w14:paraId="34C60D7F" w14:textId="77777777" w:rsidR="00B02E4A" w:rsidRPr="003A1E28" w:rsidRDefault="00B02E4A" w:rsidP="00A16AE2">
            <w:pPr>
              <w:jc w:val="center"/>
              <w:rPr>
                <w:rFonts w:eastAsia="Times New Roman"/>
                <w:color w:val="000000"/>
                <w:lang w:val="nb-NO" w:eastAsia="nb-NO"/>
              </w:rPr>
            </w:pPr>
            <w:r w:rsidRPr="003A1E28">
              <w:rPr>
                <w:rFonts w:eastAsia="Times New Roman"/>
                <w:color w:val="000000"/>
                <w:lang w:val="nb-NO" w:eastAsia="nb-NO"/>
              </w:rPr>
              <w:t>13-Sep-18</w:t>
            </w:r>
          </w:p>
        </w:tc>
      </w:tr>
    </w:tbl>
    <w:p w14:paraId="0C968B5D" w14:textId="77777777" w:rsidR="00B02E4A" w:rsidRPr="003A1E28" w:rsidRDefault="00B02E4A" w:rsidP="00B02E4A">
      <w:pPr>
        <w:spacing w:line="360" w:lineRule="auto"/>
      </w:pPr>
    </w:p>
    <w:p w14:paraId="6E805B2F" w14:textId="77777777" w:rsidR="000E206C" w:rsidRDefault="000E206C">
      <w:pPr>
        <w:spacing w:after="160" w:line="259" w:lineRule="auto"/>
        <w:rPr>
          <w:b/>
          <w:bCs/>
        </w:rPr>
      </w:pPr>
      <w:r>
        <w:rPr>
          <w:b/>
          <w:bCs/>
        </w:rPr>
        <w:br w:type="page"/>
      </w:r>
    </w:p>
    <w:p w14:paraId="26323A35" w14:textId="1BE65610" w:rsidR="00B02E4A" w:rsidRPr="003A1E28" w:rsidRDefault="00B02E4A" w:rsidP="00B02E4A">
      <w:pPr>
        <w:spacing w:line="360" w:lineRule="auto"/>
        <w:rPr>
          <w:rFonts w:eastAsia="Times New Roman"/>
          <w:color w:val="000000"/>
          <w:lang w:eastAsia="nb-NO"/>
        </w:rPr>
      </w:pPr>
      <w:r w:rsidRPr="003A1E28">
        <w:rPr>
          <w:b/>
          <w:bCs/>
        </w:rPr>
        <w:lastRenderedPageBreak/>
        <w:t>Supplementary Table 2.</w:t>
      </w:r>
      <w:r w:rsidRPr="003A1E28">
        <w:t xml:space="preserve"> </w:t>
      </w:r>
      <w:r w:rsidR="00C0224A" w:rsidRPr="003A1E28">
        <w:t>Summary of generalized linear mixed-effects models (GLMM) relating the decomposition (% d-1) of kelp detritus to environmental conditions and tissue properties at 12 regions of the northern hemisphere. Temperature (average and range) is temperature at the seafloor over the duration of the experiment. Light is average light (Lux) over the first 2 weeks of the experiment. The % carbon is the initial carbon content in the kelp detritus, and water movement is average g forces within the cages over the experiment. GLMMs are with gamma distribution and identity link function. Model 1 uses the full dataset (n = 12 regions) with predictors temperature (range, average), light and species, and model 2 uses a subset of the data (n = 9 regions) with additional predictors % carbon content and water movement, because these variables were not obtained at all 12 regions</w:t>
      </w:r>
      <w:r w:rsidR="00C0224A" w:rsidRPr="003A1E28">
        <w:rPr>
          <w:rFonts w:eastAsia="Times New Roman"/>
          <w:color w:val="000000"/>
          <w:lang w:eastAsia="nb-NO"/>
        </w:rPr>
        <w:t xml:space="preserve">. Site and region represent random effects.  </w:t>
      </w:r>
    </w:p>
    <w:tbl>
      <w:tblPr>
        <w:tblStyle w:val="TableGrid"/>
        <w:tblpPr w:leftFromText="141" w:rightFromText="141" w:vertAnchor="text" w:horzAnchor="margin" w:tblpYSpec="inside"/>
        <w:tblW w:w="8769" w:type="dxa"/>
        <w:tblLayout w:type="fixed"/>
        <w:tblLook w:val="04A0" w:firstRow="1" w:lastRow="0" w:firstColumn="1" w:lastColumn="0" w:noHBand="0" w:noVBand="1"/>
      </w:tblPr>
      <w:tblGrid>
        <w:gridCol w:w="3310"/>
        <w:gridCol w:w="1561"/>
        <w:gridCol w:w="1364"/>
        <w:gridCol w:w="1365"/>
        <w:gridCol w:w="1169"/>
      </w:tblGrid>
      <w:tr w:rsidR="00B02E4A" w:rsidRPr="003A1E28" w14:paraId="1086AE77" w14:textId="77777777" w:rsidTr="00A16AE2">
        <w:trPr>
          <w:trHeight w:val="248"/>
        </w:trPr>
        <w:tc>
          <w:tcPr>
            <w:tcW w:w="3310" w:type="dxa"/>
            <w:tcBorders>
              <w:bottom w:val="single" w:sz="4" w:space="0" w:color="auto"/>
              <w:right w:val="nil"/>
            </w:tcBorders>
          </w:tcPr>
          <w:p w14:paraId="6FEFD8F8" w14:textId="77777777" w:rsidR="00B02E4A" w:rsidRPr="003A1E28" w:rsidRDefault="00B02E4A" w:rsidP="00A16AE2">
            <w:pPr>
              <w:spacing w:line="276" w:lineRule="auto"/>
              <w:jc w:val="both"/>
              <w:rPr>
                <w:b/>
                <w:bCs/>
              </w:rPr>
            </w:pPr>
            <w:r w:rsidRPr="003A1E28">
              <w:rPr>
                <w:b/>
                <w:bCs/>
              </w:rPr>
              <w:t>Model 1.</w:t>
            </w:r>
          </w:p>
          <w:p w14:paraId="5F639A80" w14:textId="77777777" w:rsidR="00B02E4A" w:rsidRPr="003A1E28" w:rsidRDefault="00B02E4A" w:rsidP="00A16AE2">
            <w:pPr>
              <w:spacing w:line="276" w:lineRule="auto"/>
              <w:rPr>
                <w:b/>
                <w:bCs/>
              </w:rPr>
            </w:pPr>
          </w:p>
        </w:tc>
        <w:tc>
          <w:tcPr>
            <w:tcW w:w="1561" w:type="dxa"/>
            <w:tcBorders>
              <w:left w:val="nil"/>
              <w:bottom w:val="single" w:sz="4" w:space="0" w:color="auto"/>
              <w:right w:val="nil"/>
            </w:tcBorders>
            <w:vAlign w:val="bottom"/>
          </w:tcPr>
          <w:p w14:paraId="0B2B1CCF" w14:textId="77777777" w:rsidR="00B02E4A" w:rsidRPr="003A1E28" w:rsidRDefault="00B02E4A" w:rsidP="00A16AE2">
            <w:pPr>
              <w:spacing w:line="276" w:lineRule="auto"/>
              <w:jc w:val="right"/>
              <w:rPr>
                <w:b/>
                <w:bCs/>
                <w:color w:val="000000"/>
              </w:rPr>
            </w:pPr>
            <w:r w:rsidRPr="003A1E28">
              <w:rPr>
                <w:b/>
                <w:bCs/>
                <w:color w:val="000000"/>
              </w:rPr>
              <w:t>Estimate</w:t>
            </w:r>
          </w:p>
        </w:tc>
        <w:tc>
          <w:tcPr>
            <w:tcW w:w="1364" w:type="dxa"/>
            <w:tcBorders>
              <w:left w:val="nil"/>
              <w:bottom w:val="single" w:sz="4" w:space="0" w:color="auto"/>
              <w:right w:val="nil"/>
            </w:tcBorders>
            <w:vAlign w:val="bottom"/>
          </w:tcPr>
          <w:p w14:paraId="0FFCF1CA" w14:textId="77777777" w:rsidR="00B02E4A" w:rsidRPr="003A1E28" w:rsidRDefault="00B02E4A" w:rsidP="00A16AE2">
            <w:pPr>
              <w:spacing w:line="276" w:lineRule="auto"/>
              <w:jc w:val="right"/>
              <w:rPr>
                <w:b/>
                <w:bCs/>
                <w:color w:val="000000"/>
              </w:rPr>
            </w:pPr>
            <w:r w:rsidRPr="003A1E28">
              <w:rPr>
                <w:b/>
                <w:bCs/>
                <w:color w:val="000000"/>
              </w:rPr>
              <w:t>SE</w:t>
            </w:r>
          </w:p>
        </w:tc>
        <w:tc>
          <w:tcPr>
            <w:tcW w:w="1365" w:type="dxa"/>
            <w:tcBorders>
              <w:left w:val="nil"/>
              <w:bottom w:val="single" w:sz="4" w:space="0" w:color="auto"/>
              <w:right w:val="nil"/>
            </w:tcBorders>
            <w:vAlign w:val="bottom"/>
          </w:tcPr>
          <w:p w14:paraId="75D49BE2" w14:textId="77777777" w:rsidR="00B02E4A" w:rsidRPr="003A1E28" w:rsidRDefault="00B02E4A" w:rsidP="00A16AE2">
            <w:pPr>
              <w:spacing w:line="276" w:lineRule="auto"/>
              <w:jc w:val="right"/>
              <w:rPr>
                <w:b/>
                <w:bCs/>
                <w:color w:val="000000"/>
              </w:rPr>
            </w:pPr>
            <w:r w:rsidRPr="003A1E28">
              <w:rPr>
                <w:b/>
                <w:bCs/>
                <w:color w:val="000000"/>
              </w:rPr>
              <w:t>t</w:t>
            </w:r>
          </w:p>
        </w:tc>
        <w:tc>
          <w:tcPr>
            <w:tcW w:w="1169" w:type="dxa"/>
            <w:tcBorders>
              <w:left w:val="nil"/>
              <w:bottom w:val="single" w:sz="4" w:space="0" w:color="auto"/>
              <w:right w:val="single" w:sz="4" w:space="0" w:color="auto"/>
            </w:tcBorders>
            <w:vAlign w:val="bottom"/>
          </w:tcPr>
          <w:p w14:paraId="786D3492" w14:textId="77777777" w:rsidR="00B02E4A" w:rsidRPr="003A1E28" w:rsidRDefault="00B02E4A" w:rsidP="00A16AE2">
            <w:pPr>
              <w:spacing w:line="276" w:lineRule="auto"/>
              <w:jc w:val="right"/>
              <w:rPr>
                <w:b/>
                <w:bCs/>
                <w:color w:val="000000"/>
              </w:rPr>
            </w:pPr>
            <w:r w:rsidRPr="003A1E28">
              <w:rPr>
                <w:b/>
                <w:bCs/>
                <w:color w:val="000000"/>
              </w:rPr>
              <w:t>p</w:t>
            </w:r>
          </w:p>
        </w:tc>
      </w:tr>
      <w:tr w:rsidR="00B02E4A" w:rsidRPr="003A1E28" w14:paraId="4A36BF40" w14:textId="77777777" w:rsidTr="00A16AE2">
        <w:trPr>
          <w:trHeight w:val="248"/>
        </w:trPr>
        <w:tc>
          <w:tcPr>
            <w:tcW w:w="3310" w:type="dxa"/>
            <w:tcBorders>
              <w:top w:val="single" w:sz="4" w:space="0" w:color="auto"/>
              <w:left w:val="single" w:sz="4" w:space="0" w:color="auto"/>
              <w:bottom w:val="nil"/>
              <w:right w:val="nil"/>
            </w:tcBorders>
            <w:vAlign w:val="center"/>
          </w:tcPr>
          <w:p w14:paraId="19DFD497" w14:textId="77777777" w:rsidR="00B02E4A" w:rsidRPr="003A1E28" w:rsidRDefault="00B02E4A" w:rsidP="00A16AE2">
            <w:pPr>
              <w:spacing w:line="276" w:lineRule="auto"/>
            </w:pPr>
            <w:r w:rsidRPr="003A1E28">
              <w:rPr>
                <w:color w:val="000000"/>
              </w:rPr>
              <w:t>(Intercept)</w:t>
            </w:r>
          </w:p>
        </w:tc>
        <w:tc>
          <w:tcPr>
            <w:tcW w:w="1561" w:type="dxa"/>
            <w:tcBorders>
              <w:top w:val="single" w:sz="4" w:space="0" w:color="auto"/>
              <w:left w:val="nil"/>
              <w:bottom w:val="nil"/>
              <w:right w:val="nil"/>
            </w:tcBorders>
            <w:vAlign w:val="bottom"/>
          </w:tcPr>
          <w:p w14:paraId="3AEB51AA" w14:textId="77777777" w:rsidR="00B02E4A" w:rsidRPr="003A1E28" w:rsidRDefault="00B02E4A" w:rsidP="00A16AE2">
            <w:pPr>
              <w:spacing w:line="276" w:lineRule="auto"/>
              <w:jc w:val="right"/>
            </w:pPr>
            <w:r w:rsidRPr="003A1E28">
              <w:rPr>
                <w:color w:val="000000"/>
              </w:rPr>
              <w:t>1,307</w:t>
            </w:r>
          </w:p>
        </w:tc>
        <w:tc>
          <w:tcPr>
            <w:tcW w:w="1364" w:type="dxa"/>
            <w:tcBorders>
              <w:top w:val="single" w:sz="4" w:space="0" w:color="auto"/>
              <w:left w:val="nil"/>
              <w:bottom w:val="nil"/>
              <w:right w:val="nil"/>
            </w:tcBorders>
            <w:vAlign w:val="bottom"/>
          </w:tcPr>
          <w:p w14:paraId="70A8B20F" w14:textId="77777777" w:rsidR="00B02E4A" w:rsidRPr="003A1E28" w:rsidRDefault="00B02E4A" w:rsidP="00A16AE2">
            <w:pPr>
              <w:spacing w:line="276" w:lineRule="auto"/>
              <w:jc w:val="right"/>
            </w:pPr>
            <w:r w:rsidRPr="003A1E28">
              <w:rPr>
                <w:color w:val="000000"/>
              </w:rPr>
              <w:t>0,400</w:t>
            </w:r>
          </w:p>
        </w:tc>
        <w:tc>
          <w:tcPr>
            <w:tcW w:w="1365" w:type="dxa"/>
            <w:tcBorders>
              <w:top w:val="single" w:sz="4" w:space="0" w:color="auto"/>
              <w:left w:val="nil"/>
              <w:bottom w:val="nil"/>
              <w:right w:val="nil"/>
            </w:tcBorders>
            <w:vAlign w:val="bottom"/>
          </w:tcPr>
          <w:p w14:paraId="12C3D859" w14:textId="77777777" w:rsidR="00B02E4A" w:rsidRPr="003A1E28" w:rsidRDefault="00B02E4A" w:rsidP="00A16AE2">
            <w:pPr>
              <w:spacing w:line="276" w:lineRule="auto"/>
              <w:jc w:val="right"/>
            </w:pPr>
            <w:r w:rsidRPr="003A1E28">
              <w:rPr>
                <w:color w:val="000000"/>
              </w:rPr>
              <w:t>3,271</w:t>
            </w:r>
          </w:p>
        </w:tc>
        <w:tc>
          <w:tcPr>
            <w:tcW w:w="1169" w:type="dxa"/>
            <w:tcBorders>
              <w:top w:val="single" w:sz="4" w:space="0" w:color="auto"/>
              <w:left w:val="nil"/>
              <w:bottom w:val="nil"/>
              <w:right w:val="single" w:sz="4" w:space="0" w:color="auto"/>
            </w:tcBorders>
            <w:vAlign w:val="bottom"/>
          </w:tcPr>
          <w:p w14:paraId="7E4F7B36" w14:textId="77777777" w:rsidR="00B02E4A" w:rsidRPr="003A1E28" w:rsidRDefault="00B02E4A" w:rsidP="00A16AE2">
            <w:pPr>
              <w:spacing w:line="276" w:lineRule="auto"/>
              <w:jc w:val="right"/>
              <w:rPr>
                <w:b/>
                <w:bCs/>
              </w:rPr>
            </w:pPr>
            <w:r w:rsidRPr="003A1E28">
              <w:rPr>
                <w:b/>
                <w:bCs/>
                <w:color w:val="000000"/>
              </w:rPr>
              <w:t>0.001</w:t>
            </w:r>
          </w:p>
        </w:tc>
      </w:tr>
      <w:tr w:rsidR="00B02E4A" w:rsidRPr="003A1E28" w14:paraId="7FB432DA" w14:textId="77777777" w:rsidTr="00A16AE2">
        <w:trPr>
          <w:trHeight w:val="248"/>
        </w:trPr>
        <w:tc>
          <w:tcPr>
            <w:tcW w:w="3310" w:type="dxa"/>
            <w:tcBorders>
              <w:top w:val="nil"/>
              <w:left w:val="single" w:sz="4" w:space="0" w:color="auto"/>
              <w:bottom w:val="nil"/>
              <w:right w:val="nil"/>
            </w:tcBorders>
            <w:vAlign w:val="center"/>
          </w:tcPr>
          <w:p w14:paraId="3153E52D" w14:textId="77777777" w:rsidR="00B02E4A" w:rsidRPr="003A1E28" w:rsidRDefault="00B02E4A" w:rsidP="00A16AE2">
            <w:pPr>
              <w:spacing w:line="276" w:lineRule="auto"/>
            </w:pPr>
            <w:r w:rsidRPr="003A1E28">
              <w:rPr>
                <w:color w:val="000000"/>
              </w:rPr>
              <w:t>Average temperature</w:t>
            </w:r>
          </w:p>
        </w:tc>
        <w:tc>
          <w:tcPr>
            <w:tcW w:w="1561" w:type="dxa"/>
            <w:tcBorders>
              <w:top w:val="nil"/>
              <w:left w:val="nil"/>
              <w:bottom w:val="nil"/>
              <w:right w:val="nil"/>
            </w:tcBorders>
            <w:vAlign w:val="bottom"/>
          </w:tcPr>
          <w:p w14:paraId="7A8BAA8A" w14:textId="77777777" w:rsidR="00B02E4A" w:rsidRPr="003A1E28" w:rsidRDefault="00B02E4A" w:rsidP="00A16AE2">
            <w:pPr>
              <w:spacing w:line="276" w:lineRule="auto"/>
              <w:jc w:val="right"/>
            </w:pPr>
            <w:r w:rsidRPr="003A1E28">
              <w:rPr>
                <w:color w:val="000000"/>
              </w:rPr>
              <w:t>0,051</w:t>
            </w:r>
          </w:p>
        </w:tc>
        <w:tc>
          <w:tcPr>
            <w:tcW w:w="1364" w:type="dxa"/>
            <w:tcBorders>
              <w:top w:val="nil"/>
              <w:left w:val="nil"/>
              <w:bottom w:val="nil"/>
              <w:right w:val="nil"/>
            </w:tcBorders>
            <w:vAlign w:val="bottom"/>
          </w:tcPr>
          <w:p w14:paraId="5B1A5D01" w14:textId="77777777" w:rsidR="00B02E4A" w:rsidRPr="003A1E28" w:rsidRDefault="00B02E4A" w:rsidP="00A16AE2">
            <w:pPr>
              <w:spacing w:line="276" w:lineRule="auto"/>
              <w:jc w:val="right"/>
            </w:pPr>
            <w:r w:rsidRPr="003A1E28">
              <w:rPr>
                <w:color w:val="000000"/>
              </w:rPr>
              <w:t>0,019</w:t>
            </w:r>
          </w:p>
        </w:tc>
        <w:tc>
          <w:tcPr>
            <w:tcW w:w="1365" w:type="dxa"/>
            <w:tcBorders>
              <w:top w:val="nil"/>
              <w:left w:val="nil"/>
              <w:bottom w:val="nil"/>
              <w:right w:val="nil"/>
            </w:tcBorders>
            <w:vAlign w:val="bottom"/>
          </w:tcPr>
          <w:p w14:paraId="1D6EC65C" w14:textId="77777777" w:rsidR="00B02E4A" w:rsidRPr="003A1E28" w:rsidRDefault="00B02E4A" w:rsidP="00A16AE2">
            <w:pPr>
              <w:spacing w:line="276" w:lineRule="auto"/>
              <w:jc w:val="right"/>
            </w:pPr>
            <w:r w:rsidRPr="003A1E28">
              <w:rPr>
                <w:color w:val="000000"/>
              </w:rPr>
              <w:t>2,753</w:t>
            </w:r>
          </w:p>
        </w:tc>
        <w:tc>
          <w:tcPr>
            <w:tcW w:w="1169" w:type="dxa"/>
            <w:tcBorders>
              <w:top w:val="nil"/>
              <w:left w:val="nil"/>
              <w:bottom w:val="nil"/>
              <w:right w:val="single" w:sz="4" w:space="0" w:color="auto"/>
            </w:tcBorders>
            <w:vAlign w:val="bottom"/>
          </w:tcPr>
          <w:p w14:paraId="3DBC667A" w14:textId="77777777" w:rsidR="00B02E4A" w:rsidRPr="003A1E28" w:rsidRDefault="00B02E4A" w:rsidP="00A16AE2">
            <w:pPr>
              <w:spacing w:line="276" w:lineRule="auto"/>
              <w:jc w:val="right"/>
              <w:rPr>
                <w:b/>
                <w:bCs/>
              </w:rPr>
            </w:pPr>
            <w:r w:rsidRPr="003A1E28">
              <w:rPr>
                <w:b/>
                <w:bCs/>
                <w:color w:val="000000"/>
              </w:rPr>
              <w:t>0.006</w:t>
            </w:r>
          </w:p>
        </w:tc>
      </w:tr>
      <w:tr w:rsidR="00B02E4A" w:rsidRPr="003A1E28" w14:paraId="1906C08D" w14:textId="77777777" w:rsidTr="00A16AE2">
        <w:trPr>
          <w:trHeight w:val="248"/>
        </w:trPr>
        <w:tc>
          <w:tcPr>
            <w:tcW w:w="3310" w:type="dxa"/>
            <w:tcBorders>
              <w:top w:val="nil"/>
              <w:left w:val="single" w:sz="4" w:space="0" w:color="auto"/>
              <w:bottom w:val="nil"/>
              <w:right w:val="nil"/>
            </w:tcBorders>
            <w:vAlign w:val="center"/>
          </w:tcPr>
          <w:p w14:paraId="3F0FE1E9" w14:textId="77777777" w:rsidR="00B02E4A" w:rsidRPr="003A1E28" w:rsidRDefault="00B02E4A" w:rsidP="00A16AE2">
            <w:pPr>
              <w:spacing w:line="276" w:lineRule="auto"/>
            </w:pPr>
            <w:r w:rsidRPr="003A1E28">
              <w:rPr>
                <w:color w:val="000000"/>
              </w:rPr>
              <w:t>Temperature range</w:t>
            </w:r>
          </w:p>
        </w:tc>
        <w:tc>
          <w:tcPr>
            <w:tcW w:w="1561" w:type="dxa"/>
            <w:tcBorders>
              <w:top w:val="nil"/>
              <w:left w:val="nil"/>
              <w:bottom w:val="nil"/>
              <w:right w:val="nil"/>
            </w:tcBorders>
            <w:vAlign w:val="bottom"/>
          </w:tcPr>
          <w:p w14:paraId="5F5A8647" w14:textId="77777777" w:rsidR="00B02E4A" w:rsidRPr="003A1E28" w:rsidRDefault="00B02E4A" w:rsidP="00A16AE2">
            <w:pPr>
              <w:spacing w:line="276" w:lineRule="auto"/>
              <w:jc w:val="right"/>
            </w:pPr>
            <w:r w:rsidRPr="003A1E28">
              <w:rPr>
                <w:color w:val="000000"/>
              </w:rPr>
              <w:t>-0,003</w:t>
            </w:r>
          </w:p>
        </w:tc>
        <w:tc>
          <w:tcPr>
            <w:tcW w:w="1364" w:type="dxa"/>
            <w:tcBorders>
              <w:top w:val="nil"/>
              <w:left w:val="nil"/>
              <w:bottom w:val="nil"/>
              <w:right w:val="nil"/>
            </w:tcBorders>
            <w:vAlign w:val="bottom"/>
          </w:tcPr>
          <w:p w14:paraId="2EDE3B71" w14:textId="77777777" w:rsidR="00B02E4A" w:rsidRPr="003A1E28" w:rsidRDefault="00B02E4A" w:rsidP="00A16AE2">
            <w:pPr>
              <w:spacing w:line="276" w:lineRule="auto"/>
              <w:jc w:val="right"/>
            </w:pPr>
            <w:r w:rsidRPr="003A1E28">
              <w:rPr>
                <w:color w:val="000000"/>
              </w:rPr>
              <w:t>0,019</w:t>
            </w:r>
          </w:p>
        </w:tc>
        <w:tc>
          <w:tcPr>
            <w:tcW w:w="1365" w:type="dxa"/>
            <w:tcBorders>
              <w:top w:val="nil"/>
              <w:left w:val="nil"/>
              <w:bottom w:val="nil"/>
              <w:right w:val="nil"/>
            </w:tcBorders>
            <w:vAlign w:val="bottom"/>
          </w:tcPr>
          <w:p w14:paraId="1E9B3C3D" w14:textId="77777777" w:rsidR="00B02E4A" w:rsidRPr="003A1E28" w:rsidRDefault="00B02E4A" w:rsidP="00A16AE2">
            <w:pPr>
              <w:spacing w:line="276" w:lineRule="auto"/>
              <w:jc w:val="right"/>
            </w:pPr>
            <w:r w:rsidRPr="003A1E28">
              <w:rPr>
                <w:color w:val="000000"/>
              </w:rPr>
              <w:t>-0,142</w:t>
            </w:r>
          </w:p>
        </w:tc>
        <w:tc>
          <w:tcPr>
            <w:tcW w:w="1169" w:type="dxa"/>
            <w:tcBorders>
              <w:top w:val="nil"/>
              <w:left w:val="nil"/>
              <w:bottom w:val="nil"/>
              <w:right w:val="single" w:sz="4" w:space="0" w:color="auto"/>
            </w:tcBorders>
            <w:vAlign w:val="bottom"/>
          </w:tcPr>
          <w:p w14:paraId="4462B000" w14:textId="77777777" w:rsidR="00B02E4A" w:rsidRPr="003A1E28" w:rsidRDefault="00B02E4A" w:rsidP="00A16AE2">
            <w:pPr>
              <w:spacing w:line="276" w:lineRule="auto"/>
              <w:jc w:val="right"/>
            </w:pPr>
            <w:r w:rsidRPr="003A1E28">
              <w:rPr>
                <w:color w:val="000000"/>
              </w:rPr>
              <w:t>0.887</w:t>
            </w:r>
          </w:p>
        </w:tc>
      </w:tr>
      <w:tr w:rsidR="00B02E4A" w:rsidRPr="003A1E28" w14:paraId="34243AF6" w14:textId="77777777" w:rsidTr="00A16AE2">
        <w:trPr>
          <w:trHeight w:val="240"/>
        </w:trPr>
        <w:tc>
          <w:tcPr>
            <w:tcW w:w="3310" w:type="dxa"/>
            <w:tcBorders>
              <w:top w:val="nil"/>
              <w:left w:val="single" w:sz="4" w:space="0" w:color="auto"/>
              <w:bottom w:val="nil"/>
              <w:right w:val="nil"/>
            </w:tcBorders>
            <w:vAlign w:val="center"/>
          </w:tcPr>
          <w:p w14:paraId="33159ED1" w14:textId="77777777" w:rsidR="00B02E4A" w:rsidRPr="003A1E28" w:rsidRDefault="00B02E4A" w:rsidP="00A16AE2">
            <w:pPr>
              <w:spacing w:line="276" w:lineRule="auto"/>
            </w:pPr>
            <w:r w:rsidRPr="003A1E28">
              <w:rPr>
                <w:color w:val="000000"/>
              </w:rPr>
              <w:t>Light</w:t>
            </w:r>
          </w:p>
        </w:tc>
        <w:tc>
          <w:tcPr>
            <w:tcW w:w="1561" w:type="dxa"/>
            <w:tcBorders>
              <w:top w:val="nil"/>
              <w:left w:val="nil"/>
              <w:bottom w:val="nil"/>
              <w:right w:val="nil"/>
            </w:tcBorders>
            <w:vAlign w:val="bottom"/>
          </w:tcPr>
          <w:p w14:paraId="5F7A773D" w14:textId="77777777" w:rsidR="00B02E4A" w:rsidRPr="003A1E28" w:rsidRDefault="00B02E4A" w:rsidP="00A16AE2">
            <w:pPr>
              <w:spacing w:line="276" w:lineRule="auto"/>
              <w:jc w:val="right"/>
            </w:pPr>
            <w:r w:rsidRPr="003A1E28">
              <w:rPr>
                <w:color w:val="000000"/>
              </w:rPr>
              <w:t>-0,014</w:t>
            </w:r>
          </w:p>
        </w:tc>
        <w:tc>
          <w:tcPr>
            <w:tcW w:w="1364" w:type="dxa"/>
            <w:tcBorders>
              <w:top w:val="nil"/>
              <w:left w:val="nil"/>
              <w:bottom w:val="nil"/>
              <w:right w:val="nil"/>
            </w:tcBorders>
            <w:vAlign w:val="bottom"/>
          </w:tcPr>
          <w:p w14:paraId="783D4BA7" w14:textId="77777777" w:rsidR="00B02E4A" w:rsidRPr="003A1E28" w:rsidRDefault="00B02E4A" w:rsidP="00A16AE2">
            <w:pPr>
              <w:spacing w:line="276" w:lineRule="auto"/>
              <w:jc w:val="right"/>
            </w:pPr>
            <w:r w:rsidRPr="003A1E28">
              <w:rPr>
                <w:color w:val="000000"/>
              </w:rPr>
              <w:t>0,024</w:t>
            </w:r>
          </w:p>
        </w:tc>
        <w:tc>
          <w:tcPr>
            <w:tcW w:w="1365" w:type="dxa"/>
            <w:tcBorders>
              <w:top w:val="nil"/>
              <w:left w:val="nil"/>
              <w:bottom w:val="nil"/>
              <w:right w:val="nil"/>
            </w:tcBorders>
            <w:vAlign w:val="bottom"/>
          </w:tcPr>
          <w:p w14:paraId="628C4678" w14:textId="77777777" w:rsidR="00B02E4A" w:rsidRPr="003A1E28" w:rsidRDefault="00B02E4A" w:rsidP="00A16AE2">
            <w:pPr>
              <w:spacing w:line="276" w:lineRule="auto"/>
              <w:jc w:val="right"/>
            </w:pPr>
            <w:r w:rsidRPr="003A1E28">
              <w:rPr>
                <w:color w:val="000000"/>
              </w:rPr>
              <w:t>-0,577</w:t>
            </w:r>
          </w:p>
        </w:tc>
        <w:tc>
          <w:tcPr>
            <w:tcW w:w="1169" w:type="dxa"/>
            <w:tcBorders>
              <w:top w:val="nil"/>
              <w:left w:val="nil"/>
              <w:bottom w:val="nil"/>
              <w:right w:val="single" w:sz="4" w:space="0" w:color="auto"/>
            </w:tcBorders>
            <w:vAlign w:val="bottom"/>
          </w:tcPr>
          <w:p w14:paraId="3A784CB9" w14:textId="77777777" w:rsidR="00B02E4A" w:rsidRPr="003A1E28" w:rsidRDefault="00B02E4A" w:rsidP="00A16AE2">
            <w:pPr>
              <w:spacing w:line="276" w:lineRule="auto"/>
              <w:jc w:val="right"/>
            </w:pPr>
            <w:r w:rsidRPr="003A1E28">
              <w:rPr>
                <w:color w:val="000000"/>
              </w:rPr>
              <w:t>0.564</w:t>
            </w:r>
          </w:p>
        </w:tc>
      </w:tr>
      <w:tr w:rsidR="00B02E4A" w:rsidRPr="003A1E28" w14:paraId="1CB4CFFB" w14:textId="77777777" w:rsidTr="00A16AE2">
        <w:trPr>
          <w:trHeight w:val="240"/>
        </w:trPr>
        <w:tc>
          <w:tcPr>
            <w:tcW w:w="3310" w:type="dxa"/>
            <w:tcBorders>
              <w:top w:val="nil"/>
              <w:left w:val="single" w:sz="4" w:space="0" w:color="auto"/>
              <w:bottom w:val="single" w:sz="4" w:space="0" w:color="auto"/>
              <w:right w:val="nil"/>
            </w:tcBorders>
            <w:vAlign w:val="center"/>
          </w:tcPr>
          <w:p w14:paraId="6CF6BC77" w14:textId="77777777" w:rsidR="00B02E4A" w:rsidRPr="003A1E28" w:rsidRDefault="00B02E4A" w:rsidP="00A16AE2">
            <w:pPr>
              <w:spacing w:line="276" w:lineRule="auto"/>
              <w:rPr>
                <w:color w:val="000000"/>
              </w:rPr>
            </w:pPr>
            <w:r w:rsidRPr="003A1E28">
              <w:rPr>
                <w:color w:val="000000"/>
              </w:rPr>
              <w:t>Species</w:t>
            </w:r>
          </w:p>
        </w:tc>
        <w:tc>
          <w:tcPr>
            <w:tcW w:w="1561" w:type="dxa"/>
            <w:tcBorders>
              <w:top w:val="nil"/>
              <w:left w:val="nil"/>
              <w:bottom w:val="single" w:sz="4" w:space="0" w:color="auto"/>
              <w:right w:val="nil"/>
            </w:tcBorders>
            <w:vAlign w:val="bottom"/>
          </w:tcPr>
          <w:p w14:paraId="50A91DE9" w14:textId="77777777" w:rsidR="00B02E4A" w:rsidRPr="003A1E28" w:rsidRDefault="00B02E4A" w:rsidP="00A16AE2">
            <w:pPr>
              <w:spacing w:line="276" w:lineRule="auto"/>
              <w:jc w:val="right"/>
              <w:rPr>
                <w:color w:val="000000"/>
              </w:rPr>
            </w:pPr>
            <w:r w:rsidRPr="003A1E28">
              <w:rPr>
                <w:color w:val="000000"/>
              </w:rPr>
              <w:t>0,122</w:t>
            </w:r>
          </w:p>
        </w:tc>
        <w:tc>
          <w:tcPr>
            <w:tcW w:w="1364" w:type="dxa"/>
            <w:tcBorders>
              <w:top w:val="nil"/>
              <w:left w:val="nil"/>
              <w:bottom w:val="single" w:sz="4" w:space="0" w:color="auto"/>
              <w:right w:val="nil"/>
            </w:tcBorders>
            <w:vAlign w:val="bottom"/>
          </w:tcPr>
          <w:p w14:paraId="02ED5714" w14:textId="77777777" w:rsidR="00B02E4A" w:rsidRPr="003A1E28" w:rsidRDefault="00B02E4A" w:rsidP="00A16AE2">
            <w:pPr>
              <w:spacing w:line="276" w:lineRule="auto"/>
              <w:jc w:val="right"/>
              <w:rPr>
                <w:color w:val="000000"/>
              </w:rPr>
            </w:pPr>
            <w:r w:rsidRPr="003A1E28">
              <w:rPr>
                <w:color w:val="000000"/>
              </w:rPr>
              <w:t>0,047</w:t>
            </w:r>
          </w:p>
        </w:tc>
        <w:tc>
          <w:tcPr>
            <w:tcW w:w="1365" w:type="dxa"/>
            <w:tcBorders>
              <w:top w:val="nil"/>
              <w:left w:val="nil"/>
              <w:bottom w:val="single" w:sz="4" w:space="0" w:color="auto"/>
              <w:right w:val="nil"/>
            </w:tcBorders>
            <w:vAlign w:val="bottom"/>
          </w:tcPr>
          <w:p w14:paraId="66324F2A" w14:textId="77777777" w:rsidR="00B02E4A" w:rsidRPr="003A1E28" w:rsidRDefault="00B02E4A" w:rsidP="00A16AE2">
            <w:pPr>
              <w:spacing w:line="276" w:lineRule="auto"/>
              <w:jc w:val="right"/>
              <w:rPr>
                <w:color w:val="000000"/>
              </w:rPr>
            </w:pPr>
            <w:r w:rsidRPr="003A1E28">
              <w:rPr>
                <w:color w:val="000000"/>
              </w:rPr>
              <w:t>2,589</w:t>
            </w:r>
          </w:p>
        </w:tc>
        <w:tc>
          <w:tcPr>
            <w:tcW w:w="1169" w:type="dxa"/>
            <w:tcBorders>
              <w:top w:val="nil"/>
              <w:left w:val="nil"/>
              <w:bottom w:val="single" w:sz="4" w:space="0" w:color="auto"/>
              <w:right w:val="single" w:sz="4" w:space="0" w:color="auto"/>
            </w:tcBorders>
            <w:vAlign w:val="bottom"/>
          </w:tcPr>
          <w:p w14:paraId="3313E13E" w14:textId="77777777" w:rsidR="00B02E4A" w:rsidRPr="003A1E28" w:rsidRDefault="00B02E4A" w:rsidP="00A16AE2">
            <w:pPr>
              <w:spacing w:line="276" w:lineRule="auto"/>
              <w:jc w:val="right"/>
              <w:rPr>
                <w:b/>
                <w:bCs/>
                <w:color w:val="000000"/>
              </w:rPr>
            </w:pPr>
            <w:r w:rsidRPr="003A1E28">
              <w:rPr>
                <w:b/>
                <w:bCs/>
                <w:color w:val="000000"/>
              </w:rPr>
              <w:t>0.010</w:t>
            </w:r>
          </w:p>
        </w:tc>
      </w:tr>
    </w:tbl>
    <w:p w14:paraId="5F9B9C76" w14:textId="77777777" w:rsidR="00B02E4A" w:rsidRPr="003A1E28" w:rsidRDefault="00B02E4A" w:rsidP="00B02E4A">
      <w:pPr>
        <w:spacing w:line="360" w:lineRule="auto"/>
      </w:pPr>
    </w:p>
    <w:tbl>
      <w:tblPr>
        <w:tblStyle w:val="TableGrid"/>
        <w:tblW w:w="8784" w:type="dxa"/>
        <w:tblLayout w:type="fixed"/>
        <w:tblLook w:val="04A0" w:firstRow="1" w:lastRow="0" w:firstColumn="1" w:lastColumn="0" w:noHBand="0" w:noVBand="1"/>
      </w:tblPr>
      <w:tblGrid>
        <w:gridCol w:w="3153"/>
        <w:gridCol w:w="1237"/>
        <w:gridCol w:w="1134"/>
        <w:gridCol w:w="1275"/>
        <w:gridCol w:w="851"/>
        <w:gridCol w:w="1134"/>
      </w:tblGrid>
      <w:tr w:rsidR="00B02E4A" w:rsidRPr="003A1E28" w14:paraId="54449B60" w14:textId="77777777" w:rsidTr="00A16AE2">
        <w:trPr>
          <w:trHeight w:val="219"/>
        </w:trPr>
        <w:tc>
          <w:tcPr>
            <w:tcW w:w="8784" w:type="dxa"/>
            <w:gridSpan w:val="6"/>
            <w:tcBorders>
              <w:top w:val="single" w:sz="4" w:space="0" w:color="auto"/>
              <w:left w:val="single" w:sz="4" w:space="0" w:color="auto"/>
              <w:bottom w:val="nil"/>
              <w:right w:val="single" w:sz="4" w:space="0" w:color="auto"/>
            </w:tcBorders>
          </w:tcPr>
          <w:p w14:paraId="6FCE3142" w14:textId="77777777" w:rsidR="00B02E4A" w:rsidRPr="003A1E28" w:rsidRDefault="00B02E4A" w:rsidP="00A16AE2">
            <w:pPr>
              <w:pStyle w:val="HTMLPreformatted"/>
              <w:shd w:val="clear" w:color="auto" w:fill="FFFFFF"/>
              <w:wordWrap w:val="0"/>
              <w:spacing w:line="276" w:lineRule="auto"/>
              <w:rPr>
                <w:rFonts w:asciiTheme="minorHAnsi" w:hAnsiTheme="minorHAnsi" w:cstheme="minorHAnsi"/>
                <w:b/>
                <w:bCs/>
                <w:color w:val="000000"/>
                <w:sz w:val="22"/>
                <w:szCs w:val="22"/>
              </w:rPr>
            </w:pPr>
            <w:r w:rsidRPr="003A1E28">
              <w:rPr>
                <w:rFonts w:asciiTheme="minorHAnsi" w:hAnsiTheme="minorHAnsi" w:cstheme="minorHAnsi"/>
                <w:b/>
                <w:bCs/>
                <w:sz w:val="22"/>
                <w:szCs w:val="22"/>
              </w:rPr>
              <w:t xml:space="preserve">Model 2. </w:t>
            </w:r>
          </w:p>
        </w:tc>
      </w:tr>
      <w:tr w:rsidR="00B02E4A" w:rsidRPr="003A1E28" w14:paraId="1BBAA7C3" w14:textId="77777777" w:rsidTr="00A16AE2">
        <w:trPr>
          <w:trHeight w:val="261"/>
        </w:trPr>
        <w:tc>
          <w:tcPr>
            <w:tcW w:w="3153" w:type="dxa"/>
            <w:tcBorders>
              <w:top w:val="nil"/>
              <w:left w:val="single" w:sz="4" w:space="0" w:color="auto"/>
              <w:bottom w:val="single" w:sz="4" w:space="0" w:color="auto"/>
              <w:right w:val="nil"/>
            </w:tcBorders>
          </w:tcPr>
          <w:p w14:paraId="67098904" w14:textId="77777777" w:rsidR="00B02E4A" w:rsidRPr="003A1E28" w:rsidRDefault="00B02E4A" w:rsidP="00A16AE2">
            <w:pPr>
              <w:spacing w:line="276" w:lineRule="auto"/>
              <w:rPr>
                <w:b/>
                <w:bCs/>
              </w:rPr>
            </w:pPr>
          </w:p>
        </w:tc>
        <w:tc>
          <w:tcPr>
            <w:tcW w:w="1237" w:type="dxa"/>
            <w:tcBorders>
              <w:top w:val="nil"/>
              <w:left w:val="nil"/>
              <w:bottom w:val="single" w:sz="4" w:space="0" w:color="auto"/>
              <w:right w:val="nil"/>
            </w:tcBorders>
            <w:vAlign w:val="bottom"/>
          </w:tcPr>
          <w:p w14:paraId="73DA41CE" w14:textId="77777777" w:rsidR="00B02E4A" w:rsidRPr="003A1E28" w:rsidRDefault="00B02E4A" w:rsidP="00A16AE2">
            <w:pPr>
              <w:spacing w:line="276" w:lineRule="auto"/>
              <w:jc w:val="right"/>
              <w:rPr>
                <w:b/>
                <w:bCs/>
                <w:color w:val="000000"/>
              </w:rPr>
            </w:pPr>
          </w:p>
        </w:tc>
        <w:tc>
          <w:tcPr>
            <w:tcW w:w="1134" w:type="dxa"/>
            <w:tcBorders>
              <w:top w:val="nil"/>
              <w:left w:val="nil"/>
              <w:bottom w:val="single" w:sz="4" w:space="0" w:color="auto"/>
              <w:right w:val="nil"/>
            </w:tcBorders>
            <w:vAlign w:val="bottom"/>
          </w:tcPr>
          <w:p w14:paraId="171B767F" w14:textId="77777777" w:rsidR="00B02E4A" w:rsidRPr="003A1E28" w:rsidRDefault="00B02E4A" w:rsidP="00A16AE2">
            <w:pPr>
              <w:spacing w:line="276" w:lineRule="auto"/>
              <w:jc w:val="right"/>
              <w:rPr>
                <w:b/>
                <w:bCs/>
                <w:color w:val="000000"/>
              </w:rPr>
            </w:pPr>
            <w:r w:rsidRPr="003A1E28">
              <w:rPr>
                <w:b/>
                <w:bCs/>
                <w:color w:val="000000"/>
              </w:rPr>
              <w:t>Estimate</w:t>
            </w:r>
          </w:p>
        </w:tc>
        <w:tc>
          <w:tcPr>
            <w:tcW w:w="1275" w:type="dxa"/>
            <w:tcBorders>
              <w:top w:val="nil"/>
              <w:left w:val="nil"/>
              <w:bottom w:val="single" w:sz="4" w:space="0" w:color="auto"/>
              <w:right w:val="nil"/>
            </w:tcBorders>
            <w:vAlign w:val="bottom"/>
          </w:tcPr>
          <w:p w14:paraId="139DA6F4" w14:textId="77777777" w:rsidR="00B02E4A" w:rsidRPr="003A1E28" w:rsidRDefault="00B02E4A" w:rsidP="00A16AE2">
            <w:pPr>
              <w:spacing w:line="276" w:lineRule="auto"/>
              <w:jc w:val="right"/>
              <w:rPr>
                <w:b/>
                <w:bCs/>
                <w:color w:val="000000"/>
              </w:rPr>
            </w:pPr>
            <w:r w:rsidRPr="003A1E28">
              <w:rPr>
                <w:b/>
                <w:bCs/>
                <w:color w:val="000000"/>
              </w:rPr>
              <w:t>SE</w:t>
            </w:r>
          </w:p>
        </w:tc>
        <w:tc>
          <w:tcPr>
            <w:tcW w:w="851" w:type="dxa"/>
            <w:tcBorders>
              <w:top w:val="nil"/>
              <w:left w:val="nil"/>
              <w:bottom w:val="single" w:sz="4" w:space="0" w:color="auto"/>
              <w:right w:val="nil"/>
            </w:tcBorders>
            <w:vAlign w:val="bottom"/>
          </w:tcPr>
          <w:p w14:paraId="221A96B0" w14:textId="77777777" w:rsidR="00B02E4A" w:rsidRPr="003A1E28" w:rsidRDefault="00B02E4A" w:rsidP="00A16AE2">
            <w:pPr>
              <w:spacing w:line="276" w:lineRule="auto"/>
              <w:jc w:val="right"/>
              <w:rPr>
                <w:b/>
                <w:bCs/>
                <w:color w:val="000000"/>
              </w:rPr>
            </w:pPr>
            <w:r w:rsidRPr="003A1E28">
              <w:rPr>
                <w:b/>
                <w:bCs/>
                <w:color w:val="000000"/>
              </w:rPr>
              <w:t>t</w:t>
            </w:r>
          </w:p>
        </w:tc>
        <w:tc>
          <w:tcPr>
            <w:tcW w:w="1134" w:type="dxa"/>
            <w:tcBorders>
              <w:top w:val="nil"/>
              <w:left w:val="nil"/>
              <w:bottom w:val="single" w:sz="4" w:space="0" w:color="auto"/>
              <w:right w:val="single" w:sz="4" w:space="0" w:color="auto"/>
            </w:tcBorders>
            <w:vAlign w:val="bottom"/>
          </w:tcPr>
          <w:p w14:paraId="7113B2AE" w14:textId="77777777" w:rsidR="00B02E4A" w:rsidRPr="003A1E28" w:rsidRDefault="00B02E4A" w:rsidP="00A16AE2">
            <w:pPr>
              <w:spacing w:line="276" w:lineRule="auto"/>
              <w:jc w:val="right"/>
              <w:rPr>
                <w:b/>
                <w:bCs/>
                <w:color w:val="000000"/>
              </w:rPr>
            </w:pPr>
            <w:r w:rsidRPr="003A1E28">
              <w:rPr>
                <w:b/>
                <w:bCs/>
                <w:color w:val="000000"/>
              </w:rPr>
              <w:t>p</w:t>
            </w:r>
          </w:p>
        </w:tc>
      </w:tr>
      <w:tr w:rsidR="00B02E4A" w:rsidRPr="003A1E28" w14:paraId="292CB6A3" w14:textId="77777777" w:rsidTr="00A16AE2">
        <w:trPr>
          <w:trHeight w:val="261"/>
        </w:trPr>
        <w:tc>
          <w:tcPr>
            <w:tcW w:w="3153" w:type="dxa"/>
            <w:tcBorders>
              <w:top w:val="single" w:sz="4" w:space="0" w:color="auto"/>
              <w:bottom w:val="nil"/>
              <w:right w:val="nil"/>
            </w:tcBorders>
            <w:vAlign w:val="center"/>
          </w:tcPr>
          <w:p w14:paraId="62C2A2B4" w14:textId="77777777" w:rsidR="00B02E4A" w:rsidRPr="003A1E28" w:rsidRDefault="00B02E4A" w:rsidP="00A16AE2">
            <w:pPr>
              <w:spacing w:line="276" w:lineRule="auto"/>
            </w:pPr>
            <w:r w:rsidRPr="003A1E28">
              <w:rPr>
                <w:color w:val="000000"/>
              </w:rPr>
              <w:t>(Intercept)</w:t>
            </w:r>
          </w:p>
        </w:tc>
        <w:tc>
          <w:tcPr>
            <w:tcW w:w="1237" w:type="dxa"/>
            <w:tcBorders>
              <w:top w:val="single" w:sz="4" w:space="0" w:color="auto"/>
              <w:left w:val="nil"/>
              <w:bottom w:val="nil"/>
              <w:right w:val="nil"/>
            </w:tcBorders>
            <w:vAlign w:val="bottom"/>
          </w:tcPr>
          <w:p w14:paraId="5FE8BC70" w14:textId="77777777" w:rsidR="00B02E4A" w:rsidRPr="003A1E28" w:rsidRDefault="00B02E4A" w:rsidP="00A16AE2">
            <w:pPr>
              <w:spacing w:line="276" w:lineRule="auto"/>
              <w:jc w:val="right"/>
            </w:pPr>
          </w:p>
        </w:tc>
        <w:tc>
          <w:tcPr>
            <w:tcW w:w="1134" w:type="dxa"/>
            <w:tcBorders>
              <w:top w:val="single" w:sz="4" w:space="0" w:color="auto"/>
              <w:left w:val="nil"/>
              <w:bottom w:val="nil"/>
              <w:right w:val="nil"/>
            </w:tcBorders>
            <w:vAlign w:val="bottom"/>
          </w:tcPr>
          <w:p w14:paraId="7E9207D9" w14:textId="77777777" w:rsidR="00B02E4A" w:rsidRPr="003A1E28" w:rsidRDefault="00B02E4A" w:rsidP="00A16AE2">
            <w:pPr>
              <w:spacing w:line="276" w:lineRule="auto"/>
              <w:jc w:val="right"/>
            </w:pPr>
            <w:r w:rsidRPr="003A1E28">
              <w:rPr>
                <w:color w:val="000000"/>
              </w:rPr>
              <w:t>2,296</w:t>
            </w:r>
          </w:p>
        </w:tc>
        <w:tc>
          <w:tcPr>
            <w:tcW w:w="1275" w:type="dxa"/>
            <w:tcBorders>
              <w:top w:val="single" w:sz="4" w:space="0" w:color="auto"/>
              <w:left w:val="nil"/>
              <w:bottom w:val="nil"/>
              <w:right w:val="nil"/>
            </w:tcBorders>
            <w:vAlign w:val="bottom"/>
          </w:tcPr>
          <w:p w14:paraId="43441701" w14:textId="77777777" w:rsidR="00B02E4A" w:rsidRPr="003A1E28" w:rsidRDefault="00B02E4A" w:rsidP="00A16AE2">
            <w:pPr>
              <w:spacing w:line="276" w:lineRule="auto"/>
              <w:jc w:val="right"/>
            </w:pPr>
            <w:r w:rsidRPr="003A1E28">
              <w:rPr>
                <w:color w:val="000000"/>
              </w:rPr>
              <w:t>1,520</w:t>
            </w:r>
          </w:p>
        </w:tc>
        <w:tc>
          <w:tcPr>
            <w:tcW w:w="851" w:type="dxa"/>
            <w:tcBorders>
              <w:top w:val="single" w:sz="4" w:space="0" w:color="auto"/>
              <w:left w:val="nil"/>
              <w:bottom w:val="nil"/>
              <w:right w:val="nil"/>
            </w:tcBorders>
            <w:vAlign w:val="bottom"/>
          </w:tcPr>
          <w:p w14:paraId="26334EEA" w14:textId="77777777" w:rsidR="00B02E4A" w:rsidRPr="003A1E28" w:rsidRDefault="00B02E4A" w:rsidP="00A16AE2">
            <w:pPr>
              <w:spacing w:line="276" w:lineRule="auto"/>
              <w:jc w:val="right"/>
            </w:pPr>
            <w:r w:rsidRPr="003A1E28">
              <w:rPr>
                <w:color w:val="000000"/>
              </w:rPr>
              <w:t>1,510</w:t>
            </w:r>
          </w:p>
        </w:tc>
        <w:tc>
          <w:tcPr>
            <w:tcW w:w="1134" w:type="dxa"/>
            <w:tcBorders>
              <w:top w:val="single" w:sz="4" w:space="0" w:color="auto"/>
              <w:left w:val="nil"/>
              <w:bottom w:val="nil"/>
            </w:tcBorders>
            <w:vAlign w:val="bottom"/>
          </w:tcPr>
          <w:p w14:paraId="196740C6" w14:textId="77777777" w:rsidR="00B02E4A" w:rsidRPr="003A1E28" w:rsidRDefault="00B02E4A" w:rsidP="00A16AE2">
            <w:pPr>
              <w:spacing w:line="276" w:lineRule="auto"/>
              <w:jc w:val="right"/>
              <w:rPr>
                <w:b/>
                <w:bCs/>
                <w:color w:val="000000"/>
              </w:rPr>
            </w:pPr>
            <w:r w:rsidRPr="003A1E28">
              <w:rPr>
                <w:color w:val="000000"/>
              </w:rPr>
              <w:t>0,131</w:t>
            </w:r>
          </w:p>
        </w:tc>
      </w:tr>
      <w:tr w:rsidR="00B02E4A" w:rsidRPr="003A1E28" w14:paraId="40C5BF19" w14:textId="77777777" w:rsidTr="00A16AE2">
        <w:trPr>
          <w:trHeight w:val="252"/>
        </w:trPr>
        <w:tc>
          <w:tcPr>
            <w:tcW w:w="3153" w:type="dxa"/>
            <w:tcBorders>
              <w:top w:val="nil"/>
              <w:bottom w:val="nil"/>
              <w:right w:val="nil"/>
            </w:tcBorders>
            <w:vAlign w:val="center"/>
          </w:tcPr>
          <w:p w14:paraId="3367425D" w14:textId="77777777" w:rsidR="00B02E4A" w:rsidRPr="003A1E28" w:rsidRDefault="00B02E4A" w:rsidP="00A16AE2">
            <w:pPr>
              <w:spacing w:line="276" w:lineRule="auto"/>
            </w:pPr>
            <w:r w:rsidRPr="003A1E28">
              <w:rPr>
                <w:color w:val="000000"/>
              </w:rPr>
              <w:t>Average temperature</w:t>
            </w:r>
          </w:p>
        </w:tc>
        <w:tc>
          <w:tcPr>
            <w:tcW w:w="1237" w:type="dxa"/>
            <w:tcBorders>
              <w:top w:val="nil"/>
              <w:left w:val="nil"/>
              <w:bottom w:val="nil"/>
              <w:right w:val="nil"/>
            </w:tcBorders>
            <w:vAlign w:val="bottom"/>
          </w:tcPr>
          <w:p w14:paraId="1B69B7A3" w14:textId="77777777" w:rsidR="00B02E4A" w:rsidRPr="003A1E28" w:rsidRDefault="00B02E4A" w:rsidP="00A16AE2">
            <w:pPr>
              <w:spacing w:line="276" w:lineRule="auto"/>
              <w:jc w:val="right"/>
            </w:pPr>
          </w:p>
        </w:tc>
        <w:tc>
          <w:tcPr>
            <w:tcW w:w="1134" w:type="dxa"/>
            <w:tcBorders>
              <w:top w:val="nil"/>
              <w:left w:val="nil"/>
              <w:bottom w:val="nil"/>
              <w:right w:val="nil"/>
            </w:tcBorders>
            <w:vAlign w:val="bottom"/>
          </w:tcPr>
          <w:p w14:paraId="41B6B77D" w14:textId="77777777" w:rsidR="00B02E4A" w:rsidRPr="003A1E28" w:rsidRDefault="00B02E4A" w:rsidP="00A16AE2">
            <w:pPr>
              <w:spacing w:line="276" w:lineRule="auto"/>
              <w:jc w:val="right"/>
            </w:pPr>
            <w:r w:rsidRPr="003A1E28">
              <w:rPr>
                <w:color w:val="000000"/>
              </w:rPr>
              <w:t>0,058</w:t>
            </w:r>
          </w:p>
        </w:tc>
        <w:tc>
          <w:tcPr>
            <w:tcW w:w="1275" w:type="dxa"/>
            <w:tcBorders>
              <w:top w:val="nil"/>
              <w:left w:val="nil"/>
              <w:bottom w:val="nil"/>
              <w:right w:val="nil"/>
            </w:tcBorders>
            <w:vAlign w:val="bottom"/>
          </w:tcPr>
          <w:p w14:paraId="19AA16FF" w14:textId="77777777" w:rsidR="00B02E4A" w:rsidRPr="003A1E28" w:rsidRDefault="00B02E4A" w:rsidP="00A16AE2">
            <w:pPr>
              <w:spacing w:line="276" w:lineRule="auto"/>
              <w:jc w:val="right"/>
            </w:pPr>
            <w:r w:rsidRPr="003A1E28">
              <w:rPr>
                <w:color w:val="000000"/>
              </w:rPr>
              <w:t>0,018</w:t>
            </w:r>
          </w:p>
        </w:tc>
        <w:tc>
          <w:tcPr>
            <w:tcW w:w="851" w:type="dxa"/>
            <w:tcBorders>
              <w:top w:val="nil"/>
              <w:left w:val="nil"/>
              <w:bottom w:val="nil"/>
              <w:right w:val="nil"/>
            </w:tcBorders>
            <w:vAlign w:val="bottom"/>
          </w:tcPr>
          <w:p w14:paraId="2D40ED49" w14:textId="77777777" w:rsidR="00B02E4A" w:rsidRPr="003A1E28" w:rsidRDefault="00B02E4A" w:rsidP="00A16AE2">
            <w:pPr>
              <w:spacing w:line="276" w:lineRule="auto"/>
              <w:jc w:val="right"/>
              <w:rPr>
                <w:b/>
                <w:bCs/>
              </w:rPr>
            </w:pPr>
            <w:r w:rsidRPr="003A1E28">
              <w:rPr>
                <w:color w:val="000000"/>
              </w:rPr>
              <w:t>3,196</w:t>
            </w:r>
          </w:p>
        </w:tc>
        <w:tc>
          <w:tcPr>
            <w:tcW w:w="1134" w:type="dxa"/>
            <w:tcBorders>
              <w:top w:val="nil"/>
              <w:left w:val="nil"/>
              <w:bottom w:val="nil"/>
            </w:tcBorders>
            <w:vAlign w:val="bottom"/>
          </w:tcPr>
          <w:p w14:paraId="2EDBC949" w14:textId="77777777" w:rsidR="00B02E4A" w:rsidRPr="003A1E28" w:rsidRDefault="00B02E4A" w:rsidP="00A16AE2">
            <w:pPr>
              <w:spacing w:line="276" w:lineRule="auto"/>
              <w:jc w:val="right"/>
              <w:rPr>
                <w:b/>
                <w:bCs/>
                <w:color w:val="000000"/>
              </w:rPr>
            </w:pPr>
            <w:r w:rsidRPr="003A1E28">
              <w:rPr>
                <w:b/>
                <w:bCs/>
                <w:color w:val="000000"/>
              </w:rPr>
              <w:t>0,001</w:t>
            </w:r>
          </w:p>
        </w:tc>
      </w:tr>
      <w:tr w:rsidR="00B02E4A" w:rsidRPr="003A1E28" w14:paraId="7EDDFFA3" w14:textId="77777777" w:rsidTr="00A16AE2">
        <w:trPr>
          <w:trHeight w:val="261"/>
        </w:trPr>
        <w:tc>
          <w:tcPr>
            <w:tcW w:w="3153" w:type="dxa"/>
            <w:tcBorders>
              <w:top w:val="nil"/>
              <w:bottom w:val="nil"/>
              <w:right w:val="nil"/>
            </w:tcBorders>
            <w:vAlign w:val="center"/>
          </w:tcPr>
          <w:p w14:paraId="7D410A27" w14:textId="77777777" w:rsidR="00B02E4A" w:rsidRPr="003A1E28" w:rsidRDefault="00B02E4A" w:rsidP="00A16AE2">
            <w:pPr>
              <w:spacing w:line="276" w:lineRule="auto"/>
            </w:pPr>
            <w:r w:rsidRPr="003A1E28">
              <w:rPr>
                <w:color w:val="000000"/>
              </w:rPr>
              <w:t>Temperature range</w:t>
            </w:r>
          </w:p>
        </w:tc>
        <w:tc>
          <w:tcPr>
            <w:tcW w:w="1237" w:type="dxa"/>
            <w:tcBorders>
              <w:top w:val="nil"/>
              <w:left w:val="nil"/>
              <w:bottom w:val="nil"/>
              <w:right w:val="nil"/>
            </w:tcBorders>
            <w:vAlign w:val="bottom"/>
          </w:tcPr>
          <w:p w14:paraId="432F85D6" w14:textId="77777777" w:rsidR="00B02E4A" w:rsidRPr="003A1E28" w:rsidRDefault="00B02E4A" w:rsidP="00A16AE2">
            <w:pPr>
              <w:spacing w:line="276" w:lineRule="auto"/>
              <w:jc w:val="right"/>
            </w:pPr>
          </w:p>
        </w:tc>
        <w:tc>
          <w:tcPr>
            <w:tcW w:w="1134" w:type="dxa"/>
            <w:tcBorders>
              <w:top w:val="nil"/>
              <w:left w:val="nil"/>
              <w:bottom w:val="nil"/>
              <w:right w:val="nil"/>
            </w:tcBorders>
            <w:vAlign w:val="bottom"/>
          </w:tcPr>
          <w:p w14:paraId="112E2C66" w14:textId="77777777" w:rsidR="00B02E4A" w:rsidRPr="003A1E28" w:rsidRDefault="00B02E4A" w:rsidP="00A16AE2">
            <w:pPr>
              <w:spacing w:line="276" w:lineRule="auto"/>
              <w:jc w:val="right"/>
            </w:pPr>
            <w:r w:rsidRPr="003A1E28">
              <w:rPr>
                <w:color w:val="000000"/>
              </w:rPr>
              <w:t>-0,020</w:t>
            </w:r>
          </w:p>
        </w:tc>
        <w:tc>
          <w:tcPr>
            <w:tcW w:w="1275" w:type="dxa"/>
            <w:tcBorders>
              <w:top w:val="nil"/>
              <w:left w:val="nil"/>
              <w:bottom w:val="nil"/>
              <w:right w:val="nil"/>
            </w:tcBorders>
            <w:vAlign w:val="bottom"/>
          </w:tcPr>
          <w:p w14:paraId="336A0DBC" w14:textId="77777777" w:rsidR="00B02E4A" w:rsidRPr="003A1E28" w:rsidRDefault="00B02E4A" w:rsidP="00A16AE2">
            <w:pPr>
              <w:spacing w:line="276" w:lineRule="auto"/>
              <w:jc w:val="right"/>
            </w:pPr>
            <w:r w:rsidRPr="003A1E28">
              <w:rPr>
                <w:color w:val="000000"/>
              </w:rPr>
              <w:t>0,021</w:t>
            </w:r>
          </w:p>
        </w:tc>
        <w:tc>
          <w:tcPr>
            <w:tcW w:w="851" w:type="dxa"/>
            <w:tcBorders>
              <w:top w:val="nil"/>
              <w:left w:val="nil"/>
              <w:bottom w:val="nil"/>
              <w:right w:val="nil"/>
            </w:tcBorders>
            <w:vAlign w:val="bottom"/>
          </w:tcPr>
          <w:p w14:paraId="069DC67C" w14:textId="77777777" w:rsidR="00B02E4A" w:rsidRPr="003A1E28" w:rsidRDefault="00B02E4A" w:rsidP="00A16AE2">
            <w:pPr>
              <w:spacing w:line="276" w:lineRule="auto"/>
              <w:jc w:val="right"/>
            </w:pPr>
            <w:r w:rsidRPr="003A1E28">
              <w:rPr>
                <w:color w:val="000000"/>
              </w:rPr>
              <w:t>-0,954</w:t>
            </w:r>
          </w:p>
        </w:tc>
        <w:tc>
          <w:tcPr>
            <w:tcW w:w="1134" w:type="dxa"/>
            <w:tcBorders>
              <w:top w:val="nil"/>
              <w:left w:val="nil"/>
              <w:bottom w:val="nil"/>
            </w:tcBorders>
            <w:vAlign w:val="bottom"/>
          </w:tcPr>
          <w:p w14:paraId="6DD426B6" w14:textId="77777777" w:rsidR="00B02E4A" w:rsidRPr="003A1E28" w:rsidRDefault="00B02E4A" w:rsidP="00A16AE2">
            <w:pPr>
              <w:spacing w:line="276" w:lineRule="auto"/>
              <w:jc w:val="right"/>
              <w:rPr>
                <w:color w:val="000000"/>
              </w:rPr>
            </w:pPr>
            <w:r w:rsidRPr="003A1E28">
              <w:rPr>
                <w:color w:val="000000"/>
              </w:rPr>
              <w:t>0,340</w:t>
            </w:r>
          </w:p>
        </w:tc>
      </w:tr>
      <w:tr w:rsidR="00B02E4A" w:rsidRPr="003A1E28" w14:paraId="6C01BA6A" w14:textId="77777777" w:rsidTr="00A16AE2">
        <w:trPr>
          <w:trHeight w:val="261"/>
        </w:trPr>
        <w:tc>
          <w:tcPr>
            <w:tcW w:w="3153" w:type="dxa"/>
            <w:tcBorders>
              <w:top w:val="nil"/>
              <w:bottom w:val="nil"/>
              <w:right w:val="nil"/>
            </w:tcBorders>
            <w:vAlign w:val="center"/>
          </w:tcPr>
          <w:p w14:paraId="25A5033B" w14:textId="77777777" w:rsidR="00B02E4A" w:rsidRPr="003A1E28" w:rsidRDefault="00B02E4A" w:rsidP="00A16AE2">
            <w:pPr>
              <w:spacing w:line="276" w:lineRule="auto"/>
            </w:pPr>
            <w:r w:rsidRPr="003A1E28">
              <w:rPr>
                <w:color w:val="000000"/>
              </w:rPr>
              <w:t>% Carbon</w:t>
            </w:r>
          </w:p>
        </w:tc>
        <w:tc>
          <w:tcPr>
            <w:tcW w:w="1237" w:type="dxa"/>
            <w:tcBorders>
              <w:top w:val="nil"/>
              <w:left w:val="nil"/>
              <w:bottom w:val="nil"/>
              <w:right w:val="nil"/>
            </w:tcBorders>
            <w:vAlign w:val="bottom"/>
          </w:tcPr>
          <w:p w14:paraId="4679C161" w14:textId="77777777" w:rsidR="00B02E4A" w:rsidRPr="003A1E28" w:rsidRDefault="00B02E4A" w:rsidP="00A16AE2">
            <w:pPr>
              <w:spacing w:line="276" w:lineRule="auto"/>
              <w:jc w:val="right"/>
            </w:pPr>
          </w:p>
        </w:tc>
        <w:tc>
          <w:tcPr>
            <w:tcW w:w="1134" w:type="dxa"/>
            <w:tcBorders>
              <w:top w:val="nil"/>
              <w:left w:val="nil"/>
              <w:bottom w:val="nil"/>
              <w:right w:val="nil"/>
            </w:tcBorders>
            <w:vAlign w:val="bottom"/>
          </w:tcPr>
          <w:p w14:paraId="47FC8300" w14:textId="77777777" w:rsidR="00B02E4A" w:rsidRPr="003A1E28" w:rsidRDefault="00B02E4A" w:rsidP="00A16AE2">
            <w:pPr>
              <w:spacing w:line="276" w:lineRule="auto"/>
              <w:jc w:val="right"/>
            </w:pPr>
            <w:r w:rsidRPr="003A1E28">
              <w:rPr>
                <w:color w:val="000000"/>
              </w:rPr>
              <w:t>-0,055</w:t>
            </w:r>
          </w:p>
        </w:tc>
        <w:tc>
          <w:tcPr>
            <w:tcW w:w="1275" w:type="dxa"/>
            <w:tcBorders>
              <w:top w:val="nil"/>
              <w:left w:val="nil"/>
              <w:bottom w:val="nil"/>
              <w:right w:val="nil"/>
            </w:tcBorders>
            <w:vAlign w:val="bottom"/>
          </w:tcPr>
          <w:p w14:paraId="3D3A6BE5" w14:textId="77777777" w:rsidR="00B02E4A" w:rsidRPr="003A1E28" w:rsidRDefault="00B02E4A" w:rsidP="00A16AE2">
            <w:pPr>
              <w:spacing w:line="276" w:lineRule="auto"/>
              <w:jc w:val="right"/>
            </w:pPr>
            <w:r w:rsidRPr="003A1E28">
              <w:rPr>
                <w:color w:val="000000"/>
              </w:rPr>
              <w:t>0,021</w:t>
            </w:r>
          </w:p>
        </w:tc>
        <w:tc>
          <w:tcPr>
            <w:tcW w:w="851" w:type="dxa"/>
            <w:tcBorders>
              <w:top w:val="nil"/>
              <w:left w:val="nil"/>
              <w:bottom w:val="nil"/>
              <w:right w:val="nil"/>
            </w:tcBorders>
            <w:vAlign w:val="bottom"/>
          </w:tcPr>
          <w:p w14:paraId="054A0251" w14:textId="77777777" w:rsidR="00B02E4A" w:rsidRPr="003A1E28" w:rsidRDefault="00B02E4A" w:rsidP="00A16AE2">
            <w:pPr>
              <w:spacing w:line="276" w:lineRule="auto"/>
              <w:jc w:val="right"/>
              <w:rPr>
                <w:b/>
                <w:bCs/>
              </w:rPr>
            </w:pPr>
            <w:r w:rsidRPr="003A1E28">
              <w:rPr>
                <w:color w:val="000000"/>
              </w:rPr>
              <w:t>-2,589</w:t>
            </w:r>
          </w:p>
        </w:tc>
        <w:tc>
          <w:tcPr>
            <w:tcW w:w="1134" w:type="dxa"/>
            <w:tcBorders>
              <w:top w:val="nil"/>
              <w:left w:val="nil"/>
              <w:bottom w:val="nil"/>
            </w:tcBorders>
            <w:vAlign w:val="bottom"/>
          </w:tcPr>
          <w:p w14:paraId="034793E7" w14:textId="77777777" w:rsidR="00B02E4A" w:rsidRPr="003A1E28" w:rsidRDefault="00B02E4A" w:rsidP="00A16AE2">
            <w:pPr>
              <w:spacing w:line="276" w:lineRule="auto"/>
              <w:jc w:val="right"/>
              <w:rPr>
                <w:b/>
                <w:bCs/>
                <w:color w:val="000000"/>
              </w:rPr>
            </w:pPr>
            <w:r w:rsidRPr="003A1E28">
              <w:rPr>
                <w:b/>
                <w:bCs/>
                <w:color w:val="000000"/>
              </w:rPr>
              <w:t>0,010</w:t>
            </w:r>
          </w:p>
        </w:tc>
      </w:tr>
      <w:tr w:rsidR="00B02E4A" w:rsidRPr="003A1E28" w14:paraId="5AC4F1E4" w14:textId="77777777" w:rsidTr="00A16AE2">
        <w:trPr>
          <w:trHeight w:val="261"/>
        </w:trPr>
        <w:tc>
          <w:tcPr>
            <w:tcW w:w="3153" w:type="dxa"/>
            <w:tcBorders>
              <w:top w:val="nil"/>
              <w:bottom w:val="nil"/>
              <w:right w:val="nil"/>
            </w:tcBorders>
            <w:vAlign w:val="center"/>
          </w:tcPr>
          <w:p w14:paraId="195968E0" w14:textId="77777777" w:rsidR="00B02E4A" w:rsidRPr="003A1E28" w:rsidRDefault="00B02E4A" w:rsidP="00A16AE2">
            <w:pPr>
              <w:spacing w:line="276" w:lineRule="auto"/>
            </w:pPr>
            <w:r w:rsidRPr="003A1E28">
              <w:rPr>
                <w:color w:val="000000"/>
              </w:rPr>
              <w:t>Light</w:t>
            </w:r>
          </w:p>
        </w:tc>
        <w:tc>
          <w:tcPr>
            <w:tcW w:w="1237" w:type="dxa"/>
            <w:tcBorders>
              <w:top w:val="nil"/>
              <w:left w:val="nil"/>
              <w:bottom w:val="nil"/>
              <w:right w:val="nil"/>
            </w:tcBorders>
            <w:vAlign w:val="bottom"/>
          </w:tcPr>
          <w:p w14:paraId="1619273A" w14:textId="77777777" w:rsidR="00B02E4A" w:rsidRPr="003A1E28" w:rsidRDefault="00B02E4A" w:rsidP="00A16AE2">
            <w:pPr>
              <w:spacing w:line="276" w:lineRule="auto"/>
              <w:jc w:val="right"/>
            </w:pPr>
          </w:p>
        </w:tc>
        <w:tc>
          <w:tcPr>
            <w:tcW w:w="1134" w:type="dxa"/>
            <w:tcBorders>
              <w:top w:val="nil"/>
              <w:left w:val="nil"/>
              <w:bottom w:val="nil"/>
              <w:right w:val="nil"/>
            </w:tcBorders>
            <w:vAlign w:val="bottom"/>
          </w:tcPr>
          <w:p w14:paraId="5E02AB58" w14:textId="77777777" w:rsidR="00B02E4A" w:rsidRPr="003A1E28" w:rsidRDefault="00B02E4A" w:rsidP="00A16AE2">
            <w:pPr>
              <w:spacing w:line="276" w:lineRule="auto"/>
              <w:jc w:val="right"/>
            </w:pPr>
            <w:r w:rsidRPr="003A1E28">
              <w:rPr>
                <w:color w:val="000000"/>
              </w:rPr>
              <w:t>-0,015</w:t>
            </w:r>
          </w:p>
        </w:tc>
        <w:tc>
          <w:tcPr>
            <w:tcW w:w="1275" w:type="dxa"/>
            <w:tcBorders>
              <w:top w:val="nil"/>
              <w:left w:val="nil"/>
              <w:bottom w:val="nil"/>
              <w:right w:val="nil"/>
            </w:tcBorders>
            <w:vAlign w:val="bottom"/>
          </w:tcPr>
          <w:p w14:paraId="27742F8E" w14:textId="77777777" w:rsidR="00B02E4A" w:rsidRPr="003A1E28" w:rsidRDefault="00B02E4A" w:rsidP="00A16AE2">
            <w:pPr>
              <w:spacing w:line="276" w:lineRule="auto"/>
              <w:jc w:val="right"/>
            </w:pPr>
            <w:r w:rsidRPr="003A1E28">
              <w:rPr>
                <w:color w:val="000000"/>
              </w:rPr>
              <w:t>0,023</w:t>
            </w:r>
          </w:p>
        </w:tc>
        <w:tc>
          <w:tcPr>
            <w:tcW w:w="851" w:type="dxa"/>
            <w:tcBorders>
              <w:top w:val="nil"/>
              <w:left w:val="nil"/>
              <w:bottom w:val="nil"/>
              <w:right w:val="nil"/>
            </w:tcBorders>
            <w:vAlign w:val="bottom"/>
          </w:tcPr>
          <w:p w14:paraId="2F51133C" w14:textId="77777777" w:rsidR="00B02E4A" w:rsidRPr="003A1E28" w:rsidRDefault="00B02E4A" w:rsidP="00A16AE2">
            <w:pPr>
              <w:spacing w:line="276" w:lineRule="auto"/>
              <w:jc w:val="right"/>
            </w:pPr>
            <w:r w:rsidRPr="003A1E28">
              <w:rPr>
                <w:color w:val="000000"/>
              </w:rPr>
              <w:t>-0,661</w:t>
            </w:r>
          </w:p>
        </w:tc>
        <w:tc>
          <w:tcPr>
            <w:tcW w:w="1134" w:type="dxa"/>
            <w:tcBorders>
              <w:top w:val="nil"/>
              <w:left w:val="nil"/>
              <w:bottom w:val="nil"/>
            </w:tcBorders>
            <w:vAlign w:val="bottom"/>
          </w:tcPr>
          <w:p w14:paraId="545BA48F" w14:textId="77777777" w:rsidR="00B02E4A" w:rsidRPr="003A1E28" w:rsidRDefault="00B02E4A" w:rsidP="00A16AE2">
            <w:pPr>
              <w:spacing w:line="276" w:lineRule="auto"/>
              <w:jc w:val="right"/>
              <w:rPr>
                <w:color w:val="000000"/>
              </w:rPr>
            </w:pPr>
            <w:r w:rsidRPr="003A1E28">
              <w:rPr>
                <w:color w:val="000000"/>
              </w:rPr>
              <w:t>0,509</w:t>
            </w:r>
          </w:p>
        </w:tc>
      </w:tr>
      <w:tr w:rsidR="00B02E4A" w:rsidRPr="003A1E28" w14:paraId="4D461F7E" w14:textId="77777777" w:rsidTr="00A16AE2">
        <w:trPr>
          <w:trHeight w:val="261"/>
        </w:trPr>
        <w:tc>
          <w:tcPr>
            <w:tcW w:w="3153" w:type="dxa"/>
            <w:tcBorders>
              <w:top w:val="nil"/>
              <w:bottom w:val="nil"/>
              <w:right w:val="nil"/>
            </w:tcBorders>
            <w:vAlign w:val="center"/>
          </w:tcPr>
          <w:p w14:paraId="50809FE7" w14:textId="77777777" w:rsidR="00B02E4A" w:rsidRPr="003A1E28" w:rsidRDefault="00B02E4A" w:rsidP="00A16AE2">
            <w:pPr>
              <w:spacing w:line="276" w:lineRule="auto"/>
            </w:pPr>
            <w:r w:rsidRPr="003A1E28">
              <w:rPr>
                <w:color w:val="000000"/>
              </w:rPr>
              <w:t>Water movement</w:t>
            </w:r>
          </w:p>
        </w:tc>
        <w:tc>
          <w:tcPr>
            <w:tcW w:w="1237" w:type="dxa"/>
            <w:tcBorders>
              <w:top w:val="nil"/>
              <w:left w:val="nil"/>
              <w:bottom w:val="nil"/>
              <w:right w:val="nil"/>
            </w:tcBorders>
            <w:vAlign w:val="bottom"/>
          </w:tcPr>
          <w:p w14:paraId="71834638" w14:textId="77777777" w:rsidR="00B02E4A" w:rsidRPr="003A1E28" w:rsidRDefault="00B02E4A" w:rsidP="00A16AE2">
            <w:pPr>
              <w:spacing w:line="276" w:lineRule="auto"/>
              <w:jc w:val="right"/>
            </w:pPr>
          </w:p>
        </w:tc>
        <w:tc>
          <w:tcPr>
            <w:tcW w:w="1134" w:type="dxa"/>
            <w:tcBorders>
              <w:top w:val="nil"/>
              <w:left w:val="nil"/>
              <w:bottom w:val="nil"/>
              <w:right w:val="nil"/>
            </w:tcBorders>
            <w:vAlign w:val="bottom"/>
          </w:tcPr>
          <w:p w14:paraId="5429C25C" w14:textId="77777777" w:rsidR="00B02E4A" w:rsidRPr="003A1E28" w:rsidRDefault="00B02E4A" w:rsidP="00A16AE2">
            <w:pPr>
              <w:spacing w:line="276" w:lineRule="auto"/>
              <w:jc w:val="right"/>
            </w:pPr>
            <w:r w:rsidRPr="003A1E28">
              <w:rPr>
                <w:color w:val="000000"/>
              </w:rPr>
              <w:t>0,136</w:t>
            </w:r>
          </w:p>
        </w:tc>
        <w:tc>
          <w:tcPr>
            <w:tcW w:w="1275" w:type="dxa"/>
            <w:tcBorders>
              <w:top w:val="nil"/>
              <w:left w:val="nil"/>
              <w:bottom w:val="nil"/>
              <w:right w:val="nil"/>
            </w:tcBorders>
            <w:vAlign w:val="bottom"/>
          </w:tcPr>
          <w:p w14:paraId="6112328A" w14:textId="77777777" w:rsidR="00B02E4A" w:rsidRPr="003A1E28" w:rsidRDefault="00B02E4A" w:rsidP="00A16AE2">
            <w:pPr>
              <w:spacing w:line="276" w:lineRule="auto"/>
              <w:jc w:val="right"/>
            </w:pPr>
            <w:r w:rsidRPr="003A1E28">
              <w:rPr>
                <w:color w:val="000000"/>
              </w:rPr>
              <w:t>0,041</w:t>
            </w:r>
          </w:p>
        </w:tc>
        <w:tc>
          <w:tcPr>
            <w:tcW w:w="851" w:type="dxa"/>
            <w:tcBorders>
              <w:top w:val="nil"/>
              <w:left w:val="nil"/>
              <w:bottom w:val="nil"/>
              <w:right w:val="nil"/>
            </w:tcBorders>
            <w:vAlign w:val="bottom"/>
          </w:tcPr>
          <w:p w14:paraId="1229C049" w14:textId="77777777" w:rsidR="00B02E4A" w:rsidRPr="003A1E28" w:rsidRDefault="00B02E4A" w:rsidP="00A16AE2">
            <w:pPr>
              <w:spacing w:line="276" w:lineRule="auto"/>
              <w:jc w:val="right"/>
              <w:rPr>
                <w:b/>
                <w:bCs/>
              </w:rPr>
            </w:pPr>
            <w:r w:rsidRPr="003A1E28">
              <w:rPr>
                <w:color w:val="000000"/>
              </w:rPr>
              <w:t>3,277</w:t>
            </w:r>
          </w:p>
        </w:tc>
        <w:tc>
          <w:tcPr>
            <w:tcW w:w="1134" w:type="dxa"/>
            <w:tcBorders>
              <w:top w:val="nil"/>
              <w:left w:val="nil"/>
              <w:bottom w:val="nil"/>
            </w:tcBorders>
            <w:vAlign w:val="bottom"/>
          </w:tcPr>
          <w:p w14:paraId="66C2766D" w14:textId="77777777" w:rsidR="00B02E4A" w:rsidRPr="003A1E28" w:rsidRDefault="00B02E4A" w:rsidP="00A16AE2">
            <w:pPr>
              <w:spacing w:line="276" w:lineRule="auto"/>
              <w:jc w:val="right"/>
              <w:rPr>
                <w:b/>
                <w:bCs/>
                <w:color w:val="000000"/>
              </w:rPr>
            </w:pPr>
            <w:r w:rsidRPr="003A1E28">
              <w:rPr>
                <w:b/>
                <w:bCs/>
                <w:color w:val="000000"/>
              </w:rPr>
              <w:t>0,001</w:t>
            </w:r>
          </w:p>
        </w:tc>
      </w:tr>
      <w:tr w:rsidR="00B02E4A" w:rsidRPr="003A1E28" w14:paraId="224FDE36" w14:textId="77777777" w:rsidTr="00A16AE2">
        <w:trPr>
          <w:trHeight w:val="261"/>
        </w:trPr>
        <w:tc>
          <w:tcPr>
            <w:tcW w:w="3153" w:type="dxa"/>
            <w:tcBorders>
              <w:top w:val="nil"/>
              <w:bottom w:val="single" w:sz="4" w:space="0" w:color="auto"/>
              <w:right w:val="nil"/>
            </w:tcBorders>
            <w:vAlign w:val="center"/>
          </w:tcPr>
          <w:p w14:paraId="16331432" w14:textId="77777777" w:rsidR="00B02E4A" w:rsidRPr="003A1E28" w:rsidRDefault="00B02E4A" w:rsidP="00A16AE2">
            <w:pPr>
              <w:spacing w:line="276" w:lineRule="auto"/>
            </w:pPr>
            <w:r w:rsidRPr="003A1E28">
              <w:rPr>
                <w:color w:val="000000"/>
              </w:rPr>
              <w:t>Species</w:t>
            </w:r>
          </w:p>
        </w:tc>
        <w:tc>
          <w:tcPr>
            <w:tcW w:w="1237" w:type="dxa"/>
            <w:tcBorders>
              <w:top w:val="nil"/>
              <w:left w:val="nil"/>
              <w:bottom w:val="single" w:sz="4" w:space="0" w:color="auto"/>
              <w:right w:val="nil"/>
            </w:tcBorders>
            <w:vAlign w:val="bottom"/>
          </w:tcPr>
          <w:p w14:paraId="409A7976" w14:textId="77777777" w:rsidR="00B02E4A" w:rsidRPr="003A1E28" w:rsidRDefault="00B02E4A" w:rsidP="00A16AE2">
            <w:pPr>
              <w:spacing w:line="276" w:lineRule="auto"/>
              <w:jc w:val="right"/>
            </w:pPr>
          </w:p>
        </w:tc>
        <w:tc>
          <w:tcPr>
            <w:tcW w:w="1134" w:type="dxa"/>
            <w:tcBorders>
              <w:top w:val="nil"/>
              <w:left w:val="nil"/>
              <w:bottom w:val="single" w:sz="4" w:space="0" w:color="auto"/>
              <w:right w:val="nil"/>
            </w:tcBorders>
            <w:vAlign w:val="bottom"/>
          </w:tcPr>
          <w:p w14:paraId="01327FA9" w14:textId="77777777" w:rsidR="00B02E4A" w:rsidRPr="003A1E28" w:rsidRDefault="00B02E4A" w:rsidP="00A16AE2">
            <w:pPr>
              <w:spacing w:line="276" w:lineRule="auto"/>
              <w:jc w:val="right"/>
            </w:pPr>
            <w:r w:rsidRPr="003A1E28">
              <w:rPr>
                <w:color w:val="000000"/>
              </w:rPr>
              <w:t>0,057</w:t>
            </w:r>
          </w:p>
        </w:tc>
        <w:tc>
          <w:tcPr>
            <w:tcW w:w="1275" w:type="dxa"/>
            <w:tcBorders>
              <w:top w:val="nil"/>
              <w:left w:val="nil"/>
              <w:bottom w:val="single" w:sz="4" w:space="0" w:color="auto"/>
              <w:right w:val="nil"/>
            </w:tcBorders>
            <w:vAlign w:val="bottom"/>
          </w:tcPr>
          <w:p w14:paraId="09581711" w14:textId="77777777" w:rsidR="00B02E4A" w:rsidRPr="003A1E28" w:rsidRDefault="00B02E4A" w:rsidP="00A16AE2">
            <w:pPr>
              <w:spacing w:line="276" w:lineRule="auto"/>
              <w:jc w:val="right"/>
            </w:pPr>
            <w:r w:rsidRPr="003A1E28">
              <w:rPr>
                <w:color w:val="000000"/>
              </w:rPr>
              <w:t>0,116</w:t>
            </w:r>
          </w:p>
        </w:tc>
        <w:tc>
          <w:tcPr>
            <w:tcW w:w="851" w:type="dxa"/>
            <w:tcBorders>
              <w:top w:val="nil"/>
              <w:left w:val="nil"/>
              <w:bottom w:val="single" w:sz="4" w:space="0" w:color="auto"/>
              <w:right w:val="nil"/>
            </w:tcBorders>
            <w:vAlign w:val="bottom"/>
          </w:tcPr>
          <w:p w14:paraId="1379A226" w14:textId="77777777" w:rsidR="00B02E4A" w:rsidRPr="003A1E28" w:rsidRDefault="00B02E4A" w:rsidP="00A16AE2">
            <w:pPr>
              <w:spacing w:line="276" w:lineRule="auto"/>
              <w:jc w:val="right"/>
            </w:pPr>
            <w:r w:rsidRPr="003A1E28">
              <w:rPr>
                <w:color w:val="000000"/>
              </w:rPr>
              <w:t>0,488</w:t>
            </w:r>
          </w:p>
        </w:tc>
        <w:tc>
          <w:tcPr>
            <w:tcW w:w="1134" w:type="dxa"/>
            <w:tcBorders>
              <w:top w:val="nil"/>
              <w:left w:val="nil"/>
              <w:bottom w:val="single" w:sz="4" w:space="0" w:color="auto"/>
            </w:tcBorders>
            <w:vAlign w:val="bottom"/>
          </w:tcPr>
          <w:p w14:paraId="3C4E48E9" w14:textId="77777777" w:rsidR="00B02E4A" w:rsidRPr="003A1E28" w:rsidRDefault="00B02E4A" w:rsidP="00A16AE2">
            <w:pPr>
              <w:spacing w:line="276" w:lineRule="auto"/>
              <w:jc w:val="right"/>
              <w:rPr>
                <w:color w:val="000000"/>
              </w:rPr>
            </w:pPr>
            <w:r w:rsidRPr="003A1E28">
              <w:rPr>
                <w:color w:val="000000"/>
              </w:rPr>
              <w:t>0,626</w:t>
            </w:r>
          </w:p>
        </w:tc>
      </w:tr>
    </w:tbl>
    <w:p w14:paraId="6D0C8B64" w14:textId="77777777" w:rsidR="00B02E4A" w:rsidRPr="003A1E28" w:rsidRDefault="00B02E4A" w:rsidP="00B02E4A">
      <w:pPr>
        <w:spacing w:line="360" w:lineRule="auto"/>
      </w:pPr>
    </w:p>
    <w:p w14:paraId="2F8B406B" w14:textId="77777777" w:rsidR="00D502B1" w:rsidRPr="003A1E28" w:rsidRDefault="00D502B1">
      <w:pPr>
        <w:spacing w:after="160" w:line="259" w:lineRule="auto"/>
      </w:pPr>
      <w:r w:rsidRPr="003A1E28">
        <w:br w:type="page"/>
      </w:r>
    </w:p>
    <w:p w14:paraId="0C33081D" w14:textId="77777777" w:rsidR="00B02E4A" w:rsidRDefault="00B02E4A" w:rsidP="00B02E4A">
      <w:pPr>
        <w:spacing w:line="360" w:lineRule="auto"/>
      </w:pPr>
      <w:r w:rsidRPr="003A1E28">
        <w:rPr>
          <w:b/>
          <w:bCs/>
        </w:rPr>
        <w:lastRenderedPageBreak/>
        <w:t>Supplementary Table 3.</w:t>
      </w:r>
      <w:r w:rsidRPr="003A1E28">
        <w:t xml:space="preserve"> ANOVA and </w:t>
      </w:r>
      <w:r w:rsidRPr="003A1E28">
        <w:rPr>
          <w:i/>
          <w:iCs/>
        </w:rPr>
        <w:t>t</w:t>
      </w:r>
      <w:r w:rsidRPr="003A1E28">
        <w:t>-tests of nitrogen enrichment</w:t>
      </w:r>
      <w:r w:rsidR="00C0224A" w:rsidRPr="003A1E28">
        <w:t xml:space="preserve"> (%N content)</w:t>
      </w:r>
      <w:r w:rsidRPr="003A1E28">
        <w:t xml:space="preserve"> for kelp species in each region over the duration of experiment.</w:t>
      </w:r>
      <w:r w:rsidR="00C0224A" w:rsidRPr="003A1E28">
        <w:t xml:space="preserve"> Tukey’s</w:t>
      </w:r>
      <w:r w:rsidR="00C0224A">
        <w:t xml:space="preserve"> post-hoc tests are performed to compare between initial and final sampling time in each region. </w:t>
      </w:r>
    </w:p>
    <w:tbl>
      <w:tblPr>
        <w:tblW w:w="751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40"/>
        <w:gridCol w:w="1237"/>
        <w:gridCol w:w="960"/>
        <w:gridCol w:w="960"/>
        <w:gridCol w:w="960"/>
        <w:gridCol w:w="960"/>
      </w:tblGrid>
      <w:tr w:rsidR="00B02E4A" w:rsidRPr="00CE490B" w14:paraId="0C1B64A3" w14:textId="77777777" w:rsidTr="00A16AE2">
        <w:trPr>
          <w:trHeight w:val="290"/>
        </w:trPr>
        <w:tc>
          <w:tcPr>
            <w:tcW w:w="2440" w:type="dxa"/>
            <w:tcBorders>
              <w:top w:val="single" w:sz="4" w:space="0" w:color="auto"/>
              <w:bottom w:val="nil"/>
            </w:tcBorders>
            <w:shd w:val="clear" w:color="auto" w:fill="auto"/>
            <w:noWrap/>
            <w:vAlign w:val="bottom"/>
            <w:hideMark/>
          </w:tcPr>
          <w:p w14:paraId="1CCAFFB4" w14:textId="77777777" w:rsidR="00B02E4A" w:rsidRPr="00CE490B" w:rsidRDefault="00B02E4A" w:rsidP="00A16AE2">
            <w:pPr>
              <w:rPr>
                <w:rFonts w:eastAsia="Times New Roman"/>
                <w:b/>
                <w:bCs/>
                <w:i/>
                <w:iCs/>
                <w:color w:val="000000"/>
                <w:lang w:val="nb-NO" w:eastAsia="nb-NO"/>
              </w:rPr>
            </w:pPr>
            <w:r w:rsidRPr="00CE490B">
              <w:rPr>
                <w:rFonts w:eastAsia="Times New Roman"/>
                <w:b/>
                <w:bCs/>
                <w:i/>
                <w:iCs/>
                <w:color w:val="000000"/>
                <w:lang w:val="nb-NO" w:eastAsia="nb-NO"/>
              </w:rPr>
              <w:t xml:space="preserve">S. </w:t>
            </w:r>
            <w:proofErr w:type="spellStart"/>
            <w:r w:rsidRPr="00CE490B">
              <w:rPr>
                <w:rFonts w:eastAsia="Times New Roman"/>
                <w:b/>
                <w:bCs/>
                <w:i/>
                <w:iCs/>
                <w:color w:val="000000"/>
                <w:lang w:val="nb-NO" w:eastAsia="nb-NO"/>
              </w:rPr>
              <w:t>latissima</w:t>
            </w:r>
            <w:proofErr w:type="spellEnd"/>
          </w:p>
        </w:tc>
        <w:tc>
          <w:tcPr>
            <w:tcW w:w="1237" w:type="dxa"/>
            <w:tcBorders>
              <w:top w:val="single" w:sz="4" w:space="0" w:color="auto"/>
              <w:bottom w:val="nil"/>
            </w:tcBorders>
            <w:shd w:val="clear" w:color="auto" w:fill="auto"/>
            <w:noWrap/>
            <w:vAlign w:val="bottom"/>
            <w:hideMark/>
          </w:tcPr>
          <w:p w14:paraId="32C05497" w14:textId="77777777" w:rsidR="00B02E4A" w:rsidRPr="00CE490B" w:rsidRDefault="00B02E4A" w:rsidP="00A16AE2">
            <w:pPr>
              <w:rPr>
                <w:rFonts w:eastAsia="Times New Roman"/>
                <w:b/>
                <w:bCs/>
                <w:color w:val="000000"/>
                <w:lang w:val="nb-NO" w:eastAsia="nb-NO"/>
              </w:rPr>
            </w:pPr>
          </w:p>
        </w:tc>
        <w:tc>
          <w:tcPr>
            <w:tcW w:w="960" w:type="dxa"/>
            <w:tcBorders>
              <w:top w:val="single" w:sz="4" w:space="0" w:color="auto"/>
              <w:bottom w:val="nil"/>
            </w:tcBorders>
            <w:shd w:val="clear" w:color="auto" w:fill="auto"/>
            <w:noWrap/>
            <w:vAlign w:val="bottom"/>
            <w:hideMark/>
          </w:tcPr>
          <w:p w14:paraId="1779E12D" w14:textId="77777777" w:rsidR="00B02E4A" w:rsidRPr="00CE490B" w:rsidRDefault="00B02E4A" w:rsidP="00A16AE2">
            <w:pPr>
              <w:rPr>
                <w:rFonts w:eastAsia="Times New Roman"/>
                <w:lang w:val="nb-NO" w:eastAsia="nb-NO"/>
              </w:rPr>
            </w:pPr>
          </w:p>
        </w:tc>
        <w:tc>
          <w:tcPr>
            <w:tcW w:w="960" w:type="dxa"/>
            <w:tcBorders>
              <w:top w:val="single" w:sz="4" w:space="0" w:color="auto"/>
              <w:bottom w:val="nil"/>
            </w:tcBorders>
            <w:shd w:val="clear" w:color="auto" w:fill="auto"/>
            <w:noWrap/>
            <w:vAlign w:val="bottom"/>
            <w:hideMark/>
          </w:tcPr>
          <w:p w14:paraId="39C0374A" w14:textId="77777777" w:rsidR="00B02E4A" w:rsidRPr="00CE490B" w:rsidRDefault="00B02E4A" w:rsidP="00A16AE2">
            <w:pPr>
              <w:rPr>
                <w:rFonts w:eastAsia="Times New Roman"/>
                <w:lang w:val="nb-NO" w:eastAsia="nb-NO"/>
              </w:rPr>
            </w:pPr>
          </w:p>
        </w:tc>
        <w:tc>
          <w:tcPr>
            <w:tcW w:w="960" w:type="dxa"/>
            <w:tcBorders>
              <w:top w:val="single" w:sz="4" w:space="0" w:color="auto"/>
              <w:bottom w:val="nil"/>
            </w:tcBorders>
            <w:shd w:val="clear" w:color="auto" w:fill="auto"/>
            <w:noWrap/>
            <w:vAlign w:val="bottom"/>
            <w:hideMark/>
          </w:tcPr>
          <w:p w14:paraId="1E15F7B6" w14:textId="77777777" w:rsidR="00B02E4A" w:rsidRPr="00CE490B" w:rsidRDefault="00B02E4A" w:rsidP="00A16AE2">
            <w:pPr>
              <w:rPr>
                <w:rFonts w:eastAsia="Times New Roman"/>
                <w:lang w:val="nb-NO" w:eastAsia="nb-NO"/>
              </w:rPr>
            </w:pPr>
          </w:p>
        </w:tc>
        <w:tc>
          <w:tcPr>
            <w:tcW w:w="960" w:type="dxa"/>
            <w:tcBorders>
              <w:top w:val="single" w:sz="4" w:space="0" w:color="auto"/>
              <w:bottom w:val="nil"/>
            </w:tcBorders>
            <w:shd w:val="clear" w:color="auto" w:fill="auto"/>
            <w:noWrap/>
            <w:vAlign w:val="bottom"/>
            <w:hideMark/>
          </w:tcPr>
          <w:p w14:paraId="4BCCD530" w14:textId="77777777" w:rsidR="00B02E4A" w:rsidRPr="00CE490B" w:rsidRDefault="00B02E4A" w:rsidP="00A16AE2">
            <w:pPr>
              <w:rPr>
                <w:rFonts w:eastAsia="Times New Roman"/>
                <w:lang w:val="nb-NO" w:eastAsia="nb-NO"/>
              </w:rPr>
            </w:pPr>
          </w:p>
        </w:tc>
      </w:tr>
      <w:tr w:rsidR="00B02E4A" w:rsidRPr="00CE490B" w14:paraId="68DB1225" w14:textId="77777777" w:rsidTr="00A16AE2">
        <w:trPr>
          <w:trHeight w:val="290"/>
        </w:trPr>
        <w:tc>
          <w:tcPr>
            <w:tcW w:w="2440" w:type="dxa"/>
            <w:tcBorders>
              <w:top w:val="nil"/>
              <w:bottom w:val="nil"/>
            </w:tcBorders>
            <w:shd w:val="clear" w:color="auto" w:fill="auto"/>
            <w:noWrap/>
            <w:vAlign w:val="center"/>
            <w:hideMark/>
          </w:tcPr>
          <w:p w14:paraId="11F07EA9" w14:textId="77777777" w:rsidR="00B02E4A" w:rsidRPr="00CE490B" w:rsidRDefault="00B02E4A" w:rsidP="00A16AE2">
            <w:pPr>
              <w:rPr>
                <w:rFonts w:eastAsia="Times New Roman"/>
                <w:lang w:val="nb-NO" w:eastAsia="nb-NO"/>
              </w:rPr>
            </w:pPr>
          </w:p>
        </w:tc>
        <w:tc>
          <w:tcPr>
            <w:tcW w:w="1237" w:type="dxa"/>
            <w:tcBorders>
              <w:top w:val="nil"/>
              <w:bottom w:val="nil"/>
            </w:tcBorders>
            <w:shd w:val="clear" w:color="auto" w:fill="auto"/>
            <w:noWrap/>
            <w:vAlign w:val="bottom"/>
            <w:hideMark/>
          </w:tcPr>
          <w:p w14:paraId="5237CAC6" w14:textId="77777777" w:rsidR="00B02E4A" w:rsidRPr="00CE490B" w:rsidRDefault="00B02E4A" w:rsidP="00A16AE2">
            <w:pPr>
              <w:rPr>
                <w:rFonts w:eastAsia="Times New Roman"/>
                <w:b/>
                <w:bCs/>
                <w:color w:val="000000"/>
                <w:lang w:val="nb-NO" w:eastAsia="nb-NO"/>
              </w:rPr>
            </w:pPr>
            <w:proofErr w:type="spellStart"/>
            <w:r w:rsidRPr="00CE490B">
              <w:rPr>
                <w:rFonts w:eastAsia="Times New Roman"/>
                <w:b/>
                <w:bCs/>
                <w:color w:val="000000"/>
                <w:lang w:val="nb-NO" w:eastAsia="nb-NO"/>
              </w:rPr>
              <w:t>Df</w:t>
            </w:r>
            <w:proofErr w:type="spellEnd"/>
          </w:p>
        </w:tc>
        <w:tc>
          <w:tcPr>
            <w:tcW w:w="960" w:type="dxa"/>
            <w:tcBorders>
              <w:top w:val="nil"/>
              <w:bottom w:val="nil"/>
            </w:tcBorders>
            <w:shd w:val="clear" w:color="auto" w:fill="auto"/>
            <w:noWrap/>
            <w:vAlign w:val="bottom"/>
            <w:hideMark/>
          </w:tcPr>
          <w:p w14:paraId="416ADC4E" w14:textId="77777777" w:rsidR="00B02E4A" w:rsidRPr="00CE490B" w:rsidRDefault="00B02E4A" w:rsidP="00A16AE2">
            <w:pPr>
              <w:rPr>
                <w:rFonts w:eastAsia="Times New Roman"/>
                <w:b/>
                <w:bCs/>
                <w:color w:val="000000"/>
                <w:lang w:val="nb-NO" w:eastAsia="nb-NO"/>
              </w:rPr>
            </w:pPr>
            <w:r w:rsidRPr="00CE490B">
              <w:rPr>
                <w:rFonts w:eastAsia="Times New Roman"/>
                <w:b/>
                <w:bCs/>
                <w:color w:val="000000"/>
                <w:lang w:val="nb-NO" w:eastAsia="nb-NO"/>
              </w:rPr>
              <w:t>SS</w:t>
            </w:r>
          </w:p>
        </w:tc>
        <w:tc>
          <w:tcPr>
            <w:tcW w:w="960" w:type="dxa"/>
            <w:tcBorders>
              <w:top w:val="nil"/>
              <w:bottom w:val="nil"/>
            </w:tcBorders>
            <w:shd w:val="clear" w:color="auto" w:fill="auto"/>
            <w:noWrap/>
            <w:vAlign w:val="bottom"/>
            <w:hideMark/>
          </w:tcPr>
          <w:p w14:paraId="3B927607" w14:textId="77777777" w:rsidR="00B02E4A" w:rsidRPr="00CE490B" w:rsidRDefault="00B02E4A" w:rsidP="00A16AE2">
            <w:pPr>
              <w:rPr>
                <w:rFonts w:eastAsia="Times New Roman"/>
                <w:b/>
                <w:bCs/>
                <w:color w:val="000000"/>
                <w:lang w:val="nb-NO" w:eastAsia="nb-NO"/>
              </w:rPr>
            </w:pPr>
            <w:r w:rsidRPr="00CE490B">
              <w:rPr>
                <w:rFonts w:eastAsia="Times New Roman"/>
                <w:b/>
                <w:bCs/>
                <w:color w:val="000000"/>
                <w:lang w:val="nb-NO" w:eastAsia="nb-NO"/>
              </w:rPr>
              <w:t>MSS</w:t>
            </w:r>
          </w:p>
        </w:tc>
        <w:tc>
          <w:tcPr>
            <w:tcW w:w="960" w:type="dxa"/>
            <w:tcBorders>
              <w:top w:val="nil"/>
              <w:bottom w:val="nil"/>
            </w:tcBorders>
            <w:shd w:val="clear" w:color="auto" w:fill="auto"/>
            <w:noWrap/>
            <w:vAlign w:val="bottom"/>
            <w:hideMark/>
          </w:tcPr>
          <w:p w14:paraId="7CC6AE46" w14:textId="77777777" w:rsidR="00B02E4A" w:rsidRPr="00CE490B" w:rsidRDefault="00B02E4A" w:rsidP="00A16AE2">
            <w:pPr>
              <w:rPr>
                <w:rFonts w:eastAsia="Times New Roman"/>
                <w:b/>
                <w:bCs/>
                <w:color w:val="000000"/>
                <w:lang w:val="nb-NO" w:eastAsia="nb-NO"/>
              </w:rPr>
            </w:pPr>
            <w:r w:rsidRPr="00CE490B">
              <w:rPr>
                <w:rFonts w:eastAsia="Times New Roman"/>
                <w:b/>
                <w:bCs/>
                <w:color w:val="000000"/>
                <w:lang w:val="nb-NO" w:eastAsia="nb-NO"/>
              </w:rPr>
              <w:t>F</w:t>
            </w:r>
          </w:p>
        </w:tc>
        <w:tc>
          <w:tcPr>
            <w:tcW w:w="960" w:type="dxa"/>
            <w:tcBorders>
              <w:top w:val="nil"/>
              <w:bottom w:val="nil"/>
            </w:tcBorders>
            <w:shd w:val="clear" w:color="auto" w:fill="auto"/>
            <w:noWrap/>
            <w:vAlign w:val="bottom"/>
            <w:hideMark/>
          </w:tcPr>
          <w:p w14:paraId="6D18BB6C" w14:textId="77777777" w:rsidR="00B02E4A" w:rsidRPr="00CE490B" w:rsidRDefault="00B02E4A" w:rsidP="00A16AE2">
            <w:pPr>
              <w:rPr>
                <w:rFonts w:eastAsia="Times New Roman"/>
                <w:b/>
                <w:bCs/>
                <w:color w:val="000000"/>
                <w:lang w:val="nb-NO" w:eastAsia="nb-NO"/>
              </w:rPr>
            </w:pPr>
            <w:r w:rsidRPr="00CE490B">
              <w:rPr>
                <w:rFonts w:eastAsia="Times New Roman"/>
                <w:b/>
                <w:bCs/>
                <w:color w:val="000000"/>
                <w:lang w:val="nb-NO" w:eastAsia="nb-NO"/>
              </w:rPr>
              <w:t>p</w:t>
            </w:r>
          </w:p>
        </w:tc>
      </w:tr>
      <w:tr w:rsidR="00B02E4A" w:rsidRPr="00CE490B" w14:paraId="1F58355C" w14:textId="77777777" w:rsidTr="00A16AE2">
        <w:trPr>
          <w:trHeight w:val="290"/>
        </w:trPr>
        <w:tc>
          <w:tcPr>
            <w:tcW w:w="2440" w:type="dxa"/>
            <w:tcBorders>
              <w:top w:val="nil"/>
              <w:bottom w:val="nil"/>
            </w:tcBorders>
            <w:shd w:val="clear" w:color="auto" w:fill="auto"/>
            <w:noWrap/>
            <w:vAlign w:val="center"/>
            <w:hideMark/>
          </w:tcPr>
          <w:p w14:paraId="375415A5" w14:textId="77777777" w:rsidR="00B02E4A" w:rsidRPr="00CE490B" w:rsidRDefault="00B02E4A" w:rsidP="00A16AE2">
            <w:pPr>
              <w:rPr>
                <w:rFonts w:eastAsia="Times New Roman"/>
                <w:lang w:val="nb-NO" w:eastAsia="nb-NO"/>
              </w:rPr>
            </w:pPr>
            <w:r w:rsidRPr="00CE490B">
              <w:rPr>
                <w:rFonts w:eastAsia="Times New Roman"/>
                <w:lang w:val="nb-NO" w:eastAsia="nb-NO"/>
              </w:rPr>
              <w:t>Region</w:t>
            </w:r>
          </w:p>
        </w:tc>
        <w:tc>
          <w:tcPr>
            <w:tcW w:w="1237" w:type="dxa"/>
            <w:tcBorders>
              <w:top w:val="nil"/>
              <w:bottom w:val="nil"/>
            </w:tcBorders>
            <w:shd w:val="clear" w:color="auto" w:fill="auto"/>
            <w:noWrap/>
            <w:vAlign w:val="bottom"/>
            <w:hideMark/>
          </w:tcPr>
          <w:p w14:paraId="2FCF2C9D" w14:textId="77777777" w:rsidR="00B02E4A" w:rsidRPr="00CE490B" w:rsidRDefault="00B02E4A" w:rsidP="00A16AE2">
            <w:pPr>
              <w:jc w:val="right"/>
              <w:rPr>
                <w:rFonts w:eastAsia="Times New Roman"/>
                <w:lang w:val="nb-NO" w:eastAsia="nb-NO"/>
              </w:rPr>
            </w:pPr>
            <w:r w:rsidRPr="00CE490B">
              <w:rPr>
                <w:rFonts w:eastAsia="Times New Roman"/>
                <w:lang w:val="nb-NO" w:eastAsia="nb-NO"/>
              </w:rPr>
              <w:t>11</w:t>
            </w:r>
          </w:p>
        </w:tc>
        <w:tc>
          <w:tcPr>
            <w:tcW w:w="960" w:type="dxa"/>
            <w:tcBorders>
              <w:top w:val="nil"/>
              <w:bottom w:val="nil"/>
            </w:tcBorders>
            <w:shd w:val="clear" w:color="auto" w:fill="auto"/>
            <w:noWrap/>
            <w:vAlign w:val="bottom"/>
            <w:hideMark/>
          </w:tcPr>
          <w:p w14:paraId="39EF5C6D" w14:textId="77777777" w:rsidR="00B02E4A" w:rsidRPr="00CE490B" w:rsidRDefault="00B02E4A" w:rsidP="00A16AE2">
            <w:pPr>
              <w:jc w:val="right"/>
              <w:rPr>
                <w:rFonts w:eastAsia="Times New Roman"/>
                <w:lang w:val="nb-NO" w:eastAsia="nb-NO"/>
              </w:rPr>
            </w:pPr>
            <w:r w:rsidRPr="00CE490B">
              <w:rPr>
                <w:rFonts w:eastAsia="Times New Roman"/>
                <w:lang w:val="nb-NO" w:eastAsia="nb-NO"/>
              </w:rPr>
              <w:t>79,41</w:t>
            </w:r>
          </w:p>
        </w:tc>
        <w:tc>
          <w:tcPr>
            <w:tcW w:w="960" w:type="dxa"/>
            <w:tcBorders>
              <w:top w:val="nil"/>
              <w:bottom w:val="nil"/>
            </w:tcBorders>
            <w:shd w:val="clear" w:color="auto" w:fill="auto"/>
            <w:noWrap/>
            <w:vAlign w:val="bottom"/>
            <w:hideMark/>
          </w:tcPr>
          <w:p w14:paraId="2EB98FD3" w14:textId="77777777" w:rsidR="00B02E4A" w:rsidRPr="00CE490B" w:rsidRDefault="00B02E4A" w:rsidP="00A16AE2">
            <w:pPr>
              <w:jc w:val="right"/>
              <w:rPr>
                <w:rFonts w:eastAsia="Times New Roman"/>
                <w:lang w:val="nb-NO" w:eastAsia="nb-NO"/>
              </w:rPr>
            </w:pPr>
            <w:r w:rsidRPr="00CE490B">
              <w:rPr>
                <w:rFonts w:eastAsia="Times New Roman"/>
                <w:lang w:val="nb-NO" w:eastAsia="nb-NO"/>
              </w:rPr>
              <w:t>7,22</w:t>
            </w:r>
          </w:p>
        </w:tc>
        <w:tc>
          <w:tcPr>
            <w:tcW w:w="960" w:type="dxa"/>
            <w:tcBorders>
              <w:top w:val="nil"/>
              <w:bottom w:val="nil"/>
            </w:tcBorders>
            <w:shd w:val="clear" w:color="auto" w:fill="auto"/>
            <w:noWrap/>
            <w:vAlign w:val="bottom"/>
            <w:hideMark/>
          </w:tcPr>
          <w:p w14:paraId="1FCF5D68" w14:textId="77777777" w:rsidR="00B02E4A" w:rsidRPr="00CE490B" w:rsidRDefault="00B02E4A" w:rsidP="00A16AE2">
            <w:pPr>
              <w:jc w:val="right"/>
              <w:rPr>
                <w:rFonts w:eastAsia="Times New Roman"/>
                <w:lang w:val="nb-NO" w:eastAsia="nb-NO"/>
              </w:rPr>
            </w:pPr>
            <w:r w:rsidRPr="00CE490B">
              <w:rPr>
                <w:rFonts w:eastAsia="Times New Roman"/>
                <w:lang w:val="nb-NO" w:eastAsia="nb-NO"/>
              </w:rPr>
              <w:t>79,40</w:t>
            </w:r>
          </w:p>
        </w:tc>
        <w:tc>
          <w:tcPr>
            <w:tcW w:w="960" w:type="dxa"/>
            <w:tcBorders>
              <w:top w:val="nil"/>
              <w:bottom w:val="nil"/>
            </w:tcBorders>
            <w:shd w:val="clear" w:color="auto" w:fill="auto"/>
            <w:noWrap/>
            <w:vAlign w:val="bottom"/>
            <w:hideMark/>
          </w:tcPr>
          <w:p w14:paraId="713F2AC2" w14:textId="77777777" w:rsidR="00B02E4A" w:rsidRPr="00CE490B" w:rsidRDefault="00B02E4A" w:rsidP="00A16AE2">
            <w:pPr>
              <w:jc w:val="right"/>
              <w:rPr>
                <w:rFonts w:eastAsia="Times New Roman"/>
                <w:lang w:val="nb-NO" w:eastAsia="nb-NO"/>
              </w:rPr>
            </w:pPr>
            <w:r w:rsidRPr="00CE490B">
              <w:rPr>
                <w:rFonts w:eastAsia="Times New Roman"/>
                <w:color w:val="000000"/>
                <w:lang w:val="nb-NO" w:eastAsia="nb-NO"/>
              </w:rPr>
              <w:t>&lt;0.001</w:t>
            </w:r>
          </w:p>
        </w:tc>
      </w:tr>
      <w:tr w:rsidR="00B02E4A" w:rsidRPr="00CE490B" w14:paraId="2B5A0BC2" w14:textId="77777777" w:rsidTr="00A16AE2">
        <w:trPr>
          <w:trHeight w:val="290"/>
        </w:trPr>
        <w:tc>
          <w:tcPr>
            <w:tcW w:w="2440" w:type="dxa"/>
            <w:tcBorders>
              <w:top w:val="nil"/>
              <w:bottom w:val="nil"/>
            </w:tcBorders>
            <w:shd w:val="clear" w:color="auto" w:fill="auto"/>
            <w:noWrap/>
            <w:vAlign w:val="center"/>
            <w:hideMark/>
          </w:tcPr>
          <w:p w14:paraId="1603DF05" w14:textId="77777777" w:rsidR="00B02E4A" w:rsidRPr="00CE490B" w:rsidRDefault="00B02E4A" w:rsidP="00A16AE2">
            <w:pPr>
              <w:rPr>
                <w:rFonts w:eastAsia="Times New Roman"/>
                <w:lang w:val="nb-NO" w:eastAsia="nb-NO"/>
              </w:rPr>
            </w:pPr>
            <w:r w:rsidRPr="00CE490B">
              <w:rPr>
                <w:rFonts w:eastAsia="Times New Roman"/>
                <w:lang w:val="nb-NO" w:eastAsia="nb-NO"/>
              </w:rPr>
              <w:t>Time</w:t>
            </w:r>
          </w:p>
        </w:tc>
        <w:tc>
          <w:tcPr>
            <w:tcW w:w="1237" w:type="dxa"/>
            <w:tcBorders>
              <w:top w:val="nil"/>
              <w:bottom w:val="nil"/>
            </w:tcBorders>
            <w:shd w:val="clear" w:color="auto" w:fill="auto"/>
            <w:noWrap/>
            <w:vAlign w:val="bottom"/>
            <w:hideMark/>
          </w:tcPr>
          <w:p w14:paraId="2D8F7911" w14:textId="77777777" w:rsidR="00B02E4A" w:rsidRPr="00CE490B" w:rsidRDefault="00B02E4A" w:rsidP="00A16AE2">
            <w:pPr>
              <w:jc w:val="right"/>
              <w:rPr>
                <w:rFonts w:eastAsia="Times New Roman"/>
                <w:lang w:val="nb-NO" w:eastAsia="nb-NO"/>
              </w:rPr>
            </w:pPr>
            <w:r w:rsidRPr="00CE490B">
              <w:rPr>
                <w:rFonts w:eastAsia="Times New Roman"/>
                <w:lang w:val="nb-NO" w:eastAsia="nb-NO"/>
              </w:rPr>
              <w:t>2</w:t>
            </w:r>
          </w:p>
        </w:tc>
        <w:tc>
          <w:tcPr>
            <w:tcW w:w="960" w:type="dxa"/>
            <w:tcBorders>
              <w:top w:val="nil"/>
              <w:bottom w:val="nil"/>
            </w:tcBorders>
            <w:shd w:val="clear" w:color="auto" w:fill="auto"/>
            <w:noWrap/>
            <w:vAlign w:val="bottom"/>
            <w:hideMark/>
          </w:tcPr>
          <w:p w14:paraId="74244821" w14:textId="77777777" w:rsidR="00B02E4A" w:rsidRPr="00CE490B" w:rsidRDefault="00B02E4A" w:rsidP="00A16AE2">
            <w:pPr>
              <w:jc w:val="right"/>
              <w:rPr>
                <w:rFonts w:eastAsia="Times New Roman"/>
                <w:lang w:val="nb-NO" w:eastAsia="nb-NO"/>
              </w:rPr>
            </w:pPr>
            <w:r w:rsidRPr="00CE490B">
              <w:rPr>
                <w:rFonts w:eastAsia="Times New Roman"/>
                <w:lang w:val="nb-NO" w:eastAsia="nb-NO"/>
              </w:rPr>
              <w:t>6,58</w:t>
            </w:r>
          </w:p>
        </w:tc>
        <w:tc>
          <w:tcPr>
            <w:tcW w:w="960" w:type="dxa"/>
            <w:tcBorders>
              <w:top w:val="nil"/>
              <w:bottom w:val="nil"/>
            </w:tcBorders>
            <w:shd w:val="clear" w:color="auto" w:fill="auto"/>
            <w:noWrap/>
            <w:vAlign w:val="bottom"/>
            <w:hideMark/>
          </w:tcPr>
          <w:p w14:paraId="2EF01AB7" w14:textId="77777777" w:rsidR="00B02E4A" w:rsidRPr="00CE490B" w:rsidRDefault="00B02E4A" w:rsidP="00A16AE2">
            <w:pPr>
              <w:jc w:val="right"/>
              <w:rPr>
                <w:rFonts w:eastAsia="Times New Roman"/>
                <w:lang w:val="nb-NO" w:eastAsia="nb-NO"/>
              </w:rPr>
            </w:pPr>
            <w:r w:rsidRPr="00CE490B">
              <w:rPr>
                <w:rFonts w:eastAsia="Times New Roman"/>
                <w:lang w:val="nb-NO" w:eastAsia="nb-NO"/>
              </w:rPr>
              <w:t>3,29</w:t>
            </w:r>
          </w:p>
        </w:tc>
        <w:tc>
          <w:tcPr>
            <w:tcW w:w="960" w:type="dxa"/>
            <w:tcBorders>
              <w:top w:val="nil"/>
              <w:bottom w:val="nil"/>
            </w:tcBorders>
            <w:shd w:val="clear" w:color="auto" w:fill="auto"/>
            <w:noWrap/>
            <w:vAlign w:val="bottom"/>
            <w:hideMark/>
          </w:tcPr>
          <w:p w14:paraId="4C3DBAB7" w14:textId="77777777" w:rsidR="00B02E4A" w:rsidRPr="00CE490B" w:rsidRDefault="00B02E4A" w:rsidP="00A16AE2">
            <w:pPr>
              <w:jc w:val="right"/>
              <w:rPr>
                <w:rFonts w:eastAsia="Times New Roman"/>
                <w:lang w:val="nb-NO" w:eastAsia="nb-NO"/>
              </w:rPr>
            </w:pPr>
            <w:r w:rsidRPr="00CE490B">
              <w:rPr>
                <w:rFonts w:eastAsia="Times New Roman"/>
                <w:lang w:val="nb-NO" w:eastAsia="nb-NO"/>
              </w:rPr>
              <w:t>36,16</w:t>
            </w:r>
          </w:p>
        </w:tc>
        <w:tc>
          <w:tcPr>
            <w:tcW w:w="960" w:type="dxa"/>
            <w:tcBorders>
              <w:top w:val="nil"/>
              <w:bottom w:val="nil"/>
            </w:tcBorders>
            <w:shd w:val="clear" w:color="auto" w:fill="auto"/>
            <w:noWrap/>
            <w:vAlign w:val="bottom"/>
            <w:hideMark/>
          </w:tcPr>
          <w:p w14:paraId="7730EF52" w14:textId="77777777" w:rsidR="00B02E4A" w:rsidRPr="00CE490B" w:rsidRDefault="00B02E4A" w:rsidP="00A16AE2">
            <w:pPr>
              <w:jc w:val="right"/>
              <w:rPr>
                <w:rFonts w:eastAsia="Times New Roman"/>
                <w:lang w:val="nb-NO" w:eastAsia="nb-NO"/>
              </w:rPr>
            </w:pPr>
            <w:r w:rsidRPr="00CE490B">
              <w:rPr>
                <w:rFonts w:eastAsia="Times New Roman"/>
                <w:color w:val="000000"/>
                <w:lang w:val="nb-NO" w:eastAsia="nb-NO"/>
              </w:rPr>
              <w:t>&lt;0.001</w:t>
            </w:r>
          </w:p>
        </w:tc>
      </w:tr>
      <w:tr w:rsidR="00B02E4A" w:rsidRPr="00CE490B" w14:paraId="7292A448" w14:textId="77777777" w:rsidTr="00A16AE2">
        <w:trPr>
          <w:trHeight w:val="290"/>
        </w:trPr>
        <w:tc>
          <w:tcPr>
            <w:tcW w:w="2440" w:type="dxa"/>
            <w:tcBorders>
              <w:top w:val="nil"/>
              <w:bottom w:val="nil"/>
            </w:tcBorders>
            <w:shd w:val="clear" w:color="auto" w:fill="auto"/>
            <w:noWrap/>
            <w:vAlign w:val="center"/>
            <w:hideMark/>
          </w:tcPr>
          <w:p w14:paraId="3881EBC4" w14:textId="77777777" w:rsidR="00B02E4A" w:rsidRPr="00CE490B" w:rsidRDefault="00B02E4A" w:rsidP="00A16AE2">
            <w:pPr>
              <w:rPr>
                <w:rFonts w:eastAsia="Times New Roman"/>
                <w:lang w:val="nb-NO" w:eastAsia="nb-NO"/>
              </w:rPr>
            </w:pPr>
            <w:r w:rsidRPr="00CE490B">
              <w:rPr>
                <w:rFonts w:eastAsia="Times New Roman"/>
                <w:lang w:val="nb-NO" w:eastAsia="nb-NO"/>
              </w:rPr>
              <w:t>Region x Time</w:t>
            </w:r>
          </w:p>
        </w:tc>
        <w:tc>
          <w:tcPr>
            <w:tcW w:w="1237" w:type="dxa"/>
            <w:tcBorders>
              <w:top w:val="nil"/>
              <w:bottom w:val="nil"/>
            </w:tcBorders>
            <w:shd w:val="clear" w:color="auto" w:fill="auto"/>
            <w:noWrap/>
            <w:vAlign w:val="bottom"/>
            <w:hideMark/>
          </w:tcPr>
          <w:p w14:paraId="6B3E9352" w14:textId="77777777" w:rsidR="00B02E4A" w:rsidRPr="00CE490B" w:rsidRDefault="00B02E4A" w:rsidP="00A16AE2">
            <w:pPr>
              <w:jc w:val="right"/>
              <w:rPr>
                <w:rFonts w:eastAsia="Times New Roman"/>
                <w:lang w:val="nb-NO" w:eastAsia="nb-NO"/>
              </w:rPr>
            </w:pPr>
            <w:r w:rsidRPr="00CE490B">
              <w:rPr>
                <w:rFonts w:eastAsia="Times New Roman"/>
                <w:lang w:val="nb-NO" w:eastAsia="nb-NO"/>
              </w:rPr>
              <w:t>20</w:t>
            </w:r>
          </w:p>
        </w:tc>
        <w:tc>
          <w:tcPr>
            <w:tcW w:w="960" w:type="dxa"/>
            <w:tcBorders>
              <w:top w:val="nil"/>
              <w:bottom w:val="nil"/>
            </w:tcBorders>
            <w:shd w:val="clear" w:color="auto" w:fill="auto"/>
            <w:noWrap/>
            <w:vAlign w:val="bottom"/>
            <w:hideMark/>
          </w:tcPr>
          <w:p w14:paraId="5AA697D0" w14:textId="77777777" w:rsidR="00B02E4A" w:rsidRPr="00CE490B" w:rsidRDefault="00B02E4A" w:rsidP="00A16AE2">
            <w:pPr>
              <w:jc w:val="right"/>
              <w:rPr>
                <w:rFonts w:eastAsia="Times New Roman"/>
                <w:lang w:val="nb-NO" w:eastAsia="nb-NO"/>
              </w:rPr>
            </w:pPr>
            <w:r w:rsidRPr="00CE490B">
              <w:rPr>
                <w:rFonts w:eastAsia="Times New Roman"/>
                <w:lang w:val="nb-NO" w:eastAsia="nb-NO"/>
              </w:rPr>
              <w:t>14,94</w:t>
            </w:r>
          </w:p>
        </w:tc>
        <w:tc>
          <w:tcPr>
            <w:tcW w:w="960" w:type="dxa"/>
            <w:tcBorders>
              <w:top w:val="nil"/>
              <w:bottom w:val="nil"/>
            </w:tcBorders>
            <w:shd w:val="clear" w:color="auto" w:fill="auto"/>
            <w:noWrap/>
            <w:vAlign w:val="bottom"/>
            <w:hideMark/>
          </w:tcPr>
          <w:p w14:paraId="441AFD79" w14:textId="77777777" w:rsidR="00B02E4A" w:rsidRPr="00CE490B" w:rsidRDefault="00B02E4A" w:rsidP="00A16AE2">
            <w:pPr>
              <w:jc w:val="right"/>
              <w:rPr>
                <w:rFonts w:eastAsia="Times New Roman"/>
                <w:lang w:val="nb-NO" w:eastAsia="nb-NO"/>
              </w:rPr>
            </w:pPr>
            <w:r w:rsidRPr="00CE490B">
              <w:rPr>
                <w:rFonts w:eastAsia="Times New Roman"/>
                <w:lang w:val="nb-NO" w:eastAsia="nb-NO"/>
              </w:rPr>
              <w:t>0,75</w:t>
            </w:r>
          </w:p>
        </w:tc>
        <w:tc>
          <w:tcPr>
            <w:tcW w:w="960" w:type="dxa"/>
            <w:tcBorders>
              <w:top w:val="nil"/>
              <w:bottom w:val="nil"/>
            </w:tcBorders>
            <w:shd w:val="clear" w:color="auto" w:fill="auto"/>
            <w:noWrap/>
            <w:vAlign w:val="bottom"/>
            <w:hideMark/>
          </w:tcPr>
          <w:p w14:paraId="5A7AEEE9" w14:textId="77777777" w:rsidR="00B02E4A" w:rsidRPr="00CE490B" w:rsidRDefault="00B02E4A" w:rsidP="00A16AE2">
            <w:pPr>
              <w:jc w:val="right"/>
              <w:rPr>
                <w:rFonts w:eastAsia="Times New Roman"/>
                <w:lang w:val="nb-NO" w:eastAsia="nb-NO"/>
              </w:rPr>
            </w:pPr>
            <w:r w:rsidRPr="00CE490B">
              <w:rPr>
                <w:rFonts w:eastAsia="Times New Roman"/>
                <w:lang w:val="nb-NO" w:eastAsia="nb-NO"/>
              </w:rPr>
              <w:t>8,22</w:t>
            </w:r>
          </w:p>
        </w:tc>
        <w:tc>
          <w:tcPr>
            <w:tcW w:w="960" w:type="dxa"/>
            <w:tcBorders>
              <w:top w:val="nil"/>
              <w:bottom w:val="nil"/>
            </w:tcBorders>
            <w:shd w:val="clear" w:color="auto" w:fill="auto"/>
            <w:noWrap/>
            <w:vAlign w:val="bottom"/>
            <w:hideMark/>
          </w:tcPr>
          <w:p w14:paraId="392C4653" w14:textId="77777777" w:rsidR="00B02E4A" w:rsidRPr="00CE490B" w:rsidRDefault="00B02E4A" w:rsidP="00A16AE2">
            <w:pPr>
              <w:jc w:val="right"/>
              <w:rPr>
                <w:rFonts w:eastAsia="Times New Roman"/>
                <w:lang w:val="nb-NO" w:eastAsia="nb-NO"/>
              </w:rPr>
            </w:pPr>
            <w:r w:rsidRPr="00CE490B">
              <w:rPr>
                <w:rFonts w:eastAsia="Times New Roman"/>
                <w:color w:val="000000"/>
                <w:lang w:val="nb-NO" w:eastAsia="nb-NO"/>
              </w:rPr>
              <w:t>&lt;0.001</w:t>
            </w:r>
          </w:p>
        </w:tc>
      </w:tr>
      <w:tr w:rsidR="00B02E4A" w:rsidRPr="00CE490B" w14:paraId="65AD1ABD" w14:textId="77777777" w:rsidTr="00A16AE2">
        <w:trPr>
          <w:trHeight w:val="290"/>
        </w:trPr>
        <w:tc>
          <w:tcPr>
            <w:tcW w:w="2440" w:type="dxa"/>
            <w:tcBorders>
              <w:top w:val="nil"/>
              <w:bottom w:val="nil"/>
            </w:tcBorders>
            <w:shd w:val="clear" w:color="000000" w:fill="FFFFFF"/>
            <w:noWrap/>
            <w:vAlign w:val="center"/>
            <w:hideMark/>
          </w:tcPr>
          <w:p w14:paraId="7EB55EF4" w14:textId="77777777" w:rsidR="00B02E4A" w:rsidRPr="00CE490B" w:rsidRDefault="00B02E4A" w:rsidP="00A16AE2">
            <w:pPr>
              <w:rPr>
                <w:rFonts w:eastAsia="Times New Roman"/>
                <w:color w:val="000000"/>
                <w:lang w:val="nb-NO" w:eastAsia="nb-NO"/>
              </w:rPr>
            </w:pPr>
            <w:proofErr w:type="spellStart"/>
            <w:r w:rsidRPr="00CE490B">
              <w:rPr>
                <w:rFonts w:eastAsia="Times New Roman"/>
                <w:color w:val="000000"/>
                <w:lang w:val="nb-NO" w:eastAsia="nb-NO"/>
              </w:rPr>
              <w:t>Residuals</w:t>
            </w:r>
            <w:proofErr w:type="spellEnd"/>
          </w:p>
        </w:tc>
        <w:tc>
          <w:tcPr>
            <w:tcW w:w="1237" w:type="dxa"/>
            <w:tcBorders>
              <w:top w:val="nil"/>
              <w:bottom w:val="nil"/>
            </w:tcBorders>
            <w:shd w:val="clear" w:color="auto" w:fill="auto"/>
            <w:noWrap/>
            <w:vAlign w:val="bottom"/>
            <w:hideMark/>
          </w:tcPr>
          <w:p w14:paraId="0F08C023" w14:textId="77777777" w:rsidR="00B02E4A" w:rsidRPr="00CE490B" w:rsidRDefault="00B02E4A" w:rsidP="00A16AE2">
            <w:pPr>
              <w:jc w:val="right"/>
              <w:rPr>
                <w:rFonts w:eastAsia="Times New Roman"/>
                <w:color w:val="000000"/>
                <w:lang w:val="nb-NO" w:eastAsia="nb-NO"/>
              </w:rPr>
            </w:pPr>
            <w:r w:rsidRPr="00CE490B">
              <w:rPr>
                <w:rFonts w:eastAsia="Times New Roman"/>
                <w:color w:val="000000"/>
                <w:lang w:val="nb-NO" w:eastAsia="nb-NO"/>
              </w:rPr>
              <w:t>285</w:t>
            </w:r>
          </w:p>
        </w:tc>
        <w:tc>
          <w:tcPr>
            <w:tcW w:w="960" w:type="dxa"/>
            <w:tcBorders>
              <w:top w:val="nil"/>
              <w:bottom w:val="nil"/>
            </w:tcBorders>
            <w:shd w:val="clear" w:color="auto" w:fill="auto"/>
            <w:noWrap/>
            <w:vAlign w:val="bottom"/>
            <w:hideMark/>
          </w:tcPr>
          <w:p w14:paraId="5DBFBE2D" w14:textId="77777777" w:rsidR="00B02E4A" w:rsidRPr="00CE490B" w:rsidRDefault="00B02E4A" w:rsidP="00A16AE2">
            <w:pPr>
              <w:jc w:val="right"/>
              <w:rPr>
                <w:rFonts w:eastAsia="Times New Roman"/>
                <w:color w:val="000000"/>
                <w:lang w:val="nb-NO" w:eastAsia="nb-NO"/>
              </w:rPr>
            </w:pPr>
            <w:r w:rsidRPr="00CE490B">
              <w:rPr>
                <w:rFonts w:eastAsia="Times New Roman"/>
                <w:color w:val="000000"/>
                <w:lang w:val="nb-NO" w:eastAsia="nb-NO"/>
              </w:rPr>
              <w:t>25,91</w:t>
            </w:r>
          </w:p>
        </w:tc>
        <w:tc>
          <w:tcPr>
            <w:tcW w:w="960" w:type="dxa"/>
            <w:tcBorders>
              <w:top w:val="nil"/>
              <w:bottom w:val="nil"/>
            </w:tcBorders>
            <w:shd w:val="clear" w:color="auto" w:fill="auto"/>
            <w:noWrap/>
            <w:vAlign w:val="bottom"/>
            <w:hideMark/>
          </w:tcPr>
          <w:p w14:paraId="1FEFBEC8" w14:textId="77777777" w:rsidR="00B02E4A" w:rsidRPr="00CE490B" w:rsidRDefault="00B02E4A" w:rsidP="00A16AE2">
            <w:pPr>
              <w:jc w:val="right"/>
              <w:rPr>
                <w:rFonts w:eastAsia="Times New Roman"/>
                <w:color w:val="000000"/>
                <w:lang w:val="nb-NO" w:eastAsia="nb-NO"/>
              </w:rPr>
            </w:pPr>
            <w:r w:rsidRPr="00CE490B">
              <w:rPr>
                <w:rFonts w:eastAsia="Times New Roman"/>
                <w:color w:val="000000"/>
                <w:lang w:val="nb-NO" w:eastAsia="nb-NO"/>
              </w:rPr>
              <w:t>0,09</w:t>
            </w:r>
          </w:p>
        </w:tc>
        <w:tc>
          <w:tcPr>
            <w:tcW w:w="960" w:type="dxa"/>
            <w:tcBorders>
              <w:top w:val="nil"/>
              <w:bottom w:val="nil"/>
            </w:tcBorders>
            <w:shd w:val="clear" w:color="auto" w:fill="auto"/>
            <w:noWrap/>
            <w:vAlign w:val="bottom"/>
            <w:hideMark/>
          </w:tcPr>
          <w:p w14:paraId="4B76D0DA" w14:textId="77777777" w:rsidR="00B02E4A" w:rsidRPr="00CE490B" w:rsidRDefault="00B02E4A" w:rsidP="00A16AE2">
            <w:pPr>
              <w:jc w:val="right"/>
              <w:rPr>
                <w:rFonts w:eastAsia="Times New Roman"/>
                <w:color w:val="000000"/>
                <w:lang w:val="nb-NO" w:eastAsia="nb-NO"/>
              </w:rPr>
            </w:pPr>
          </w:p>
        </w:tc>
        <w:tc>
          <w:tcPr>
            <w:tcW w:w="960" w:type="dxa"/>
            <w:tcBorders>
              <w:top w:val="nil"/>
              <w:bottom w:val="nil"/>
            </w:tcBorders>
            <w:shd w:val="clear" w:color="auto" w:fill="auto"/>
            <w:noWrap/>
            <w:vAlign w:val="bottom"/>
            <w:hideMark/>
          </w:tcPr>
          <w:p w14:paraId="28371F00" w14:textId="77777777" w:rsidR="00B02E4A" w:rsidRPr="00CE490B" w:rsidRDefault="00B02E4A" w:rsidP="00A16AE2">
            <w:pPr>
              <w:rPr>
                <w:rFonts w:eastAsia="Times New Roman"/>
                <w:lang w:val="nb-NO" w:eastAsia="nb-NO"/>
              </w:rPr>
            </w:pPr>
          </w:p>
        </w:tc>
      </w:tr>
      <w:tr w:rsidR="00B02E4A" w:rsidRPr="00CE490B" w14:paraId="41D2FA32" w14:textId="77777777" w:rsidTr="00A16AE2">
        <w:trPr>
          <w:trHeight w:val="290"/>
        </w:trPr>
        <w:tc>
          <w:tcPr>
            <w:tcW w:w="2440" w:type="dxa"/>
            <w:tcBorders>
              <w:top w:val="nil"/>
              <w:bottom w:val="single" w:sz="4" w:space="0" w:color="auto"/>
            </w:tcBorders>
            <w:shd w:val="clear" w:color="auto" w:fill="auto"/>
            <w:noWrap/>
            <w:vAlign w:val="bottom"/>
            <w:hideMark/>
          </w:tcPr>
          <w:p w14:paraId="3CE7B966" w14:textId="77777777" w:rsidR="00B02E4A" w:rsidRPr="00CE490B" w:rsidRDefault="00B02E4A" w:rsidP="00A16AE2">
            <w:pPr>
              <w:rPr>
                <w:rFonts w:eastAsia="Times New Roman"/>
                <w:lang w:val="nb-NO" w:eastAsia="nb-NO"/>
              </w:rPr>
            </w:pPr>
          </w:p>
        </w:tc>
        <w:tc>
          <w:tcPr>
            <w:tcW w:w="1237" w:type="dxa"/>
            <w:tcBorders>
              <w:top w:val="nil"/>
              <w:bottom w:val="single" w:sz="4" w:space="0" w:color="auto"/>
            </w:tcBorders>
            <w:shd w:val="clear" w:color="auto" w:fill="auto"/>
            <w:noWrap/>
            <w:vAlign w:val="bottom"/>
            <w:hideMark/>
          </w:tcPr>
          <w:p w14:paraId="20C057BF" w14:textId="77777777" w:rsidR="00B02E4A" w:rsidRPr="00CE490B" w:rsidRDefault="00B02E4A" w:rsidP="00A16AE2">
            <w:pPr>
              <w:rPr>
                <w:rFonts w:eastAsia="Times New Roman"/>
                <w:lang w:val="nb-NO" w:eastAsia="nb-NO"/>
              </w:rPr>
            </w:pPr>
          </w:p>
        </w:tc>
        <w:tc>
          <w:tcPr>
            <w:tcW w:w="960" w:type="dxa"/>
            <w:tcBorders>
              <w:top w:val="nil"/>
              <w:bottom w:val="single" w:sz="4" w:space="0" w:color="auto"/>
            </w:tcBorders>
            <w:shd w:val="clear" w:color="auto" w:fill="auto"/>
            <w:noWrap/>
            <w:vAlign w:val="bottom"/>
            <w:hideMark/>
          </w:tcPr>
          <w:p w14:paraId="0DF2FE20" w14:textId="77777777" w:rsidR="00B02E4A" w:rsidRPr="00CE490B" w:rsidRDefault="00B02E4A" w:rsidP="00A16AE2">
            <w:pPr>
              <w:rPr>
                <w:rFonts w:eastAsia="Times New Roman"/>
                <w:lang w:val="nb-NO" w:eastAsia="nb-NO"/>
              </w:rPr>
            </w:pPr>
          </w:p>
        </w:tc>
        <w:tc>
          <w:tcPr>
            <w:tcW w:w="960" w:type="dxa"/>
            <w:tcBorders>
              <w:top w:val="nil"/>
              <w:bottom w:val="single" w:sz="4" w:space="0" w:color="auto"/>
            </w:tcBorders>
            <w:shd w:val="clear" w:color="auto" w:fill="auto"/>
            <w:noWrap/>
            <w:vAlign w:val="bottom"/>
            <w:hideMark/>
          </w:tcPr>
          <w:p w14:paraId="3E0BCCE5" w14:textId="77777777" w:rsidR="00B02E4A" w:rsidRPr="00CE490B" w:rsidRDefault="00B02E4A" w:rsidP="00A16AE2">
            <w:pPr>
              <w:rPr>
                <w:rFonts w:eastAsia="Times New Roman"/>
                <w:lang w:val="nb-NO" w:eastAsia="nb-NO"/>
              </w:rPr>
            </w:pPr>
          </w:p>
        </w:tc>
        <w:tc>
          <w:tcPr>
            <w:tcW w:w="960" w:type="dxa"/>
            <w:tcBorders>
              <w:top w:val="nil"/>
              <w:bottom w:val="single" w:sz="4" w:space="0" w:color="auto"/>
            </w:tcBorders>
            <w:shd w:val="clear" w:color="auto" w:fill="auto"/>
            <w:noWrap/>
            <w:vAlign w:val="bottom"/>
            <w:hideMark/>
          </w:tcPr>
          <w:p w14:paraId="65C03AAA" w14:textId="77777777" w:rsidR="00B02E4A" w:rsidRPr="00CE490B" w:rsidRDefault="00B02E4A" w:rsidP="00A16AE2">
            <w:pPr>
              <w:rPr>
                <w:rFonts w:eastAsia="Times New Roman"/>
                <w:lang w:val="nb-NO" w:eastAsia="nb-NO"/>
              </w:rPr>
            </w:pPr>
          </w:p>
        </w:tc>
        <w:tc>
          <w:tcPr>
            <w:tcW w:w="960" w:type="dxa"/>
            <w:tcBorders>
              <w:top w:val="nil"/>
              <w:bottom w:val="single" w:sz="4" w:space="0" w:color="auto"/>
            </w:tcBorders>
            <w:shd w:val="clear" w:color="auto" w:fill="auto"/>
            <w:noWrap/>
            <w:vAlign w:val="bottom"/>
            <w:hideMark/>
          </w:tcPr>
          <w:p w14:paraId="1A9784EB" w14:textId="77777777" w:rsidR="00B02E4A" w:rsidRPr="00CE490B" w:rsidRDefault="00B02E4A" w:rsidP="00A16AE2">
            <w:pPr>
              <w:rPr>
                <w:rFonts w:eastAsia="Times New Roman"/>
                <w:lang w:val="nb-NO" w:eastAsia="nb-NO"/>
              </w:rPr>
            </w:pPr>
          </w:p>
        </w:tc>
      </w:tr>
      <w:tr w:rsidR="00B02E4A" w:rsidRPr="00CE490B" w14:paraId="0927496C" w14:textId="77777777" w:rsidTr="00A16AE2">
        <w:trPr>
          <w:trHeight w:val="290"/>
        </w:trPr>
        <w:tc>
          <w:tcPr>
            <w:tcW w:w="2440" w:type="dxa"/>
            <w:tcBorders>
              <w:top w:val="single" w:sz="4" w:space="0" w:color="auto"/>
            </w:tcBorders>
            <w:shd w:val="clear" w:color="auto" w:fill="auto"/>
            <w:noWrap/>
            <w:vAlign w:val="bottom"/>
            <w:hideMark/>
          </w:tcPr>
          <w:p w14:paraId="55D52D4D" w14:textId="77777777" w:rsidR="00B02E4A" w:rsidRPr="00CE490B" w:rsidRDefault="00B02E4A" w:rsidP="00A16AE2">
            <w:pPr>
              <w:rPr>
                <w:rFonts w:eastAsia="Times New Roman"/>
                <w:lang w:val="nb-NO" w:eastAsia="nb-NO"/>
              </w:rPr>
            </w:pPr>
          </w:p>
        </w:tc>
        <w:tc>
          <w:tcPr>
            <w:tcW w:w="1237" w:type="dxa"/>
            <w:tcBorders>
              <w:top w:val="single" w:sz="4" w:space="0" w:color="auto"/>
            </w:tcBorders>
            <w:shd w:val="clear" w:color="auto" w:fill="auto"/>
            <w:noWrap/>
            <w:vAlign w:val="bottom"/>
            <w:hideMark/>
          </w:tcPr>
          <w:p w14:paraId="6E37B458" w14:textId="77777777" w:rsidR="00B02E4A" w:rsidRPr="00CE490B" w:rsidRDefault="00B02E4A" w:rsidP="00A16AE2">
            <w:pPr>
              <w:rPr>
                <w:rFonts w:eastAsia="Times New Roman"/>
                <w:lang w:val="nb-NO" w:eastAsia="nb-NO"/>
              </w:rPr>
            </w:pPr>
          </w:p>
        </w:tc>
        <w:tc>
          <w:tcPr>
            <w:tcW w:w="960" w:type="dxa"/>
            <w:tcBorders>
              <w:top w:val="single" w:sz="4" w:space="0" w:color="auto"/>
            </w:tcBorders>
            <w:shd w:val="clear" w:color="auto" w:fill="auto"/>
            <w:noWrap/>
            <w:vAlign w:val="bottom"/>
            <w:hideMark/>
          </w:tcPr>
          <w:p w14:paraId="6A0E77D9" w14:textId="77777777" w:rsidR="00B02E4A" w:rsidRPr="00CE490B" w:rsidRDefault="00B02E4A" w:rsidP="00A16AE2">
            <w:pPr>
              <w:rPr>
                <w:rFonts w:eastAsia="Times New Roman"/>
                <w:lang w:val="nb-NO" w:eastAsia="nb-NO"/>
              </w:rPr>
            </w:pPr>
          </w:p>
        </w:tc>
        <w:tc>
          <w:tcPr>
            <w:tcW w:w="960" w:type="dxa"/>
            <w:tcBorders>
              <w:top w:val="single" w:sz="4" w:space="0" w:color="auto"/>
            </w:tcBorders>
            <w:shd w:val="clear" w:color="auto" w:fill="auto"/>
            <w:noWrap/>
            <w:vAlign w:val="bottom"/>
            <w:hideMark/>
          </w:tcPr>
          <w:p w14:paraId="48189E9E" w14:textId="77777777" w:rsidR="00B02E4A" w:rsidRPr="00CE490B" w:rsidRDefault="00B02E4A" w:rsidP="00A16AE2">
            <w:pPr>
              <w:rPr>
                <w:rFonts w:eastAsia="Times New Roman"/>
                <w:lang w:val="nb-NO" w:eastAsia="nb-NO"/>
              </w:rPr>
            </w:pPr>
          </w:p>
        </w:tc>
        <w:tc>
          <w:tcPr>
            <w:tcW w:w="960" w:type="dxa"/>
            <w:tcBorders>
              <w:top w:val="single" w:sz="4" w:space="0" w:color="auto"/>
            </w:tcBorders>
            <w:shd w:val="clear" w:color="auto" w:fill="auto"/>
            <w:noWrap/>
            <w:vAlign w:val="bottom"/>
            <w:hideMark/>
          </w:tcPr>
          <w:p w14:paraId="7389E49E" w14:textId="77777777" w:rsidR="00B02E4A" w:rsidRPr="00CE490B" w:rsidRDefault="00B02E4A" w:rsidP="00A16AE2">
            <w:pPr>
              <w:rPr>
                <w:rFonts w:eastAsia="Times New Roman"/>
                <w:lang w:val="nb-NO" w:eastAsia="nb-NO"/>
              </w:rPr>
            </w:pPr>
          </w:p>
        </w:tc>
        <w:tc>
          <w:tcPr>
            <w:tcW w:w="960" w:type="dxa"/>
            <w:tcBorders>
              <w:top w:val="single" w:sz="4" w:space="0" w:color="auto"/>
            </w:tcBorders>
            <w:shd w:val="clear" w:color="auto" w:fill="auto"/>
            <w:noWrap/>
            <w:vAlign w:val="bottom"/>
            <w:hideMark/>
          </w:tcPr>
          <w:p w14:paraId="0C147DB5" w14:textId="77777777" w:rsidR="00B02E4A" w:rsidRPr="00CE490B" w:rsidRDefault="00B02E4A" w:rsidP="00A16AE2">
            <w:pPr>
              <w:rPr>
                <w:rFonts w:eastAsia="Times New Roman"/>
                <w:lang w:val="nb-NO" w:eastAsia="nb-NO"/>
              </w:rPr>
            </w:pPr>
          </w:p>
        </w:tc>
      </w:tr>
      <w:tr w:rsidR="00B02E4A" w:rsidRPr="00CE490B" w14:paraId="610535B6" w14:textId="77777777" w:rsidTr="00A16AE2">
        <w:trPr>
          <w:trHeight w:val="290"/>
        </w:trPr>
        <w:tc>
          <w:tcPr>
            <w:tcW w:w="2440" w:type="dxa"/>
            <w:shd w:val="clear" w:color="auto" w:fill="auto"/>
            <w:noWrap/>
            <w:vAlign w:val="bottom"/>
            <w:hideMark/>
          </w:tcPr>
          <w:p w14:paraId="43385E58" w14:textId="77777777" w:rsidR="00B02E4A" w:rsidRPr="00CE490B" w:rsidRDefault="00B02E4A" w:rsidP="00A16AE2">
            <w:pPr>
              <w:rPr>
                <w:rFonts w:eastAsia="Times New Roman"/>
                <w:b/>
                <w:bCs/>
                <w:color w:val="000000"/>
                <w:lang w:val="nb-NO" w:eastAsia="nb-NO"/>
              </w:rPr>
            </w:pPr>
            <w:proofErr w:type="spellStart"/>
            <w:r w:rsidRPr="00CE490B">
              <w:rPr>
                <w:rFonts w:eastAsia="Times New Roman"/>
                <w:b/>
                <w:bCs/>
                <w:color w:val="000000"/>
                <w:lang w:val="nb-NO" w:eastAsia="nb-NO"/>
              </w:rPr>
              <w:t>Tukey's</w:t>
            </w:r>
            <w:proofErr w:type="spellEnd"/>
            <w:r w:rsidRPr="00CE490B">
              <w:rPr>
                <w:rFonts w:eastAsia="Times New Roman"/>
                <w:b/>
                <w:bCs/>
                <w:color w:val="000000"/>
                <w:lang w:val="nb-NO" w:eastAsia="nb-NO"/>
              </w:rPr>
              <w:t xml:space="preserve"> </w:t>
            </w:r>
            <w:proofErr w:type="spellStart"/>
            <w:r w:rsidRPr="00CE490B">
              <w:rPr>
                <w:rFonts w:eastAsia="Times New Roman"/>
                <w:b/>
                <w:bCs/>
                <w:color w:val="000000"/>
                <w:lang w:val="nb-NO" w:eastAsia="nb-NO"/>
              </w:rPr>
              <w:t>results</w:t>
            </w:r>
            <w:proofErr w:type="spellEnd"/>
          </w:p>
        </w:tc>
        <w:tc>
          <w:tcPr>
            <w:tcW w:w="1237" w:type="dxa"/>
            <w:shd w:val="clear" w:color="auto" w:fill="auto"/>
            <w:noWrap/>
            <w:vAlign w:val="bottom"/>
            <w:hideMark/>
          </w:tcPr>
          <w:p w14:paraId="648832F4" w14:textId="77777777" w:rsidR="00B02E4A" w:rsidRPr="00CE490B" w:rsidRDefault="00B02E4A" w:rsidP="00A16AE2">
            <w:pPr>
              <w:rPr>
                <w:rFonts w:eastAsia="Times New Roman"/>
                <w:b/>
                <w:bCs/>
                <w:color w:val="000000"/>
                <w:lang w:val="nb-NO" w:eastAsia="nb-NO"/>
              </w:rPr>
            </w:pPr>
          </w:p>
        </w:tc>
        <w:tc>
          <w:tcPr>
            <w:tcW w:w="960" w:type="dxa"/>
            <w:shd w:val="clear" w:color="auto" w:fill="auto"/>
            <w:noWrap/>
            <w:vAlign w:val="bottom"/>
            <w:hideMark/>
          </w:tcPr>
          <w:p w14:paraId="5817A470" w14:textId="77777777" w:rsidR="00B02E4A" w:rsidRPr="00CE490B" w:rsidRDefault="00B02E4A" w:rsidP="00A16AE2">
            <w:pPr>
              <w:rPr>
                <w:rFonts w:eastAsia="Times New Roman"/>
                <w:lang w:val="nb-NO" w:eastAsia="nb-NO"/>
              </w:rPr>
            </w:pPr>
          </w:p>
        </w:tc>
        <w:tc>
          <w:tcPr>
            <w:tcW w:w="960" w:type="dxa"/>
            <w:shd w:val="clear" w:color="auto" w:fill="auto"/>
            <w:noWrap/>
            <w:vAlign w:val="bottom"/>
            <w:hideMark/>
          </w:tcPr>
          <w:p w14:paraId="1E0C48D0" w14:textId="77777777" w:rsidR="00B02E4A" w:rsidRPr="00CE490B" w:rsidRDefault="00B02E4A" w:rsidP="00A16AE2">
            <w:pPr>
              <w:rPr>
                <w:rFonts w:eastAsia="Times New Roman"/>
                <w:lang w:val="nb-NO" w:eastAsia="nb-NO"/>
              </w:rPr>
            </w:pPr>
          </w:p>
        </w:tc>
        <w:tc>
          <w:tcPr>
            <w:tcW w:w="960" w:type="dxa"/>
            <w:shd w:val="clear" w:color="auto" w:fill="auto"/>
            <w:noWrap/>
            <w:vAlign w:val="bottom"/>
            <w:hideMark/>
          </w:tcPr>
          <w:p w14:paraId="58520B28" w14:textId="77777777" w:rsidR="00B02E4A" w:rsidRPr="00CE490B" w:rsidRDefault="00B02E4A" w:rsidP="00A16AE2">
            <w:pPr>
              <w:rPr>
                <w:rFonts w:eastAsia="Times New Roman"/>
                <w:lang w:val="nb-NO" w:eastAsia="nb-NO"/>
              </w:rPr>
            </w:pPr>
          </w:p>
        </w:tc>
        <w:tc>
          <w:tcPr>
            <w:tcW w:w="960" w:type="dxa"/>
            <w:shd w:val="clear" w:color="auto" w:fill="auto"/>
            <w:noWrap/>
            <w:vAlign w:val="bottom"/>
            <w:hideMark/>
          </w:tcPr>
          <w:p w14:paraId="5E82F531" w14:textId="77777777" w:rsidR="00B02E4A" w:rsidRPr="00CE490B" w:rsidRDefault="00B02E4A" w:rsidP="00A16AE2">
            <w:pPr>
              <w:rPr>
                <w:rFonts w:eastAsia="Times New Roman"/>
                <w:lang w:val="nb-NO" w:eastAsia="nb-NO"/>
              </w:rPr>
            </w:pPr>
          </w:p>
        </w:tc>
      </w:tr>
      <w:tr w:rsidR="00B02E4A" w:rsidRPr="00CE490B" w14:paraId="08CD09EA" w14:textId="77777777" w:rsidTr="00A16AE2">
        <w:trPr>
          <w:trHeight w:val="290"/>
        </w:trPr>
        <w:tc>
          <w:tcPr>
            <w:tcW w:w="2440" w:type="dxa"/>
            <w:shd w:val="clear" w:color="auto" w:fill="auto"/>
            <w:noWrap/>
            <w:vAlign w:val="bottom"/>
            <w:hideMark/>
          </w:tcPr>
          <w:p w14:paraId="1FEA69F3" w14:textId="77777777" w:rsidR="00B02E4A" w:rsidRPr="00CE490B" w:rsidRDefault="00B02E4A" w:rsidP="00A16AE2">
            <w:pPr>
              <w:rPr>
                <w:rFonts w:eastAsia="Times New Roman"/>
                <w:b/>
                <w:bCs/>
                <w:color w:val="000000"/>
                <w:lang w:val="nb-NO" w:eastAsia="nb-NO"/>
              </w:rPr>
            </w:pPr>
            <w:r w:rsidRPr="00CE490B">
              <w:rPr>
                <w:rFonts w:eastAsia="Times New Roman"/>
                <w:b/>
                <w:bCs/>
                <w:color w:val="000000"/>
                <w:lang w:val="nb-NO" w:eastAsia="nb-NO"/>
              </w:rPr>
              <w:t>Region</w:t>
            </w:r>
          </w:p>
        </w:tc>
        <w:tc>
          <w:tcPr>
            <w:tcW w:w="1237" w:type="dxa"/>
            <w:shd w:val="clear" w:color="auto" w:fill="auto"/>
            <w:noWrap/>
            <w:vAlign w:val="bottom"/>
            <w:hideMark/>
          </w:tcPr>
          <w:p w14:paraId="7EEF5927" w14:textId="77777777" w:rsidR="00B02E4A" w:rsidRPr="00CE490B" w:rsidRDefault="00B02E4A" w:rsidP="00A16AE2">
            <w:pPr>
              <w:rPr>
                <w:rFonts w:eastAsia="Times New Roman"/>
                <w:b/>
                <w:bCs/>
                <w:color w:val="000000"/>
                <w:lang w:val="nb-NO" w:eastAsia="nb-NO"/>
              </w:rPr>
            </w:pPr>
            <w:proofErr w:type="spellStart"/>
            <w:r w:rsidRPr="00CE490B">
              <w:rPr>
                <w:rFonts w:eastAsia="Times New Roman"/>
                <w:b/>
                <w:bCs/>
                <w:color w:val="000000"/>
                <w:lang w:val="nb-NO" w:eastAsia="nb-NO"/>
              </w:rPr>
              <w:t>Comparison</w:t>
            </w:r>
            <w:proofErr w:type="spellEnd"/>
          </w:p>
        </w:tc>
        <w:tc>
          <w:tcPr>
            <w:tcW w:w="960" w:type="dxa"/>
            <w:shd w:val="clear" w:color="auto" w:fill="auto"/>
            <w:noWrap/>
            <w:vAlign w:val="bottom"/>
            <w:hideMark/>
          </w:tcPr>
          <w:p w14:paraId="3F3C311E" w14:textId="77777777" w:rsidR="00B02E4A" w:rsidRPr="00CE490B" w:rsidRDefault="00B02E4A" w:rsidP="00A16AE2">
            <w:pPr>
              <w:jc w:val="right"/>
              <w:rPr>
                <w:rFonts w:eastAsia="Times New Roman"/>
                <w:b/>
                <w:bCs/>
                <w:color w:val="000000"/>
                <w:lang w:val="nb-NO" w:eastAsia="nb-NO"/>
              </w:rPr>
            </w:pPr>
            <w:r w:rsidRPr="00CE490B">
              <w:rPr>
                <w:rFonts w:eastAsia="Times New Roman"/>
                <w:b/>
                <w:bCs/>
                <w:color w:val="000000"/>
                <w:lang w:val="nb-NO" w:eastAsia="nb-NO"/>
              </w:rPr>
              <w:t>Est</w:t>
            </w:r>
          </w:p>
        </w:tc>
        <w:tc>
          <w:tcPr>
            <w:tcW w:w="960" w:type="dxa"/>
            <w:shd w:val="clear" w:color="auto" w:fill="auto"/>
            <w:noWrap/>
            <w:vAlign w:val="bottom"/>
            <w:hideMark/>
          </w:tcPr>
          <w:p w14:paraId="033520CC" w14:textId="77777777" w:rsidR="00B02E4A" w:rsidRPr="00CE490B" w:rsidRDefault="00B02E4A" w:rsidP="00A16AE2">
            <w:pPr>
              <w:jc w:val="right"/>
              <w:rPr>
                <w:rFonts w:eastAsia="Times New Roman"/>
                <w:b/>
                <w:bCs/>
                <w:color w:val="000000"/>
                <w:lang w:val="nb-NO" w:eastAsia="nb-NO"/>
              </w:rPr>
            </w:pPr>
            <w:r w:rsidRPr="00CE490B">
              <w:rPr>
                <w:rFonts w:eastAsia="Times New Roman"/>
                <w:b/>
                <w:bCs/>
                <w:color w:val="000000"/>
                <w:lang w:val="nb-NO" w:eastAsia="nb-NO"/>
              </w:rPr>
              <w:t xml:space="preserve">P </w:t>
            </w:r>
          </w:p>
        </w:tc>
        <w:tc>
          <w:tcPr>
            <w:tcW w:w="960" w:type="dxa"/>
            <w:shd w:val="clear" w:color="auto" w:fill="auto"/>
            <w:noWrap/>
            <w:vAlign w:val="bottom"/>
            <w:hideMark/>
          </w:tcPr>
          <w:p w14:paraId="2837DDDF" w14:textId="77777777" w:rsidR="00B02E4A" w:rsidRPr="00CE490B" w:rsidRDefault="00B02E4A" w:rsidP="00A16AE2">
            <w:pPr>
              <w:rPr>
                <w:rFonts w:eastAsia="Times New Roman"/>
                <w:b/>
                <w:bCs/>
                <w:color w:val="000000"/>
                <w:lang w:val="nb-NO" w:eastAsia="nb-NO"/>
              </w:rPr>
            </w:pPr>
          </w:p>
        </w:tc>
        <w:tc>
          <w:tcPr>
            <w:tcW w:w="960" w:type="dxa"/>
            <w:shd w:val="clear" w:color="auto" w:fill="auto"/>
            <w:noWrap/>
            <w:vAlign w:val="bottom"/>
            <w:hideMark/>
          </w:tcPr>
          <w:p w14:paraId="02476A7E" w14:textId="77777777" w:rsidR="00B02E4A" w:rsidRPr="00CE490B" w:rsidRDefault="00B02E4A" w:rsidP="00A16AE2">
            <w:pPr>
              <w:rPr>
                <w:rFonts w:eastAsia="Times New Roman"/>
                <w:lang w:val="nb-NO" w:eastAsia="nb-NO"/>
              </w:rPr>
            </w:pPr>
          </w:p>
        </w:tc>
      </w:tr>
      <w:tr w:rsidR="00B02E4A" w:rsidRPr="00CE490B" w14:paraId="13259C5E" w14:textId="77777777" w:rsidTr="00A16AE2">
        <w:trPr>
          <w:trHeight w:val="290"/>
        </w:trPr>
        <w:tc>
          <w:tcPr>
            <w:tcW w:w="2440" w:type="dxa"/>
            <w:shd w:val="clear" w:color="auto" w:fill="auto"/>
            <w:noWrap/>
            <w:vAlign w:val="bottom"/>
            <w:hideMark/>
          </w:tcPr>
          <w:p w14:paraId="3D021AF2" w14:textId="77777777" w:rsidR="00B02E4A" w:rsidRPr="00CE490B" w:rsidRDefault="00B02E4A" w:rsidP="00A16AE2">
            <w:pPr>
              <w:rPr>
                <w:rFonts w:eastAsia="Times New Roman"/>
                <w:lang w:val="nb-NO" w:eastAsia="nb-NO"/>
              </w:rPr>
            </w:pPr>
            <w:r w:rsidRPr="00CE490B">
              <w:rPr>
                <w:rFonts w:eastAsia="Times New Roman"/>
                <w:lang w:val="nb-NO" w:eastAsia="nb-NO"/>
              </w:rPr>
              <w:t>Norwegian Sea</w:t>
            </w:r>
          </w:p>
        </w:tc>
        <w:tc>
          <w:tcPr>
            <w:tcW w:w="1237" w:type="dxa"/>
            <w:shd w:val="clear" w:color="auto" w:fill="auto"/>
            <w:noWrap/>
            <w:vAlign w:val="bottom"/>
            <w:hideMark/>
          </w:tcPr>
          <w:p w14:paraId="14D08495"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w:t>
            </w:r>
            <w:proofErr w:type="gramStart"/>
            <w:r w:rsidRPr="00CE490B">
              <w:rPr>
                <w:rFonts w:eastAsia="Times New Roman"/>
                <w:lang w:val="nb-NO" w:eastAsia="nb-NO"/>
              </w:rPr>
              <w:t>2,T</w:t>
            </w:r>
            <w:proofErr w:type="gramEnd"/>
            <w:r w:rsidRPr="00CE490B">
              <w:rPr>
                <w:rFonts w:eastAsia="Times New Roman"/>
                <w:lang w:val="nb-NO" w:eastAsia="nb-NO"/>
              </w:rPr>
              <w:t>0</w:t>
            </w:r>
          </w:p>
        </w:tc>
        <w:tc>
          <w:tcPr>
            <w:tcW w:w="960" w:type="dxa"/>
            <w:shd w:val="clear" w:color="auto" w:fill="auto"/>
            <w:noWrap/>
            <w:vAlign w:val="bottom"/>
            <w:hideMark/>
          </w:tcPr>
          <w:p w14:paraId="1E7B080C"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004</w:t>
            </w:r>
          </w:p>
        </w:tc>
        <w:tc>
          <w:tcPr>
            <w:tcW w:w="960" w:type="dxa"/>
            <w:shd w:val="clear" w:color="auto" w:fill="auto"/>
            <w:noWrap/>
            <w:vAlign w:val="bottom"/>
            <w:hideMark/>
          </w:tcPr>
          <w:p w14:paraId="70F06582" w14:textId="77777777" w:rsidR="00B02E4A" w:rsidRPr="00CE490B" w:rsidRDefault="00B02E4A" w:rsidP="00A16AE2">
            <w:pPr>
              <w:jc w:val="right"/>
              <w:rPr>
                <w:rFonts w:eastAsia="Times New Roman"/>
                <w:lang w:val="nb-NO" w:eastAsia="nb-NO"/>
              </w:rPr>
            </w:pPr>
            <w:r w:rsidRPr="00CE490B">
              <w:rPr>
                <w:rFonts w:eastAsia="Times New Roman"/>
                <w:lang w:val="nb-NO" w:eastAsia="nb-NO"/>
              </w:rPr>
              <w:t>1</w:t>
            </w:r>
          </w:p>
        </w:tc>
        <w:tc>
          <w:tcPr>
            <w:tcW w:w="960" w:type="dxa"/>
            <w:shd w:val="clear" w:color="auto" w:fill="auto"/>
            <w:noWrap/>
            <w:vAlign w:val="bottom"/>
            <w:hideMark/>
          </w:tcPr>
          <w:p w14:paraId="5173326C" w14:textId="77777777" w:rsidR="00B02E4A" w:rsidRPr="00CE490B" w:rsidRDefault="00B02E4A" w:rsidP="00A16AE2">
            <w:pPr>
              <w:jc w:val="right"/>
              <w:rPr>
                <w:rFonts w:eastAsia="Times New Roman"/>
                <w:lang w:val="nb-NO" w:eastAsia="nb-NO"/>
              </w:rPr>
            </w:pPr>
          </w:p>
        </w:tc>
        <w:tc>
          <w:tcPr>
            <w:tcW w:w="960" w:type="dxa"/>
            <w:shd w:val="clear" w:color="auto" w:fill="auto"/>
            <w:noWrap/>
            <w:vAlign w:val="bottom"/>
            <w:hideMark/>
          </w:tcPr>
          <w:p w14:paraId="4B623F5C" w14:textId="77777777" w:rsidR="00B02E4A" w:rsidRPr="00CE490B" w:rsidRDefault="00B02E4A" w:rsidP="00A16AE2">
            <w:pPr>
              <w:rPr>
                <w:rFonts w:eastAsia="Times New Roman"/>
                <w:lang w:val="nb-NO" w:eastAsia="nb-NO"/>
              </w:rPr>
            </w:pPr>
          </w:p>
        </w:tc>
      </w:tr>
      <w:tr w:rsidR="00B02E4A" w:rsidRPr="00CE490B" w14:paraId="5C032237" w14:textId="77777777" w:rsidTr="00A16AE2">
        <w:trPr>
          <w:trHeight w:val="290"/>
        </w:trPr>
        <w:tc>
          <w:tcPr>
            <w:tcW w:w="2440" w:type="dxa"/>
            <w:shd w:val="clear" w:color="auto" w:fill="auto"/>
            <w:noWrap/>
            <w:vAlign w:val="bottom"/>
            <w:hideMark/>
          </w:tcPr>
          <w:p w14:paraId="24EC83DD" w14:textId="77777777" w:rsidR="00B02E4A" w:rsidRPr="00CE490B" w:rsidRDefault="00B02E4A" w:rsidP="00A16AE2">
            <w:pPr>
              <w:rPr>
                <w:rFonts w:eastAsia="Times New Roman"/>
                <w:lang w:val="nb-NO" w:eastAsia="nb-NO"/>
              </w:rPr>
            </w:pPr>
            <w:r w:rsidRPr="00CE490B">
              <w:rPr>
                <w:rFonts w:eastAsia="Times New Roman"/>
                <w:lang w:val="nb-NO" w:eastAsia="nb-NO"/>
              </w:rPr>
              <w:t>Skagerrak</w:t>
            </w:r>
          </w:p>
        </w:tc>
        <w:tc>
          <w:tcPr>
            <w:tcW w:w="1237" w:type="dxa"/>
            <w:shd w:val="clear" w:color="auto" w:fill="auto"/>
            <w:noWrap/>
            <w:vAlign w:val="bottom"/>
            <w:hideMark/>
          </w:tcPr>
          <w:p w14:paraId="208B743A"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w:t>
            </w:r>
            <w:proofErr w:type="gramStart"/>
            <w:r w:rsidRPr="00CE490B">
              <w:rPr>
                <w:rFonts w:eastAsia="Times New Roman"/>
                <w:lang w:val="nb-NO" w:eastAsia="nb-NO"/>
              </w:rPr>
              <w:t>2,T</w:t>
            </w:r>
            <w:proofErr w:type="gramEnd"/>
            <w:r w:rsidRPr="00CE490B">
              <w:rPr>
                <w:rFonts w:eastAsia="Times New Roman"/>
                <w:lang w:val="nb-NO" w:eastAsia="nb-NO"/>
              </w:rPr>
              <w:t>0</w:t>
            </w:r>
          </w:p>
        </w:tc>
        <w:tc>
          <w:tcPr>
            <w:tcW w:w="960" w:type="dxa"/>
            <w:shd w:val="clear" w:color="auto" w:fill="auto"/>
            <w:noWrap/>
            <w:vAlign w:val="bottom"/>
            <w:hideMark/>
          </w:tcPr>
          <w:p w14:paraId="20F69EBA"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376</w:t>
            </w:r>
          </w:p>
        </w:tc>
        <w:tc>
          <w:tcPr>
            <w:tcW w:w="960" w:type="dxa"/>
            <w:shd w:val="clear" w:color="auto" w:fill="auto"/>
            <w:noWrap/>
            <w:vAlign w:val="bottom"/>
            <w:hideMark/>
          </w:tcPr>
          <w:p w14:paraId="30340E41"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655</w:t>
            </w:r>
          </w:p>
        </w:tc>
        <w:tc>
          <w:tcPr>
            <w:tcW w:w="960" w:type="dxa"/>
            <w:shd w:val="clear" w:color="auto" w:fill="auto"/>
            <w:noWrap/>
            <w:vAlign w:val="bottom"/>
            <w:hideMark/>
          </w:tcPr>
          <w:p w14:paraId="58138E6E" w14:textId="77777777" w:rsidR="00B02E4A" w:rsidRPr="00CE490B" w:rsidRDefault="00B02E4A" w:rsidP="00A16AE2">
            <w:pPr>
              <w:jc w:val="right"/>
              <w:rPr>
                <w:rFonts w:eastAsia="Times New Roman"/>
                <w:lang w:val="nb-NO" w:eastAsia="nb-NO"/>
              </w:rPr>
            </w:pPr>
          </w:p>
        </w:tc>
        <w:tc>
          <w:tcPr>
            <w:tcW w:w="960" w:type="dxa"/>
            <w:shd w:val="clear" w:color="auto" w:fill="auto"/>
            <w:noWrap/>
            <w:vAlign w:val="bottom"/>
            <w:hideMark/>
          </w:tcPr>
          <w:p w14:paraId="014C025C" w14:textId="77777777" w:rsidR="00B02E4A" w:rsidRPr="00CE490B" w:rsidRDefault="00B02E4A" w:rsidP="00A16AE2">
            <w:pPr>
              <w:rPr>
                <w:rFonts w:eastAsia="Times New Roman"/>
                <w:lang w:val="nb-NO" w:eastAsia="nb-NO"/>
              </w:rPr>
            </w:pPr>
          </w:p>
        </w:tc>
      </w:tr>
      <w:tr w:rsidR="00B02E4A" w:rsidRPr="00CE490B" w14:paraId="129DE4EC" w14:textId="77777777" w:rsidTr="00A16AE2">
        <w:trPr>
          <w:trHeight w:val="290"/>
        </w:trPr>
        <w:tc>
          <w:tcPr>
            <w:tcW w:w="2440" w:type="dxa"/>
            <w:shd w:val="clear" w:color="auto" w:fill="auto"/>
            <w:noWrap/>
            <w:vAlign w:val="bottom"/>
            <w:hideMark/>
          </w:tcPr>
          <w:p w14:paraId="7F448AEB" w14:textId="77777777" w:rsidR="00B02E4A" w:rsidRPr="00CE490B" w:rsidRDefault="00B02E4A" w:rsidP="00A16AE2">
            <w:pPr>
              <w:rPr>
                <w:rFonts w:eastAsia="Times New Roman"/>
                <w:lang w:val="nb-NO" w:eastAsia="nb-NO"/>
              </w:rPr>
            </w:pPr>
            <w:r w:rsidRPr="00CE490B">
              <w:rPr>
                <w:rFonts w:eastAsia="Times New Roman"/>
                <w:lang w:val="nb-NO" w:eastAsia="nb-NO"/>
              </w:rPr>
              <w:t xml:space="preserve">Scotland </w:t>
            </w:r>
          </w:p>
        </w:tc>
        <w:tc>
          <w:tcPr>
            <w:tcW w:w="1237" w:type="dxa"/>
            <w:shd w:val="clear" w:color="auto" w:fill="auto"/>
            <w:noWrap/>
            <w:vAlign w:val="bottom"/>
            <w:hideMark/>
          </w:tcPr>
          <w:p w14:paraId="0392571B"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w:t>
            </w:r>
            <w:proofErr w:type="gramStart"/>
            <w:r w:rsidRPr="00CE490B">
              <w:rPr>
                <w:rFonts w:eastAsia="Times New Roman"/>
                <w:lang w:val="nb-NO" w:eastAsia="nb-NO"/>
              </w:rPr>
              <w:t>2,T</w:t>
            </w:r>
            <w:proofErr w:type="gramEnd"/>
            <w:r w:rsidRPr="00CE490B">
              <w:rPr>
                <w:rFonts w:eastAsia="Times New Roman"/>
                <w:lang w:val="nb-NO" w:eastAsia="nb-NO"/>
              </w:rPr>
              <w:t>0</w:t>
            </w:r>
          </w:p>
        </w:tc>
        <w:tc>
          <w:tcPr>
            <w:tcW w:w="960" w:type="dxa"/>
            <w:shd w:val="clear" w:color="auto" w:fill="auto"/>
            <w:noWrap/>
            <w:vAlign w:val="bottom"/>
            <w:hideMark/>
          </w:tcPr>
          <w:p w14:paraId="2024527E"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517</w:t>
            </w:r>
          </w:p>
        </w:tc>
        <w:tc>
          <w:tcPr>
            <w:tcW w:w="960" w:type="dxa"/>
            <w:shd w:val="clear" w:color="auto" w:fill="auto"/>
            <w:noWrap/>
            <w:vAlign w:val="bottom"/>
            <w:hideMark/>
          </w:tcPr>
          <w:p w14:paraId="2C7D81A5"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074</w:t>
            </w:r>
          </w:p>
        </w:tc>
        <w:tc>
          <w:tcPr>
            <w:tcW w:w="960" w:type="dxa"/>
            <w:shd w:val="clear" w:color="auto" w:fill="auto"/>
            <w:noWrap/>
            <w:vAlign w:val="bottom"/>
            <w:hideMark/>
          </w:tcPr>
          <w:p w14:paraId="65E3508F" w14:textId="77777777" w:rsidR="00B02E4A" w:rsidRPr="00CE490B" w:rsidRDefault="00B02E4A" w:rsidP="00A16AE2">
            <w:pPr>
              <w:jc w:val="right"/>
              <w:rPr>
                <w:rFonts w:eastAsia="Times New Roman"/>
                <w:lang w:val="nb-NO" w:eastAsia="nb-NO"/>
              </w:rPr>
            </w:pPr>
          </w:p>
        </w:tc>
        <w:tc>
          <w:tcPr>
            <w:tcW w:w="960" w:type="dxa"/>
            <w:shd w:val="clear" w:color="auto" w:fill="auto"/>
            <w:noWrap/>
            <w:vAlign w:val="bottom"/>
            <w:hideMark/>
          </w:tcPr>
          <w:p w14:paraId="5C9671F0" w14:textId="77777777" w:rsidR="00B02E4A" w:rsidRPr="00CE490B" w:rsidRDefault="00B02E4A" w:rsidP="00A16AE2">
            <w:pPr>
              <w:rPr>
                <w:rFonts w:eastAsia="Times New Roman"/>
                <w:lang w:val="nb-NO" w:eastAsia="nb-NO"/>
              </w:rPr>
            </w:pPr>
          </w:p>
        </w:tc>
      </w:tr>
      <w:tr w:rsidR="00B02E4A" w:rsidRPr="00CE490B" w14:paraId="3489B1E8" w14:textId="77777777" w:rsidTr="00A16AE2">
        <w:trPr>
          <w:trHeight w:val="290"/>
        </w:trPr>
        <w:tc>
          <w:tcPr>
            <w:tcW w:w="2440" w:type="dxa"/>
            <w:shd w:val="clear" w:color="auto" w:fill="auto"/>
            <w:noWrap/>
            <w:vAlign w:val="bottom"/>
            <w:hideMark/>
          </w:tcPr>
          <w:p w14:paraId="4E63F851" w14:textId="77777777" w:rsidR="00B02E4A" w:rsidRPr="00CE490B" w:rsidRDefault="00B02E4A" w:rsidP="00A16AE2">
            <w:pPr>
              <w:rPr>
                <w:rFonts w:eastAsia="Times New Roman"/>
                <w:lang w:val="nb-NO" w:eastAsia="nb-NO"/>
              </w:rPr>
            </w:pPr>
            <w:r w:rsidRPr="00CE490B">
              <w:rPr>
                <w:rFonts w:eastAsia="Times New Roman"/>
                <w:lang w:val="nb-NO" w:eastAsia="nb-NO"/>
              </w:rPr>
              <w:t xml:space="preserve">England </w:t>
            </w:r>
          </w:p>
        </w:tc>
        <w:tc>
          <w:tcPr>
            <w:tcW w:w="1237" w:type="dxa"/>
            <w:shd w:val="clear" w:color="auto" w:fill="auto"/>
            <w:noWrap/>
            <w:vAlign w:val="bottom"/>
            <w:hideMark/>
          </w:tcPr>
          <w:p w14:paraId="6C3A194F"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w:t>
            </w:r>
            <w:proofErr w:type="gramStart"/>
            <w:r w:rsidRPr="00CE490B">
              <w:rPr>
                <w:rFonts w:eastAsia="Times New Roman"/>
                <w:lang w:val="nb-NO" w:eastAsia="nb-NO"/>
              </w:rPr>
              <w:t>2,T</w:t>
            </w:r>
            <w:proofErr w:type="gramEnd"/>
            <w:r w:rsidRPr="00CE490B">
              <w:rPr>
                <w:rFonts w:eastAsia="Times New Roman"/>
                <w:lang w:val="nb-NO" w:eastAsia="nb-NO"/>
              </w:rPr>
              <w:t>0</w:t>
            </w:r>
          </w:p>
        </w:tc>
        <w:tc>
          <w:tcPr>
            <w:tcW w:w="960" w:type="dxa"/>
            <w:shd w:val="clear" w:color="auto" w:fill="auto"/>
            <w:noWrap/>
            <w:vAlign w:val="bottom"/>
            <w:hideMark/>
          </w:tcPr>
          <w:p w14:paraId="0BE9DC65"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198</w:t>
            </w:r>
          </w:p>
        </w:tc>
        <w:tc>
          <w:tcPr>
            <w:tcW w:w="960" w:type="dxa"/>
            <w:shd w:val="clear" w:color="auto" w:fill="auto"/>
            <w:noWrap/>
            <w:vAlign w:val="bottom"/>
            <w:hideMark/>
          </w:tcPr>
          <w:p w14:paraId="25B8C95D" w14:textId="77777777" w:rsidR="00B02E4A" w:rsidRPr="00CE490B" w:rsidRDefault="00B02E4A" w:rsidP="00A16AE2">
            <w:pPr>
              <w:jc w:val="right"/>
              <w:rPr>
                <w:rFonts w:eastAsia="Times New Roman"/>
                <w:lang w:val="nb-NO" w:eastAsia="nb-NO"/>
              </w:rPr>
            </w:pPr>
            <w:r w:rsidRPr="00CE490B">
              <w:rPr>
                <w:rFonts w:eastAsia="Times New Roman"/>
                <w:lang w:val="nb-NO" w:eastAsia="nb-NO"/>
              </w:rPr>
              <w:t>1</w:t>
            </w:r>
          </w:p>
        </w:tc>
        <w:tc>
          <w:tcPr>
            <w:tcW w:w="960" w:type="dxa"/>
            <w:shd w:val="clear" w:color="auto" w:fill="auto"/>
            <w:noWrap/>
            <w:vAlign w:val="bottom"/>
            <w:hideMark/>
          </w:tcPr>
          <w:p w14:paraId="3D11B0E1" w14:textId="77777777" w:rsidR="00B02E4A" w:rsidRPr="00CE490B" w:rsidRDefault="00B02E4A" w:rsidP="00A16AE2">
            <w:pPr>
              <w:jc w:val="right"/>
              <w:rPr>
                <w:rFonts w:eastAsia="Times New Roman"/>
                <w:lang w:val="nb-NO" w:eastAsia="nb-NO"/>
              </w:rPr>
            </w:pPr>
          </w:p>
        </w:tc>
        <w:tc>
          <w:tcPr>
            <w:tcW w:w="960" w:type="dxa"/>
            <w:shd w:val="clear" w:color="auto" w:fill="auto"/>
            <w:noWrap/>
            <w:vAlign w:val="bottom"/>
            <w:hideMark/>
          </w:tcPr>
          <w:p w14:paraId="6ABB7523" w14:textId="77777777" w:rsidR="00B02E4A" w:rsidRPr="00CE490B" w:rsidRDefault="00B02E4A" w:rsidP="00A16AE2">
            <w:pPr>
              <w:rPr>
                <w:rFonts w:eastAsia="Times New Roman"/>
                <w:lang w:val="nb-NO" w:eastAsia="nb-NO"/>
              </w:rPr>
            </w:pPr>
          </w:p>
        </w:tc>
      </w:tr>
      <w:tr w:rsidR="00B02E4A" w:rsidRPr="00CE490B" w14:paraId="2DF41C7F" w14:textId="77777777" w:rsidTr="00A16AE2">
        <w:trPr>
          <w:trHeight w:val="290"/>
        </w:trPr>
        <w:tc>
          <w:tcPr>
            <w:tcW w:w="2440" w:type="dxa"/>
            <w:shd w:val="clear" w:color="auto" w:fill="auto"/>
            <w:noWrap/>
            <w:vAlign w:val="bottom"/>
            <w:hideMark/>
          </w:tcPr>
          <w:p w14:paraId="217AE43B" w14:textId="77777777" w:rsidR="00B02E4A" w:rsidRPr="00CE490B" w:rsidRDefault="00B02E4A" w:rsidP="00A16AE2">
            <w:pPr>
              <w:rPr>
                <w:rFonts w:eastAsia="Times New Roman"/>
                <w:lang w:val="nb-NO" w:eastAsia="nb-NO"/>
              </w:rPr>
            </w:pPr>
            <w:r w:rsidRPr="00CE490B">
              <w:rPr>
                <w:rFonts w:eastAsia="Times New Roman"/>
                <w:lang w:val="nb-NO" w:eastAsia="nb-NO"/>
              </w:rPr>
              <w:t xml:space="preserve">France </w:t>
            </w:r>
          </w:p>
        </w:tc>
        <w:tc>
          <w:tcPr>
            <w:tcW w:w="1237" w:type="dxa"/>
            <w:shd w:val="clear" w:color="auto" w:fill="auto"/>
            <w:noWrap/>
            <w:vAlign w:val="bottom"/>
            <w:hideMark/>
          </w:tcPr>
          <w:p w14:paraId="029261D6"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w:t>
            </w:r>
            <w:proofErr w:type="gramStart"/>
            <w:r w:rsidRPr="00CE490B">
              <w:rPr>
                <w:rFonts w:eastAsia="Times New Roman"/>
                <w:lang w:val="nb-NO" w:eastAsia="nb-NO"/>
              </w:rPr>
              <w:t>2,T</w:t>
            </w:r>
            <w:proofErr w:type="gramEnd"/>
            <w:r w:rsidRPr="00CE490B">
              <w:rPr>
                <w:rFonts w:eastAsia="Times New Roman"/>
                <w:lang w:val="nb-NO" w:eastAsia="nb-NO"/>
              </w:rPr>
              <w:t>0</w:t>
            </w:r>
          </w:p>
        </w:tc>
        <w:tc>
          <w:tcPr>
            <w:tcW w:w="960" w:type="dxa"/>
            <w:shd w:val="clear" w:color="auto" w:fill="auto"/>
            <w:noWrap/>
            <w:vAlign w:val="bottom"/>
            <w:hideMark/>
          </w:tcPr>
          <w:p w14:paraId="44BFFD46"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942</w:t>
            </w:r>
          </w:p>
        </w:tc>
        <w:tc>
          <w:tcPr>
            <w:tcW w:w="960" w:type="dxa"/>
            <w:shd w:val="clear" w:color="auto" w:fill="auto"/>
            <w:noWrap/>
            <w:vAlign w:val="bottom"/>
            <w:hideMark/>
          </w:tcPr>
          <w:p w14:paraId="1464388E" w14:textId="77777777" w:rsidR="00B02E4A" w:rsidRPr="00925CDD" w:rsidRDefault="00B02E4A" w:rsidP="00A16AE2">
            <w:pPr>
              <w:jc w:val="right"/>
              <w:rPr>
                <w:rFonts w:eastAsia="Times New Roman"/>
                <w:b/>
                <w:bCs/>
                <w:lang w:val="nb-NO" w:eastAsia="nb-NO"/>
              </w:rPr>
            </w:pPr>
            <w:r w:rsidRPr="00925CDD">
              <w:rPr>
                <w:rFonts w:eastAsia="Times New Roman"/>
                <w:b/>
                <w:bCs/>
                <w:lang w:val="nb-NO" w:eastAsia="nb-NO"/>
              </w:rPr>
              <w:t>&lt;0.001</w:t>
            </w:r>
          </w:p>
        </w:tc>
        <w:tc>
          <w:tcPr>
            <w:tcW w:w="960" w:type="dxa"/>
            <w:shd w:val="clear" w:color="auto" w:fill="auto"/>
            <w:noWrap/>
            <w:vAlign w:val="bottom"/>
            <w:hideMark/>
          </w:tcPr>
          <w:p w14:paraId="63DA6D0F" w14:textId="77777777" w:rsidR="00B02E4A" w:rsidRPr="00CE490B" w:rsidRDefault="00B02E4A" w:rsidP="00A16AE2">
            <w:pPr>
              <w:jc w:val="right"/>
              <w:rPr>
                <w:rFonts w:eastAsia="Times New Roman"/>
                <w:lang w:val="nb-NO" w:eastAsia="nb-NO"/>
              </w:rPr>
            </w:pPr>
          </w:p>
        </w:tc>
        <w:tc>
          <w:tcPr>
            <w:tcW w:w="960" w:type="dxa"/>
            <w:shd w:val="clear" w:color="auto" w:fill="auto"/>
            <w:noWrap/>
            <w:vAlign w:val="bottom"/>
            <w:hideMark/>
          </w:tcPr>
          <w:p w14:paraId="4D96D19C" w14:textId="77777777" w:rsidR="00B02E4A" w:rsidRPr="00CE490B" w:rsidRDefault="00B02E4A" w:rsidP="00A16AE2">
            <w:pPr>
              <w:rPr>
                <w:rFonts w:eastAsia="Times New Roman"/>
                <w:lang w:val="nb-NO" w:eastAsia="nb-NO"/>
              </w:rPr>
            </w:pPr>
          </w:p>
        </w:tc>
      </w:tr>
      <w:tr w:rsidR="00B02E4A" w:rsidRPr="00CE490B" w14:paraId="19A88C75" w14:textId="77777777" w:rsidTr="00A16AE2">
        <w:trPr>
          <w:trHeight w:val="290"/>
        </w:trPr>
        <w:tc>
          <w:tcPr>
            <w:tcW w:w="2440" w:type="dxa"/>
            <w:shd w:val="clear" w:color="auto" w:fill="auto"/>
            <w:noWrap/>
            <w:vAlign w:val="bottom"/>
            <w:hideMark/>
          </w:tcPr>
          <w:p w14:paraId="08F61147" w14:textId="77777777" w:rsidR="00B02E4A" w:rsidRPr="00CE490B" w:rsidRDefault="00B02E4A" w:rsidP="00A16AE2">
            <w:pPr>
              <w:rPr>
                <w:rFonts w:eastAsia="Times New Roman"/>
                <w:lang w:val="nb-NO" w:eastAsia="nb-NO"/>
              </w:rPr>
            </w:pPr>
            <w:r>
              <w:rPr>
                <w:rFonts w:eastAsia="Times New Roman"/>
                <w:lang w:val="nb-NO" w:eastAsia="nb-NO"/>
              </w:rPr>
              <w:t>British Columbia</w:t>
            </w:r>
          </w:p>
        </w:tc>
        <w:tc>
          <w:tcPr>
            <w:tcW w:w="1237" w:type="dxa"/>
            <w:shd w:val="clear" w:color="auto" w:fill="auto"/>
            <w:noWrap/>
            <w:vAlign w:val="bottom"/>
            <w:hideMark/>
          </w:tcPr>
          <w:p w14:paraId="63017BCD"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w:t>
            </w:r>
            <w:proofErr w:type="gramStart"/>
            <w:r w:rsidRPr="00CE490B">
              <w:rPr>
                <w:rFonts w:eastAsia="Times New Roman"/>
                <w:lang w:val="nb-NO" w:eastAsia="nb-NO"/>
              </w:rPr>
              <w:t>2,T</w:t>
            </w:r>
            <w:proofErr w:type="gramEnd"/>
            <w:r w:rsidRPr="00CE490B">
              <w:rPr>
                <w:rFonts w:eastAsia="Times New Roman"/>
                <w:lang w:val="nb-NO" w:eastAsia="nb-NO"/>
              </w:rPr>
              <w:t>0</w:t>
            </w:r>
          </w:p>
        </w:tc>
        <w:tc>
          <w:tcPr>
            <w:tcW w:w="960" w:type="dxa"/>
            <w:shd w:val="clear" w:color="auto" w:fill="auto"/>
            <w:noWrap/>
            <w:vAlign w:val="bottom"/>
            <w:hideMark/>
          </w:tcPr>
          <w:p w14:paraId="4AF74B5A"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235</w:t>
            </w:r>
          </w:p>
        </w:tc>
        <w:tc>
          <w:tcPr>
            <w:tcW w:w="960" w:type="dxa"/>
            <w:shd w:val="clear" w:color="auto" w:fill="auto"/>
            <w:noWrap/>
            <w:vAlign w:val="bottom"/>
            <w:hideMark/>
          </w:tcPr>
          <w:p w14:paraId="0C129A68" w14:textId="77777777" w:rsidR="00B02E4A" w:rsidRPr="00CE490B" w:rsidRDefault="00B02E4A" w:rsidP="00A16AE2">
            <w:pPr>
              <w:jc w:val="right"/>
              <w:rPr>
                <w:rFonts w:eastAsia="Times New Roman"/>
                <w:lang w:val="nb-NO" w:eastAsia="nb-NO"/>
              </w:rPr>
            </w:pPr>
            <w:r w:rsidRPr="00CE490B">
              <w:rPr>
                <w:rFonts w:eastAsia="Times New Roman"/>
                <w:lang w:val="nb-NO" w:eastAsia="nb-NO"/>
              </w:rPr>
              <w:t>1</w:t>
            </w:r>
          </w:p>
        </w:tc>
        <w:tc>
          <w:tcPr>
            <w:tcW w:w="960" w:type="dxa"/>
            <w:shd w:val="clear" w:color="auto" w:fill="auto"/>
            <w:noWrap/>
            <w:vAlign w:val="bottom"/>
            <w:hideMark/>
          </w:tcPr>
          <w:p w14:paraId="40BA5209" w14:textId="77777777" w:rsidR="00B02E4A" w:rsidRPr="00CE490B" w:rsidRDefault="00B02E4A" w:rsidP="00A16AE2">
            <w:pPr>
              <w:jc w:val="right"/>
              <w:rPr>
                <w:rFonts w:eastAsia="Times New Roman"/>
                <w:lang w:val="nb-NO" w:eastAsia="nb-NO"/>
              </w:rPr>
            </w:pPr>
          </w:p>
        </w:tc>
        <w:tc>
          <w:tcPr>
            <w:tcW w:w="960" w:type="dxa"/>
            <w:shd w:val="clear" w:color="auto" w:fill="auto"/>
            <w:noWrap/>
            <w:vAlign w:val="bottom"/>
            <w:hideMark/>
          </w:tcPr>
          <w:p w14:paraId="46E9FD55" w14:textId="77777777" w:rsidR="00B02E4A" w:rsidRPr="00CE490B" w:rsidRDefault="00B02E4A" w:rsidP="00A16AE2">
            <w:pPr>
              <w:rPr>
                <w:rFonts w:eastAsia="Times New Roman"/>
                <w:lang w:val="nb-NO" w:eastAsia="nb-NO"/>
              </w:rPr>
            </w:pPr>
          </w:p>
        </w:tc>
      </w:tr>
      <w:tr w:rsidR="00B02E4A" w:rsidRPr="00CE490B" w14:paraId="2A826C00" w14:textId="77777777" w:rsidTr="00A16AE2">
        <w:trPr>
          <w:trHeight w:val="290"/>
        </w:trPr>
        <w:tc>
          <w:tcPr>
            <w:tcW w:w="2440" w:type="dxa"/>
            <w:shd w:val="clear" w:color="auto" w:fill="auto"/>
            <w:noWrap/>
            <w:vAlign w:val="bottom"/>
            <w:hideMark/>
          </w:tcPr>
          <w:p w14:paraId="72213187" w14:textId="77777777" w:rsidR="00B02E4A" w:rsidRPr="00CE490B" w:rsidRDefault="00B02E4A" w:rsidP="00A16AE2">
            <w:pPr>
              <w:rPr>
                <w:rFonts w:eastAsia="Times New Roman"/>
                <w:lang w:val="nb-NO" w:eastAsia="nb-NO"/>
              </w:rPr>
            </w:pPr>
            <w:r>
              <w:rPr>
                <w:rFonts w:eastAsia="Times New Roman"/>
                <w:lang w:val="nb-NO" w:eastAsia="nb-NO"/>
              </w:rPr>
              <w:t xml:space="preserve">Gulf </w:t>
            </w:r>
            <w:proofErr w:type="spellStart"/>
            <w:r>
              <w:rPr>
                <w:rFonts w:eastAsia="Times New Roman"/>
                <w:lang w:val="nb-NO" w:eastAsia="nb-NO"/>
              </w:rPr>
              <w:t>of</w:t>
            </w:r>
            <w:proofErr w:type="spellEnd"/>
            <w:r>
              <w:rPr>
                <w:rFonts w:eastAsia="Times New Roman"/>
                <w:lang w:val="nb-NO" w:eastAsia="nb-NO"/>
              </w:rPr>
              <w:t xml:space="preserve"> </w:t>
            </w:r>
            <w:r w:rsidRPr="00CE490B">
              <w:rPr>
                <w:rFonts w:eastAsia="Times New Roman"/>
                <w:lang w:val="nb-NO" w:eastAsia="nb-NO"/>
              </w:rPr>
              <w:t>St. Lawrence</w:t>
            </w:r>
          </w:p>
        </w:tc>
        <w:tc>
          <w:tcPr>
            <w:tcW w:w="1237" w:type="dxa"/>
            <w:shd w:val="clear" w:color="auto" w:fill="auto"/>
            <w:noWrap/>
            <w:vAlign w:val="bottom"/>
            <w:hideMark/>
          </w:tcPr>
          <w:p w14:paraId="7E75FDC0"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w:t>
            </w:r>
            <w:proofErr w:type="gramStart"/>
            <w:r w:rsidRPr="00CE490B">
              <w:rPr>
                <w:rFonts w:eastAsia="Times New Roman"/>
                <w:lang w:val="nb-NO" w:eastAsia="nb-NO"/>
              </w:rPr>
              <w:t>2,T</w:t>
            </w:r>
            <w:proofErr w:type="gramEnd"/>
            <w:r w:rsidRPr="00CE490B">
              <w:rPr>
                <w:rFonts w:eastAsia="Times New Roman"/>
                <w:lang w:val="nb-NO" w:eastAsia="nb-NO"/>
              </w:rPr>
              <w:t>0</w:t>
            </w:r>
          </w:p>
        </w:tc>
        <w:tc>
          <w:tcPr>
            <w:tcW w:w="960" w:type="dxa"/>
            <w:shd w:val="clear" w:color="auto" w:fill="auto"/>
            <w:noWrap/>
            <w:vAlign w:val="bottom"/>
            <w:hideMark/>
          </w:tcPr>
          <w:p w14:paraId="0F94BCBE"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00</w:t>
            </w:r>
            <w:r>
              <w:rPr>
                <w:rFonts w:eastAsia="Times New Roman"/>
                <w:lang w:val="nb-NO" w:eastAsia="nb-NO"/>
              </w:rPr>
              <w:t>8</w:t>
            </w:r>
          </w:p>
        </w:tc>
        <w:tc>
          <w:tcPr>
            <w:tcW w:w="960" w:type="dxa"/>
            <w:shd w:val="clear" w:color="auto" w:fill="auto"/>
            <w:noWrap/>
            <w:vAlign w:val="bottom"/>
            <w:hideMark/>
          </w:tcPr>
          <w:p w14:paraId="58198097" w14:textId="77777777" w:rsidR="00B02E4A" w:rsidRPr="00CE490B" w:rsidRDefault="00B02E4A" w:rsidP="00A16AE2">
            <w:pPr>
              <w:jc w:val="right"/>
              <w:rPr>
                <w:rFonts w:eastAsia="Times New Roman"/>
                <w:lang w:val="nb-NO" w:eastAsia="nb-NO"/>
              </w:rPr>
            </w:pPr>
            <w:r w:rsidRPr="00CE490B">
              <w:rPr>
                <w:rFonts w:eastAsia="Times New Roman"/>
                <w:lang w:val="nb-NO" w:eastAsia="nb-NO"/>
              </w:rPr>
              <w:t>1</w:t>
            </w:r>
          </w:p>
        </w:tc>
        <w:tc>
          <w:tcPr>
            <w:tcW w:w="960" w:type="dxa"/>
            <w:shd w:val="clear" w:color="auto" w:fill="auto"/>
            <w:noWrap/>
            <w:vAlign w:val="bottom"/>
            <w:hideMark/>
          </w:tcPr>
          <w:p w14:paraId="65670A34" w14:textId="77777777" w:rsidR="00B02E4A" w:rsidRPr="00CE490B" w:rsidRDefault="00B02E4A" w:rsidP="00A16AE2">
            <w:pPr>
              <w:jc w:val="right"/>
              <w:rPr>
                <w:rFonts w:eastAsia="Times New Roman"/>
                <w:lang w:val="nb-NO" w:eastAsia="nb-NO"/>
              </w:rPr>
            </w:pPr>
          </w:p>
        </w:tc>
        <w:tc>
          <w:tcPr>
            <w:tcW w:w="960" w:type="dxa"/>
            <w:shd w:val="clear" w:color="auto" w:fill="auto"/>
            <w:noWrap/>
            <w:vAlign w:val="bottom"/>
            <w:hideMark/>
          </w:tcPr>
          <w:p w14:paraId="3CFF5591" w14:textId="77777777" w:rsidR="00B02E4A" w:rsidRPr="00CE490B" w:rsidRDefault="00B02E4A" w:rsidP="00A16AE2">
            <w:pPr>
              <w:rPr>
                <w:rFonts w:eastAsia="Times New Roman"/>
                <w:lang w:val="nb-NO" w:eastAsia="nb-NO"/>
              </w:rPr>
            </w:pPr>
          </w:p>
        </w:tc>
      </w:tr>
      <w:tr w:rsidR="00B02E4A" w:rsidRPr="00CE490B" w14:paraId="4220C426" w14:textId="77777777" w:rsidTr="00A16AE2">
        <w:trPr>
          <w:trHeight w:val="290"/>
        </w:trPr>
        <w:tc>
          <w:tcPr>
            <w:tcW w:w="2440" w:type="dxa"/>
            <w:shd w:val="clear" w:color="auto" w:fill="auto"/>
            <w:noWrap/>
            <w:vAlign w:val="bottom"/>
            <w:hideMark/>
          </w:tcPr>
          <w:p w14:paraId="68760B0C" w14:textId="77777777" w:rsidR="00B02E4A" w:rsidRPr="00CE490B" w:rsidRDefault="00B02E4A" w:rsidP="00A16AE2">
            <w:pPr>
              <w:rPr>
                <w:rFonts w:eastAsia="Times New Roman"/>
                <w:lang w:val="nb-NO" w:eastAsia="nb-NO"/>
              </w:rPr>
            </w:pPr>
            <w:r>
              <w:rPr>
                <w:rFonts w:eastAsia="Times New Roman"/>
                <w:lang w:val="nb-NO" w:eastAsia="nb-NO"/>
              </w:rPr>
              <w:t>Nova Scotia</w:t>
            </w:r>
          </w:p>
        </w:tc>
        <w:tc>
          <w:tcPr>
            <w:tcW w:w="1237" w:type="dxa"/>
            <w:shd w:val="clear" w:color="auto" w:fill="auto"/>
            <w:noWrap/>
            <w:vAlign w:val="bottom"/>
            <w:hideMark/>
          </w:tcPr>
          <w:p w14:paraId="1392BD67"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w:t>
            </w:r>
            <w:proofErr w:type="gramStart"/>
            <w:r w:rsidRPr="00CE490B">
              <w:rPr>
                <w:rFonts w:eastAsia="Times New Roman"/>
                <w:lang w:val="nb-NO" w:eastAsia="nb-NO"/>
              </w:rPr>
              <w:t>2,T</w:t>
            </w:r>
            <w:proofErr w:type="gramEnd"/>
            <w:r w:rsidRPr="00CE490B">
              <w:rPr>
                <w:rFonts w:eastAsia="Times New Roman"/>
                <w:lang w:val="nb-NO" w:eastAsia="nb-NO"/>
              </w:rPr>
              <w:t>0</w:t>
            </w:r>
          </w:p>
        </w:tc>
        <w:tc>
          <w:tcPr>
            <w:tcW w:w="960" w:type="dxa"/>
            <w:shd w:val="clear" w:color="auto" w:fill="auto"/>
            <w:noWrap/>
            <w:vAlign w:val="bottom"/>
            <w:hideMark/>
          </w:tcPr>
          <w:p w14:paraId="7F78DD6C"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437</w:t>
            </w:r>
          </w:p>
        </w:tc>
        <w:tc>
          <w:tcPr>
            <w:tcW w:w="960" w:type="dxa"/>
            <w:shd w:val="clear" w:color="auto" w:fill="auto"/>
            <w:noWrap/>
            <w:vAlign w:val="bottom"/>
            <w:hideMark/>
          </w:tcPr>
          <w:p w14:paraId="5AD3839A"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635</w:t>
            </w:r>
          </w:p>
        </w:tc>
        <w:tc>
          <w:tcPr>
            <w:tcW w:w="960" w:type="dxa"/>
            <w:shd w:val="clear" w:color="auto" w:fill="auto"/>
            <w:noWrap/>
            <w:vAlign w:val="bottom"/>
            <w:hideMark/>
          </w:tcPr>
          <w:p w14:paraId="7F6C7F16" w14:textId="77777777" w:rsidR="00B02E4A" w:rsidRPr="00CE490B" w:rsidRDefault="00B02E4A" w:rsidP="00A16AE2">
            <w:pPr>
              <w:jc w:val="right"/>
              <w:rPr>
                <w:rFonts w:eastAsia="Times New Roman"/>
                <w:lang w:val="nb-NO" w:eastAsia="nb-NO"/>
              </w:rPr>
            </w:pPr>
          </w:p>
        </w:tc>
        <w:tc>
          <w:tcPr>
            <w:tcW w:w="960" w:type="dxa"/>
            <w:shd w:val="clear" w:color="auto" w:fill="auto"/>
            <w:noWrap/>
            <w:vAlign w:val="bottom"/>
            <w:hideMark/>
          </w:tcPr>
          <w:p w14:paraId="00546E86" w14:textId="77777777" w:rsidR="00B02E4A" w:rsidRPr="00CE490B" w:rsidRDefault="00B02E4A" w:rsidP="00A16AE2">
            <w:pPr>
              <w:rPr>
                <w:rFonts w:eastAsia="Times New Roman"/>
                <w:lang w:val="nb-NO" w:eastAsia="nb-NO"/>
              </w:rPr>
            </w:pPr>
          </w:p>
        </w:tc>
      </w:tr>
      <w:tr w:rsidR="00B02E4A" w:rsidRPr="00CE490B" w14:paraId="25872DF1" w14:textId="77777777" w:rsidTr="00A16AE2">
        <w:trPr>
          <w:trHeight w:val="290"/>
        </w:trPr>
        <w:tc>
          <w:tcPr>
            <w:tcW w:w="2440" w:type="dxa"/>
            <w:shd w:val="clear" w:color="auto" w:fill="auto"/>
            <w:noWrap/>
            <w:vAlign w:val="bottom"/>
            <w:hideMark/>
          </w:tcPr>
          <w:p w14:paraId="7E11CBDB" w14:textId="77777777" w:rsidR="00B02E4A" w:rsidRPr="00CE490B" w:rsidRDefault="00B02E4A" w:rsidP="00A16AE2">
            <w:pPr>
              <w:rPr>
                <w:rFonts w:eastAsia="Times New Roman"/>
                <w:lang w:val="nb-NO" w:eastAsia="nb-NO"/>
              </w:rPr>
            </w:pPr>
            <w:r w:rsidRPr="00CE490B">
              <w:rPr>
                <w:rFonts w:eastAsia="Times New Roman"/>
                <w:lang w:val="nb-NO" w:eastAsia="nb-NO"/>
              </w:rPr>
              <w:t xml:space="preserve">Gulf </w:t>
            </w:r>
            <w:proofErr w:type="spellStart"/>
            <w:r w:rsidRPr="00CE490B">
              <w:rPr>
                <w:rFonts w:eastAsia="Times New Roman"/>
                <w:lang w:val="nb-NO" w:eastAsia="nb-NO"/>
              </w:rPr>
              <w:t>of</w:t>
            </w:r>
            <w:proofErr w:type="spellEnd"/>
            <w:r w:rsidRPr="00CE490B">
              <w:rPr>
                <w:rFonts w:eastAsia="Times New Roman"/>
                <w:lang w:val="nb-NO" w:eastAsia="nb-NO"/>
              </w:rPr>
              <w:t xml:space="preserve"> Maine</w:t>
            </w:r>
          </w:p>
        </w:tc>
        <w:tc>
          <w:tcPr>
            <w:tcW w:w="1237" w:type="dxa"/>
            <w:shd w:val="clear" w:color="auto" w:fill="auto"/>
            <w:noWrap/>
            <w:vAlign w:val="bottom"/>
            <w:hideMark/>
          </w:tcPr>
          <w:p w14:paraId="0BC687EC"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w:t>
            </w:r>
            <w:proofErr w:type="gramStart"/>
            <w:r w:rsidRPr="00CE490B">
              <w:rPr>
                <w:rFonts w:eastAsia="Times New Roman"/>
                <w:lang w:val="nb-NO" w:eastAsia="nb-NO"/>
              </w:rPr>
              <w:t>1,T</w:t>
            </w:r>
            <w:proofErr w:type="gramEnd"/>
            <w:r w:rsidRPr="00CE490B">
              <w:rPr>
                <w:rFonts w:eastAsia="Times New Roman"/>
                <w:lang w:val="nb-NO" w:eastAsia="nb-NO"/>
              </w:rPr>
              <w:t>0</w:t>
            </w:r>
          </w:p>
        </w:tc>
        <w:tc>
          <w:tcPr>
            <w:tcW w:w="960" w:type="dxa"/>
            <w:shd w:val="clear" w:color="auto" w:fill="auto"/>
            <w:noWrap/>
            <w:vAlign w:val="bottom"/>
            <w:hideMark/>
          </w:tcPr>
          <w:p w14:paraId="5A5929D9"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349</w:t>
            </w:r>
          </w:p>
        </w:tc>
        <w:tc>
          <w:tcPr>
            <w:tcW w:w="960" w:type="dxa"/>
            <w:shd w:val="clear" w:color="auto" w:fill="auto"/>
            <w:noWrap/>
            <w:vAlign w:val="bottom"/>
            <w:hideMark/>
          </w:tcPr>
          <w:p w14:paraId="29A73DC1"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856</w:t>
            </w:r>
          </w:p>
        </w:tc>
        <w:tc>
          <w:tcPr>
            <w:tcW w:w="960" w:type="dxa"/>
            <w:shd w:val="clear" w:color="auto" w:fill="auto"/>
            <w:noWrap/>
            <w:vAlign w:val="bottom"/>
            <w:hideMark/>
          </w:tcPr>
          <w:p w14:paraId="0FF8D960" w14:textId="77777777" w:rsidR="00B02E4A" w:rsidRPr="00CE490B" w:rsidRDefault="00B02E4A" w:rsidP="00A16AE2">
            <w:pPr>
              <w:jc w:val="right"/>
              <w:rPr>
                <w:rFonts w:eastAsia="Times New Roman"/>
                <w:lang w:val="nb-NO" w:eastAsia="nb-NO"/>
              </w:rPr>
            </w:pPr>
          </w:p>
        </w:tc>
        <w:tc>
          <w:tcPr>
            <w:tcW w:w="960" w:type="dxa"/>
            <w:shd w:val="clear" w:color="auto" w:fill="auto"/>
            <w:noWrap/>
            <w:vAlign w:val="bottom"/>
            <w:hideMark/>
          </w:tcPr>
          <w:p w14:paraId="58B7FD8F" w14:textId="77777777" w:rsidR="00B02E4A" w:rsidRPr="00CE490B" w:rsidRDefault="00B02E4A" w:rsidP="00A16AE2">
            <w:pPr>
              <w:rPr>
                <w:rFonts w:eastAsia="Times New Roman"/>
                <w:lang w:val="nb-NO" w:eastAsia="nb-NO"/>
              </w:rPr>
            </w:pPr>
          </w:p>
        </w:tc>
      </w:tr>
      <w:tr w:rsidR="00B02E4A" w:rsidRPr="00CE490B" w14:paraId="40C1D8E6" w14:textId="77777777" w:rsidTr="00A16AE2">
        <w:trPr>
          <w:trHeight w:val="290"/>
        </w:trPr>
        <w:tc>
          <w:tcPr>
            <w:tcW w:w="2440" w:type="dxa"/>
            <w:shd w:val="clear" w:color="auto" w:fill="auto"/>
            <w:noWrap/>
            <w:vAlign w:val="bottom"/>
            <w:hideMark/>
          </w:tcPr>
          <w:p w14:paraId="4DFA4BF8" w14:textId="77777777" w:rsidR="00B02E4A" w:rsidRPr="008B44D7" w:rsidRDefault="00B02E4A" w:rsidP="00A16AE2">
            <w:pPr>
              <w:rPr>
                <w:rFonts w:eastAsia="Times New Roman"/>
                <w:lang w:eastAsia="nb-NO"/>
              </w:rPr>
            </w:pPr>
            <w:proofErr w:type="gramStart"/>
            <w:r>
              <w:rPr>
                <w:rFonts w:eastAsia="Times New Roman"/>
                <w:lang w:eastAsia="nb-NO"/>
              </w:rPr>
              <w:t>Rhode</w:t>
            </w:r>
            <w:proofErr w:type="gramEnd"/>
            <w:r>
              <w:rPr>
                <w:rFonts w:eastAsia="Times New Roman"/>
                <w:lang w:eastAsia="nb-NO"/>
              </w:rPr>
              <w:t xml:space="preserve"> I Sound</w:t>
            </w:r>
          </w:p>
        </w:tc>
        <w:tc>
          <w:tcPr>
            <w:tcW w:w="1237" w:type="dxa"/>
            <w:shd w:val="clear" w:color="auto" w:fill="auto"/>
            <w:noWrap/>
            <w:vAlign w:val="bottom"/>
            <w:hideMark/>
          </w:tcPr>
          <w:p w14:paraId="164145A2"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T1:T0</w:t>
            </w:r>
          </w:p>
        </w:tc>
        <w:tc>
          <w:tcPr>
            <w:tcW w:w="960" w:type="dxa"/>
            <w:shd w:val="clear" w:color="auto" w:fill="auto"/>
            <w:noWrap/>
            <w:vAlign w:val="bottom"/>
            <w:hideMark/>
          </w:tcPr>
          <w:p w14:paraId="611917D7" w14:textId="77777777" w:rsidR="00B02E4A" w:rsidRPr="00CE490B" w:rsidRDefault="00B02E4A" w:rsidP="00A16AE2">
            <w:pPr>
              <w:jc w:val="right"/>
              <w:rPr>
                <w:rFonts w:eastAsia="Times New Roman"/>
                <w:lang w:val="nb-NO" w:eastAsia="nb-NO"/>
              </w:rPr>
            </w:pPr>
            <w:r w:rsidRPr="00CE490B">
              <w:rPr>
                <w:rFonts w:eastAsia="Times New Roman"/>
                <w:lang w:val="nb-NO" w:eastAsia="nb-NO"/>
              </w:rPr>
              <w:t>1</w:t>
            </w:r>
            <w:r>
              <w:rPr>
                <w:rFonts w:eastAsia="Times New Roman"/>
                <w:lang w:val="nb-NO" w:eastAsia="nb-NO"/>
              </w:rPr>
              <w:t>.</w:t>
            </w:r>
            <w:r w:rsidRPr="00CE490B">
              <w:rPr>
                <w:rFonts w:eastAsia="Times New Roman"/>
                <w:lang w:val="nb-NO" w:eastAsia="nb-NO"/>
              </w:rPr>
              <w:t>3</w:t>
            </w:r>
            <w:r>
              <w:rPr>
                <w:rFonts w:eastAsia="Times New Roman"/>
                <w:lang w:val="nb-NO" w:eastAsia="nb-NO"/>
              </w:rPr>
              <w:t>00</w:t>
            </w:r>
          </w:p>
        </w:tc>
        <w:tc>
          <w:tcPr>
            <w:tcW w:w="960" w:type="dxa"/>
            <w:shd w:val="clear" w:color="auto" w:fill="auto"/>
            <w:noWrap/>
            <w:vAlign w:val="bottom"/>
            <w:hideMark/>
          </w:tcPr>
          <w:p w14:paraId="1AB47198" w14:textId="77777777" w:rsidR="00B02E4A" w:rsidRPr="00925CDD" w:rsidRDefault="00B02E4A" w:rsidP="00A16AE2">
            <w:pPr>
              <w:jc w:val="right"/>
              <w:rPr>
                <w:rFonts w:eastAsia="Times New Roman"/>
                <w:b/>
                <w:bCs/>
                <w:lang w:val="nb-NO" w:eastAsia="nb-NO"/>
              </w:rPr>
            </w:pPr>
            <w:r w:rsidRPr="00925CDD">
              <w:rPr>
                <w:rFonts w:eastAsia="Times New Roman"/>
                <w:b/>
                <w:bCs/>
                <w:lang w:val="nb-NO" w:eastAsia="nb-NO"/>
              </w:rPr>
              <w:t>&lt;0</w:t>
            </w:r>
            <w:r>
              <w:rPr>
                <w:rFonts w:eastAsia="Times New Roman"/>
                <w:b/>
                <w:bCs/>
                <w:lang w:val="nb-NO" w:eastAsia="nb-NO"/>
              </w:rPr>
              <w:t>.</w:t>
            </w:r>
            <w:r w:rsidRPr="00925CDD">
              <w:rPr>
                <w:rFonts w:eastAsia="Times New Roman"/>
                <w:b/>
                <w:bCs/>
                <w:lang w:val="nb-NO" w:eastAsia="nb-NO"/>
              </w:rPr>
              <w:t>001</w:t>
            </w:r>
          </w:p>
        </w:tc>
        <w:tc>
          <w:tcPr>
            <w:tcW w:w="960" w:type="dxa"/>
            <w:shd w:val="clear" w:color="auto" w:fill="auto"/>
            <w:noWrap/>
            <w:vAlign w:val="bottom"/>
            <w:hideMark/>
          </w:tcPr>
          <w:p w14:paraId="17768992" w14:textId="77777777" w:rsidR="00B02E4A" w:rsidRPr="00925CDD" w:rsidRDefault="00B02E4A" w:rsidP="00A16AE2">
            <w:pPr>
              <w:jc w:val="right"/>
              <w:rPr>
                <w:rFonts w:eastAsia="Times New Roman"/>
                <w:b/>
                <w:bCs/>
                <w:lang w:val="nb-NO" w:eastAsia="nb-NO"/>
              </w:rPr>
            </w:pPr>
          </w:p>
        </w:tc>
        <w:tc>
          <w:tcPr>
            <w:tcW w:w="960" w:type="dxa"/>
            <w:shd w:val="clear" w:color="auto" w:fill="auto"/>
            <w:noWrap/>
            <w:vAlign w:val="bottom"/>
            <w:hideMark/>
          </w:tcPr>
          <w:p w14:paraId="3988661A" w14:textId="77777777" w:rsidR="00B02E4A" w:rsidRPr="00CE490B" w:rsidRDefault="00B02E4A" w:rsidP="00A16AE2">
            <w:pPr>
              <w:rPr>
                <w:rFonts w:eastAsia="Times New Roman"/>
                <w:lang w:val="nb-NO" w:eastAsia="nb-NO"/>
              </w:rPr>
            </w:pPr>
          </w:p>
        </w:tc>
      </w:tr>
      <w:tr w:rsidR="00B02E4A" w:rsidRPr="00CE490B" w14:paraId="402D3E7A" w14:textId="77777777" w:rsidTr="00A16AE2">
        <w:trPr>
          <w:trHeight w:val="290"/>
        </w:trPr>
        <w:tc>
          <w:tcPr>
            <w:tcW w:w="2440" w:type="dxa"/>
            <w:shd w:val="clear" w:color="auto" w:fill="auto"/>
            <w:noWrap/>
            <w:vAlign w:val="bottom"/>
            <w:hideMark/>
          </w:tcPr>
          <w:p w14:paraId="67AAC725" w14:textId="77777777" w:rsidR="00B02E4A" w:rsidRPr="00CE490B" w:rsidRDefault="00B02E4A" w:rsidP="00A16AE2">
            <w:pPr>
              <w:rPr>
                <w:rFonts w:eastAsia="Times New Roman"/>
                <w:lang w:val="nb-NO" w:eastAsia="nb-NO"/>
              </w:rPr>
            </w:pPr>
            <w:r w:rsidRPr="00CE490B">
              <w:rPr>
                <w:rFonts w:eastAsia="Times New Roman"/>
                <w:lang w:val="nb-NO" w:eastAsia="nb-NO"/>
              </w:rPr>
              <w:t xml:space="preserve">Portugal </w:t>
            </w:r>
          </w:p>
        </w:tc>
        <w:tc>
          <w:tcPr>
            <w:tcW w:w="1237" w:type="dxa"/>
            <w:shd w:val="clear" w:color="auto" w:fill="auto"/>
            <w:noWrap/>
            <w:vAlign w:val="bottom"/>
            <w:hideMark/>
          </w:tcPr>
          <w:p w14:paraId="1DA6BD3F" w14:textId="77777777" w:rsidR="00B02E4A" w:rsidRPr="00CE490B" w:rsidRDefault="00B02E4A" w:rsidP="00A16AE2">
            <w:pPr>
              <w:jc w:val="center"/>
              <w:rPr>
                <w:rFonts w:eastAsia="Times New Roman"/>
                <w:lang w:val="nb-NO" w:eastAsia="nb-NO"/>
              </w:rPr>
            </w:pPr>
            <w:r w:rsidRPr="00CE490B">
              <w:rPr>
                <w:rFonts w:eastAsia="Times New Roman"/>
                <w:lang w:val="nb-NO" w:eastAsia="nb-NO"/>
              </w:rPr>
              <w:t>T1:T0</w:t>
            </w:r>
          </w:p>
        </w:tc>
        <w:tc>
          <w:tcPr>
            <w:tcW w:w="960" w:type="dxa"/>
            <w:shd w:val="clear" w:color="auto" w:fill="auto"/>
            <w:noWrap/>
            <w:vAlign w:val="bottom"/>
            <w:hideMark/>
          </w:tcPr>
          <w:p w14:paraId="20B6D575"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382</w:t>
            </w:r>
          </w:p>
        </w:tc>
        <w:tc>
          <w:tcPr>
            <w:tcW w:w="960" w:type="dxa"/>
            <w:shd w:val="clear" w:color="auto" w:fill="auto"/>
            <w:noWrap/>
            <w:vAlign w:val="bottom"/>
            <w:hideMark/>
          </w:tcPr>
          <w:p w14:paraId="2127AC7E" w14:textId="77777777" w:rsidR="00B02E4A" w:rsidRPr="00CE490B" w:rsidRDefault="00B02E4A" w:rsidP="00A16AE2">
            <w:pPr>
              <w:jc w:val="right"/>
              <w:rPr>
                <w:rFonts w:eastAsia="Times New Roman"/>
                <w:lang w:val="nb-NO" w:eastAsia="nb-NO"/>
              </w:rPr>
            </w:pPr>
            <w:r w:rsidRPr="00CE490B">
              <w:rPr>
                <w:rFonts w:eastAsia="Times New Roman"/>
                <w:lang w:val="nb-NO" w:eastAsia="nb-NO"/>
              </w:rPr>
              <w:t>0</w:t>
            </w:r>
            <w:r>
              <w:rPr>
                <w:rFonts w:eastAsia="Times New Roman"/>
                <w:lang w:val="nb-NO" w:eastAsia="nb-NO"/>
              </w:rPr>
              <w:t>.</w:t>
            </w:r>
            <w:r w:rsidRPr="00CE490B">
              <w:rPr>
                <w:rFonts w:eastAsia="Times New Roman"/>
                <w:lang w:val="nb-NO" w:eastAsia="nb-NO"/>
              </w:rPr>
              <w:t>829</w:t>
            </w:r>
          </w:p>
        </w:tc>
        <w:tc>
          <w:tcPr>
            <w:tcW w:w="960" w:type="dxa"/>
            <w:shd w:val="clear" w:color="auto" w:fill="auto"/>
            <w:noWrap/>
            <w:vAlign w:val="bottom"/>
            <w:hideMark/>
          </w:tcPr>
          <w:p w14:paraId="0A112017" w14:textId="77777777" w:rsidR="00B02E4A" w:rsidRPr="00CE490B" w:rsidRDefault="00B02E4A" w:rsidP="00A16AE2">
            <w:pPr>
              <w:jc w:val="right"/>
              <w:rPr>
                <w:rFonts w:eastAsia="Times New Roman"/>
                <w:lang w:val="nb-NO" w:eastAsia="nb-NO"/>
              </w:rPr>
            </w:pPr>
          </w:p>
        </w:tc>
        <w:tc>
          <w:tcPr>
            <w:tcW w:w="960" w:type="dxa"/>
            <w:shd w:val="clear" w:color="auto" w:fill="auto"/>
            <w:noWrap/>
            <w:vAlign w:val="bottom"/>
            <w:hideMark/>
          </w:tcPr>
          <w:p w14:paraId="4E08BC51" w14:textId="77777777" w:rsidR="00B02E4A" w:rsidRPr="00CE490B" w:rsidRDefault="00B02E4A" w:rsidP="00A16AE2">
            <w:pPr>
              <w:rPr>
                <w:rFonts w:eastAsia="Times New Roman"/>
                <w:lang w:val="nb-NO" w:eastAsia="nb-NO"/>
              </w:rPr>
            </w:pPr>
          </w:p>
        </w:tc>
      </w:tr>
    </w:tbl>
    <w:p w14:paraId="22C29A00" w14:textId="77777777" w:rsidR="00B02E4A" w:rsidRPr="00CE490B" w:rsidRDefault="00B02E4A" w:rsidP="00B02E4A">
      <w:pPr>
        <w:spacing w:line="360" w:lineRule="auto"/>
      </w:pPr>
    </w:p>
    <w:tbl>
      <w:tblPr>
        <w:tblW w:w="749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16"/>
        <w:gridCol w:w="1309"/>
        <w:gridCol w:w="944"/>
        <w:gridCol w:w="944"/>
        <w:gridCol w:w="1062"/>
        <w:gridCol w:w="1020"/>
      </w:tblGrid>
      <w:tr w:rsidR="00B02E4A" w:rsidRPr="00CE490B" w14:paraId="6471E70E" w14:textId="77777777" w:rsidTr="003A1E28">
        <w:trPr>
          <w:trHeight w:val="285"/>
        </w:trPr>
        <w:tc>
          <w:tcPr>
            <w:tcW w:w="3525" w:type="dxa"/>
            <w:gridSpan w:val="2"/>
            <w:tcBorders>
              <w:top w:val="single" w:sz="4" w:space="0" w:color="auto"/>
              <w:bottom w:val="nil"/>
            </w:tcBorders>
            <w:shd w:val="clear" w:color="auto" w:fill="auto"/>
            <w:noWrap/>
            <w:vAlign w:val="bottom"/>
            <w:hideMark/>
          </w:tcPr>
          <w:p w14:paraId="1E9AB703" w14:textId="77777777" w:rsidR="00B02E4A" w:rsidRPr="00CE490B" w:rsidRDefault="00B02E4A" w:rsidP="00A16AE2">
            <w:pPr>
              <w:rPr>
                <w:rFonts w:ascii="Calibri" w:eastAsia="Times New Roman" w:hAnsi="Calibri" w:cs="Calibri"/>
                <w:b/>
                <w:bCs/>
                <w:i/>
                <w:iCs/>
                <w:lang w:val="nb-NO" w:eastAsia="nb-NO"/>
              </w:rPr>
            </w:pPr>
            <w:r w:rsidRPr="00CE490B">
              <w:rPr>
                <w:rFonts w:ascii="Calibri" w:eastAsia="Times New Roman" w:hAnsi="Calibri" w:cs="Calibri"/>
                <w:b/>
                <w:bCs/>
                <w:i/>
                <w:iCs/>
                <w:lang w:val="nb-NO" w:eastAsia="nb-NO"/>
              </w:rPr>
              <w:t xml:space="preserve">L. </w:t>
            </w:r>
            <w:proofErr w:type="spellStart"/>
            <w:r w:rsidRPr="00CE490B">
              <w:rPr>
                <w:rFonts w:ascii="Calibri" w:eastAsia="Times New Roman" w:hAnsi="Calibri" w:cs="Calibri"/>
                <w:b/>
                <w:bCs/>
                <w:i/>
                <w:iCs/>
                <w:lang w:val="nb-NO" w:eastAsia="nb-NO"/>
              </w:rPr>
              <w:t>hyperborea</w:t>
            </w:r>
            <w:proofErr w:type="spellEnd"/>
          </w:p>
        </w:tc>
        <w:tc>
          <w:tcPr>
            <w:tcW w:w="944" w:type="dxa"/>
            <w:tcBorders>
              <w:top w:val="single" w:sz="4" w:space="0" w:color="auto"/>
              <w:bottom w:val="nil"/>
            </w:tcBorders>
            <w:shd w:val="clear" w:color="auto" w:fill="auto"/>
            <w:noWrap/>
            <w:vAlign w:val="bottom"/>
            <w:hideMark/>
          </w:tcPr>
          <w:p w14:paraId="306BACBB" w14:textId="77777777" w:rsidR="00B02E4A" w:rsidRPr="00CE490B" w:rsidRDefault="00B02E4A" w:rsidP="00A16AE2">
            <w:pPr>
              <w:rPr>
                <w:rFonts w:ascii="Calibri" w:eastAsia="Times New Roman" w:hAnsi="Calibri" w:cs="Calibri"/>
                <w:b/>
                <w:bCs/>
                <w:lang w:val="nb-NO" w:eastAsia="nb-NO"/>
              </w:rPr>
            </w:pPr>
          </w:p>
        </w:tc>
        <w:tc>
          <w:tcPr>
            <w:tcW w:w="944" w:type="dxa"/>
            <w:tcBorders>
              <w:top w:val="single" w:sz="4" w:space="0" w:color="auto"/>
              <w:bottom w:val="nil"/>
            </w:tcBorders>
            <w:shd w:val="clear" w:color="auto" w:fill="auto"/>
            <w:noWrap/>
            <w:vAlign w:val="bottom"/>
            <w:hideMark/>
          </w:tcPr>
          <w:p w14:paraId="2DCE5614" w14:textId="77777777" w:rsidR="00B02E4A" w:rsidRPr="00CE490B" w:rsidRDefault="00B02E4A" w:rsidP="00A16AE2">
            <w:pPr>
              <w:rPr>
                <w:rFonts w:ascii="Times New Roman" w:eastAsia="Times New Roman" w:hAnsi="Times New Roman" w:cs="Times New Roman"/>
                <w:sz w:val="20"/>
                <w:szCs w:val="20"/>
                <w:lang w:val="nb-NO" w:eastAsia="nb-NO"/>
              </w:rPr>
            </w:pPr>
          </w:p>
        </w:tc>
        <w:tc>
          <w:tcPr>
            <w:tcW w:w="1062" w:type="dxa"/>
            <w:tcBorders>
              <w:top w:val="single" w:sz="4" w:space="0" w:color="auto"/>
              <w:bottom w:val="nil"/>
            </w:tcBorders>
            <w:shd w:val="clear" w:color="auto" w:fill="auto"/>
            <w:noWrap/>
            <w:vAlign w:val="bottom"/>
            <w:hideMark/>
          </w:tcPr>
          <w:p w14:paraId="5FC9166E" w14:textId="77777777" w:rsidR="00B02E4A" w:rsidRPr="00CE490B" w:rsidRDefault="00B02E4A" w:rsidP="00A16AE2">
            <w:pPr>
              <w:rPr>
                <w:rFonts w:ascii="Times New Roman" w:eastAsia="Times New Roman" w:hAnsi="Times New Roman" w:cs="Times New Roman"/>
                <w:sz w:val="20"/>
                <w:szCs w:val="20"/>
                <w:lang w:val="nb-NO" w:eastAsia="nb-NO"/>
              </w:rPr>
            </w:pPr>
          </w:p>
        </w:tc>
        <w:tc>
          <w:tcPr>
            <w:tcW w:w="1020" w:type="dxa"/>
            <w:tcBorders>
              <w:top w:val="single" w:sz="4" w:space="0" w:color="auto"/>
              <w:bottom w:val="nil"/>
            </w:tcBorders>
            <w:shd w:val="clear" w:color="auto" w:fill="auto"/>
            <w:noWrap/>
            <w:vAlign w:val="bottom"/>
            <w:hideMark/>
          </w:tcPr>
          <w:p w14:paraId="406E59A5" w14:textId="77777777" w:rsidR="00B02E4A" w:rsidRPr="00CE490B" w:rsidRDefault="00B02E4A" w:rsidP="00A16AE2">
            <w:pPr>
              <w:rPr>
                <w:rFonts w:ascii="Times New Roman" w:eastAsia="Times New Roman" w:hAnsi="Times New Roman" w:cs="Times New Roman"/>
                <w:sz w:val="20"/>
                <w:szCs w:val="20"/>
                <w:lang w:val="nb-NO" w:eastAsia="nb-NO"/>
              </w:rPr>
            </w:pPr>
          </w:p>
        </w:tc>
      </w:tr>
      <w:tr w:rsidR="00B02E4A" w:rsidRPr="00CE490B" w14:paraId="6AEA0402" w14:textId="77777777" w:rsidTr="003A1E28">
        <w:trPr>
          <w:trHeight w:val="285"/>
        </w:trPr>
        <w:tc>
          <w:tcPr>
            <w:tcW w:w="2216" w:type="dxa"/>
            <w:tcBorders>
              <w:top w:val="nil"/>
              <w:bottom w:val="nil"/>
            </w:tcBorders>
            <w:shd w:val="clear" w:color="auto" w:fill="auto"/>
            <w:noWrap/>
            <w:vAlign w:val="center"/>
            <w:hideMark/>
          </w:tcPr>
          <w:p w14:paraId="00B9F54F" w14:textId="77777777" w:rsidR="00B02E4A" w:rsidRPr="00CE490B" w:rsidRDefault="00B02E4A" w:rsidP="00A16AE2">
            <w:pPr>
              <w:rPr>
                <w:rFonts w:ascii="Times New Roman" w:eastAsia="Times New Roman" w:hAnsi="Times New Roman" w:cs="Times New Roman"/>
                <w:sz w:val="20"/>
                <w:szCs w:val="20"/>
                <w:lang w:val="nb-NO" w:eastAsia="nb-NO"/>
              </w:rPr>
            </w:pPr>
          </w:p>
        </w:tc>
        <w:tc>
          <w:tcPr>
            <w:tcW w:w="1308" w:type="dxa"/>
            <w:tcBorders>
              <w:top w:val="nil"/>
              <w:bottom w:val="nil"/>
            </w:tcBorders>
            <w:shd w:val="clear" w:color="auto" w:fill="auto"/>
            <w:noWrap/>
            <w:vAlign w:val="bottom"/>
            <w:hideMark/>
          </w:tcPr>
          <w:p w14:paraId="7904766B" w14:textId="77777777" w:rsidR="00B02E4A" w:rsidRPr="00CE490B" w:rsidRDefault="00B02E4A" w:rsidP="00A16AE2">
            <w:pPr>
              <w:jc w:val="right"/>
              <w:rPr>
                <w:rFonts w:ascii="Calibri" w:eastAsia="Times New Roman" w:hAnsi="Calibri" w:cs="Calibri"/>
                <w:b/>
                <w:bCs/>
                <w:lang w:val="nb-NO" w:eastAsia="nb-NO"/>
              </w:rPr>
            </w:pPr>
            <w:proofErr w:type="spellStart"/>
            <w:r w:rsidRPr="00CE490B">
              <w:rPr>
                <w:rFonts w:ascii="Calibri" w:eastAsia="Times New Roman" w:hAnsi="Calibri" w:cs="Calibri"/>
                <w:b/>
                <w:bCs/>
                <w:lang w:val="nb-NO" w:eastAsia="nb-NO"/>
              </w:rPr>
              <w:t>Df</w:t>
            </w:r>
            <w:proofErr w:type="spellEnd"/>
          </w:p>
        </w:tc>
        <w:tc>
          <w:tcPr>
            <w:tcW w:w="944" w:type="dxa"/>
            <w:tcBorders>
              <w:top w:val="nil"/>
              <w:bottom w:val="nil"/>
            </w:tcBorders>
            <w:shd w:val="clear" w:color="auto" w:fill="auto"/>
            <w:noWrap/>
            <w:vAlign w:val="bottom"/>
            <w:hideMark/>
          </w:tcPr>
          <w:p w14:paraId="3B3FD2D8" w14:textId="77777777" w:rsidR="00B02E4A" w:rsidRPr="00CE490B" w:rsidRDefault="00B02E4A" w:rsidP="00A16AE2">
            <w:pPr>
              <w:jc w:val="right"/>
              <w:rPr>
                <w:rFonts w:ascii="Calibri" w:eastAsia="Times New Roman" w:hAnsi="Calibri" w:cs="Calibri"/>
                <w:b/>
                <w:bCs/>
                <w:lang w:val="nb-NO" w:eastAsia="nb-NO"/>
              </w:rPr>
            </w:pPr>
            <w:r w:rsidRPr="00CE490B">
              <w:rPr>
                <w:rFonts w:ascii="Calibri" w:eastAsia="Times New Roman" w:hAnsi="Calibri" w:cs="Calibri"/>
                <w:b/>
                <w:bCs/>
                <w:lang w:val="nb-NO" w:eastAsia="nb-NO"/>
              </w:rPr>
              <w:t>SS</w:t>
            </w:r>
          </w:p>
        </w:tc>
        <w:tc>
          <w:tcPr>
            <w:tcW w:w="944" w:type="dxa"/>
            <w:tcBorders>
              <w:top w:val="nil"/>
              <w:bottom w:val="nil"/>
            </w:tcBorders>
            <w:shd w:val="clear" w:color="auto" w:fill="auto"/>
            <w:noWrap/>
            <w:vAlign w:val="bottom"/>
            <w:hideMark/>
          </w:tcPr>
          <w:p w14:paraId="1A88841C" w14:textId="77777777" w:rsidR="00B02E4A" w:rsidRPr="00CE490B" w:rsidRDefault="00B02E4A" w:rsidP="00A16AE2">
            <w:pPr>
              <w:jc w:val="right"/>
              <w:rPr>
                <w:rFonts w:ascii="Calibri" w:eastAsia="Times New Roman" w:hAnsi="Calibri" w:cs="Calibri"/>
                <w:b/>
                <w:bCs/>
                <w:lang w:val="nb-NO" w:eastAsia="nb-NO"/>
              </w:rPr>
            </w:pPr>
            <w:r w:rsidRPr="00CE490B">
              <w:rPr>
                <w:rFonts w:ascii="Calibri" w:eastAsia="Times New Roman" w:hAnsi="Calibri" w:cs="Calibri"/>
                <w:b/>
                <w:bCs/>
                <w:lang w:val="nb-NO" w:eastAsia="nb-NO"/>
              </w:rPr>
              <w:t>MS</w:t>
            </w:r>
          </w:p>
        </w:tc>
        <w:tc>
          <w:tcPr>
            <w:tcW w:w="1062" w:type="dxa"/>
            <w:tcBorders>
              <w:top w:val="nil"/>
              <w:bottom w:val="nil"/>
            </w:tcBorders>
            <w:shd w:val="clear" w:color="auto" w:fill="auto"/>
            <w:noWrap/>
            <w:vAlign w:val="bottom"/>
            <w:hideMark/>
          </w:tcPr>
          <w:p w14:paraId="0240DF45" w14:textId="77777777" w:rsidR="00B02E4A" w:rsidRPr="00CE490B" w:rsidRDefault="00B02E4A" w:rsidP="00A16AE2">
            <w:pPr>
              <w:jc w:val="right"/>
              <w:rPr>
                <w:rFonts w:ascii="Calibri" w:eastAsia="Times New Roman" w:hAnsi="Calibri" w:cs="Calibri"/>
                <w:b/>
                <w:bCs/>
                <w:lang w:val="nb-NO" w:eastAsia="nb-NO"/>
              </w:rPr>
            </w:pPr>
            <w:r w:rsidRPr="00CE490B">
              <w:rPr>
                <w:rFonts w:ascii="Calibri" w:eastAsia="Times New Roman" w:hAnsi="Calibri" w:cs="Calibri"/>
                <w:b/>
                <w:bCs/>
                <w:lang w:val="nb-NO" w:eastAsia="nb-NO"/>
              </w:rPr>
              <w:t>F</w:t>
            </w:r>
          </w:p>
        </w:tc>
        <w:tc>
          <w:tcPr>
            <w:tcW w:w="1020" w:type="dxa"/>
            <w:tcBorders>
              <w:top w:val="nil"/>
              <w:bottom w:val="nil"/>
            </w:tcBorders>
            <w:shd w:val="clear" w:color="auto" w:fill="auto"/>
            <w:noWrap/>
            <w:vAlign w:val="bottom"/>
            <w:hideMark/>
          </w:tcPr>
          <w:p w14:paraId="0DC21D48" w14:textId="77777777" w:rsidR="00B02E4A" w:rsidRPr="00CE490B" w:rsidRDefault="00B02E4A" w:rsidP="00A16AE2">
            <w:pPr>
              <w:jc w:val="right"/>
              <w:rPr>
                <w:rFonts w:ascii="Calibri" w:eastAsia="Times New Roman" w:hAnsi="Calibri" w:cs="Calibri"/>
                <w:b/>
                <w:bCs/>
                <w:lang w:val="nb-NO" w:eastAsia="nb-NO"/>
              </w:rPr>
            </w:pPr>
            <w:r w:rsidRPr="00CE490B">
              <w:rPr>
                <w:rFonts w:ascii="Calibri" w:eastAsia="Times New Roman" w:hAnsi="Calibri" w:cs="Calibri"/>
                <w:b/>
                <w:bCs/>
                <w:lang w:val="nb-NO" w:eastAsia="nb-NO"/>
              </w:rPr>
              <w:t>p</w:t>
            </w:r>
          </w:p>
        </w:tc>
      </w:tr>
      <w:tr w:rsidR="00B02E4A" w:rsidRPr="00CE490B" w14:paraId="01B907B2" w14:textId="77777777" w:rsidTr="003A1E28">
        <w:trPr>
          <w:trHeight w:val="285"/>
        </w:trPr>
        <w:tc>
          <w:tcPr>
            <w:tcW w:w="2216" w:type="dxa"/>
            <w:tcBorders>
              <w:top w:val="nil"/>
              <w:bottom w:val="nil"/>
            </w:tcBorders>
            <w:shd w:val="clear" w:color="auto" w:fill="auto"/>
            <w:noWrap/>
            <w:vAlign w:val="center"/>
            <w:hideMark/>
          </w:tcPr>
          <w:p w14:paraId="2EA8C20E" w14:textId="77777777" w:rsidR="00B02E4A" w:rsidRPr="00CE490B" w:rsidRDefault="00B02E4A" w:rsidP="00A16AE2">
            <w:pPr>
              <w:rPr>
                <w:rFonts w:ascii="Calibri" w:eastAsia="Times New Roman" w:hAnsi="Calibri" w:cs="Calibri"/>
                <w:lang w:val="nb-NO" w:eastAsia="nb-NO"/>
              </w:rPr>
            </w:pPr>
            <w:r w:rsidRPr="00CE490B">
              <w:rPr>
                <w:rFonts w:ascii="Calibri" w:eastAsia="Times New Roman" w:hAnsi="Calibri" w:cs="Calibri"/>
                <w:lang w:val="nb-NO" w:eastAsia="nb-NO"/>
              </w:rPr>
              <w:t>Region</w:t>
            </w:r>
          </w:p>
        </w:tc>
        <w:tc>
          <w:tcPr>
            <w:tcW w:w="1308" w:type="dxa"/>
            <w:tcBorders>
              <w:top w:val="nil"/>
              <w:bottom w:val="nil"/>
            </w:tcBorders>
            <w:shd w:val="clear" w:color="auto" w:fill="auto"/>
            <w:noWrap/>
            <w:vAlign w:val="bottom"/>
            <w:hideMark/>
          </w:tcPr>
          <w:p w14:paraId="1B295A58"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5</w:t>
            </w:r>
          </w:p>
        </w:tc>
        <w:tc>
          <w:tcPr>
            <w:tcW w:w="944" w:type="dxa"/>
            <w:tcBorders>
              <w:top w:val="nil"/>
              <w:bottom w:val="nil"/>
            </w:tcBorders>
            <w:shd w:val="clear" w:color="auto" w:fill="auto"/>
            <w:noWrap/>
            <w:vAlign w:val="bottom"/>
            <w:hideMark/>
          </w:tcPr>
          <w:p w14:paraId="1C7BB1D8"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5</w:t>
            </w:r>
            <w:r>
              <w:rPr>
                <w:rFonts w:ascii="Calibri" w:eastAsia="Times New Roman" w:hAnsi="Calibri" w:cs="Calibri"/>
                <w:lang w:val="nb-NO" w:eastAsia="nb-NO"/>
              </w:rPr>
              <w:t>.</w:t>
            </w:r>
            <w:r w:rsidRPr="00CE490B">
              <w:rPr>
                <w:rFonts w:ascii="Calibri" w:eastAsia="Times New Roman" w:hAnsi="Calibri" w:cs="Calibri"/>
                <w:lang w:val="nb-NO" w:eastAsia="nb-NO"/>
              </w:rPr>
              <w:t>23</w:t>
            </w:r>
          </w:p>
        </w:tc>
        <w:tc>
          <w:tcPr>
            <w:tcW w:w="944" w:type="dxa"/>
            <w:tcBorders>
              <w:top w:val="nil"/>
              <w:bottom w:val="nil"/>
            </w:tcBorders>
            <w:shd w:val="clear" w:color="auto" w:fill="auto"/>
            <w:noWrap/>
            <w:vAlign w:val="bottom"/>
            <w:hideMark/>
          </w:tcPr>
          <w:p w14:paraId="50627712"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1</w:t>
            </w:r>
            <w:r>
              <w:rPr>
                <w:rFonts w:ascii="Calibri" w:eastAsia="Times New Roman" w:hAnsi="Calibri" w:cs="Calibri"/>
                <w:lang w:val="nb-NO" w:eastAsia="nb-NO"/>
              </w:rPr>
              <w:t>.</w:t>
            </w:r>
            <w:r w:rsidRPr="00CE490B">
              <w:rPr>
                <w:rFonts w:ascii="Calibri" w:eastAsia="Times New Roman" w:hAnsi="Calibri" w:cs="Calibri"/>
                <w:lang w:val="nb-NO" w:eastAsia="nb-NO"/>
              </w:rPr>
              <w:t>05</w:t>
            </w:r>
          </w:p>
        </w:tc>
        <w:tc>
          <w:tcPr>
            <w:tcW w:w="1062" w:type="dxa"/>
            <w:tcBorders>
              <w:top w:val="nil"/>
              <w:bottom w:val="nil"/>
            </w:tcBorders>
            <w:shd w:val="clear" w:color="auto" w:fill="auto"/>
            <w:noWrap/>
            <w:vAlign w:val="bottom"/>
            <w:hideMark/>
          </w:tcPr>
          <w:p w14:paraId="6C7ED1F1"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13</w:t>
            </w:r>
            <w:r>
              <w:rPr>
                <w:rFonts w:ascii="Calibri" w:eastAsia="Times New Roman" w:hAnsi="Calibri" w:cs="Calibri"/>
                <w:lang w:val="nb-NO" w:eastAsia="nb-NO"/>
              </w:rPr>
              <w:t>.</w:t>
            </w:r>
            <w:r w:rsidRPr="00CE490B">
              <w:rPr>
                <w:rFonts w:ascii="Calibri" w:eastAsia="Times New Roman" w:hAnsi="Calibri" w:cs="Calibri"/>
                <w:lang w:val="nb-NO" w:eastAsia="nb-NO"/>
              </w:rPr>
              <w:t>07</w:t>
            </w:r>
          </w:p>
        </w:tc>
        <w:tc>
          <w:tcPr>
            <w:tcW w:w="1020" w:type="dxa"/>
            <w:tcBorders>
              <w:top w:val="nil"/>
              <w:bottom w:val="nil"/>
            </w:tcBorders>
            <w:shd w:val="clear" w:color="auto" w:fill="auto"/>
            <w:noWrap/>
            <w:vAlign w:val="bottom"/>
            <w:hideMark/>
          </w:tcPr>
          <w:p w14:paraId="5848F3AD" w14:textId="77777777" w:rsidR="00B02E4A" w:rsidRPr="00925CDD" w:rsidRDefault="00B02E4A" w:rsidP="00A16AE2">
            <w:pPr>
              <w:jc w:val="right"/>
              <w:rPr>
                <w:rFonts w:ascii="Calibri" w:eastAsia="Times New Roman" w:hAnsi="Calibri" w:cs="Calibri"/>
                <w:b/>
                <w:bCs/>
                <w:lang w:val="nb-NO" w:eastAsia="nb-NO"/>
              </w:rPr>
            </w:pPr>
            <w:r w:rsidRPr="00925CDD">
              <w:rPr>
                <w:rFonts w:ascii="Calibri" w:eastAsia="Times New Roman" w:hAnsi="Calibri" w:cs="Calibri"/>
                <w:b/>
                <w:bCs/>
                <w:lang w:val="nb-NO" w:eastAsia="nb-NO"/>
              </w:rPr>
              <w:t>&lt;0.001</w:t>
            </w:r>
          </w:p>
        </w:tc>
      </w:tr>
      <w:tr w:rsidR="00B02E4A" w:rsidRPr="00CE490B" w14:paraId="10E97352" w14:textId="77777777" w:rsidTr="003A1E28">
        <w:trPr>
          <w:trHeight w:val="285"/>
        </w:trPr>
        <w:tc>
          <w:tcPr>
            <w:tcW w:w="2216" w:type="dxa"/>
            <w:tcBorders>
              <w:top w:val="nil"/>
              <w:bottom w:val="nil"/>
            </w:tcBorders>
            <w:shd w:val="clear" w:color="auto" w:fill="auto"/>
            <w:noWrap/>
            <w:vAlign w:val="center"/>
            <w:hideMark/>
          </w:tcPr>
          <w:p w14:paraId="3268F4F5" w14:textId="77777777" w:rsidR="00B02E4A" w:rsidRPr="00CE490B" w:rsidRDefault="00B02E4A" w:rsidP="00A16AE2">
            <w:pPr>
              <w:rPr>
                <w:rFonts w:ascii="Calibri" w:eastAsia="Times New Roman" w:hAnsi="Calibri" w:cs="Calibri"/>
                <w:lang w:val="nb-NO" w:eastAsia="nb-NO"/>
              </w:rPr>
            </w:pPr>
            <w:r w:rsidRPr="00CE490B">
              <w:rPr>
                <w:rFonts w:ascii="Calibri" w:eastAsia="Times New Roman" w:hAnsi="Calibri" w:cs="Calibri"/>
                <w:lang w:val="nb-NO" w:eastAsia="nb-NO"/>
              </w:rPr>
              <w:t>Time</w:t>
            </w:r>
          </w:p>
        </w:tc>
        <w:tc>
          <w:tcPr>
            <w:tcW w:w="1308" w:type="dxa"/>
            <w:tcBorders>
              <w:top w:val="nil"/>
              <w:bottom w:val="nil"/>
            </w:tcBorders>
            <w:shd w:val="clear" w:color="auto" w:fill="auto"/>
            <w:noWrap/>
            <w:vAlign w:val="bottom"/>
            <w:hideMark/>
          </w:tcPr>
          <w:p w14:paraId="7F8A24CF"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2</w:t>
            </w:r>
          </w:p>
        </w:tc>
        <w:tc>
          <w:tcPr>
            <w:tcW w:w="944" w:type="dxa"/>
            <w:tcBorders>
              <w:top w:val="nil"/>
              <w:bottom w:val="nil"/>
            </w:tcBorders>
            <w:shd w:val="clear" w:color="auto" w:fill="auto"/>
            <w:noWrap/>
            <w:vAlign w:val="bottom"/>
            <w:hideMark/>
          </w:tcPr>
          <w:p w14:paraId="71B306D1"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2</w:t>
            </w:r>
            <w:r>
              <w:rPr>
                <w:rFonts w:ascii="Calibri" w:eastAsia="Times New Roman" w:hAnsi="Calibri" w:cs="Calibri"/>
                <w:lang w:val="nb-NO" w:eastAsia="nb-NO"/>
              </w:rPr>
              <w:t>.</w:t>
            </w:r>
            <w:r w:rsidRPr="00CE490B">
              <w:rPr>
                <w:rFonts w:ascii="Calibri" w:eastAsia="Times New Roman" w:hAnsi="Calibri" w:cs="Calibri"/>
                <w:lang w:val="nb-NO" w:eastAsia="nb-NO"/>
              </w:rPr>
              <w:t>50</w:t>
            </w:r>
          </w:p>
        </w:tc>
        <w:tc>
          <w:tcPr>
            <w:tcW w:w="944" w:type="dxa"/>
            <w:tcBorders>
              <w:top w:val="nil"/>
              <w:bottom w:val="nil"/>
            </w:tcBorders>
            <w:shd w:val="clear" w:color="auto" w:fill="auto"/>
            <w:noWrap/>
            <w:vAlign w:val="bottom"/>
            <w:hideMark/>
          </w:tcPr>
          <w:p w14:paraId="7C19763C"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1</w:t>
            </w:r>
            <w:r>
              <w:rPr>
                <w:rFonts w:ascii="Calibri" w:eastAsia="Times New Roman" w:hAnsi="Calibri" w:cs="Calibri"/>
                <w:lang w:val="nb-NO" w:eastAsia="nb-NO"/>
              </w:rPr>
              <w:t>.</w:t>
            </w:r>
            <w:r w:rsidRPr="00CE490B">
              <w:rPr>
                <w:rFonts w:ascii="Calibri" w:eastAsia="Times New Roman" w:hAnsi="Calibri" w:cs="Calibri"/>
                <w:lang w:val="nb-NO" w:eastAsia="nb-NO"/>
              </w:rPr>
              <w:t>25</w:t>
            </w:r>
          </w:p>
        </w:tc>
        <w:tc>
          <w:tcPr>
            <w:tcW w:w="1062" w:type="dxa"/>
            <w:tcBorders>
              <w:top w:val="nil"/>
              <w:bottom w:val="nil"/>
            </w:tcBorders>
            <w:shd w:val="clear" w:color="auto" w:fill="auto"/>
            <w:noWrap/>
            <w:vAlign w:val="bottom"/>
            <w:hideMark/>
          </w:tcPr>
          <w:p w14:paraId="77D9D4CE"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15</w:t>
            </w:r>
            <w:r>
              <w:rPr>
                <w:rFonts w:ascii="Calibri" w:eastAsia="Times New Roman" w:hAnsi="Calibri" w:cs="Calibri"/>
                <w:lang w:val="nb-NO" w:eastAsia="nb-NO"/>
              </w:rPr>
              <w:t>.</w:t>
            </w:r>
            <w:r w:rsidRPr="00CE490B">
              <w:rPr>
                <w:rFonts w:ascii="Calibri" w:eastAsia="Times New Roman" w:hAnsi="Calibri" w:cs="Calibri"/>
                <w:lang w:val="nb-NO" w:eastAsia="nb-NO"/>
              </w:rPr>
              <w:t>62</w:t>
            </w:r>
          </w:p>
        </w:tc>
        <w:tc>
          <w:tcPr>
            <w:tcW w:w="1020" w:type="dxa"/>
            <w:tcBorders>
              <w:top w:val="nil"/>
              <w:bottom w:val="nil"/>
            </w:tcBorders>
            <w:shd w:val="clear" w:color="auto" w:fill="auto"/>
            <w:noWrap/>
            <w:vAlign w:val="bottom"/>
            <w:hideMark/>
          </w:tcPr>
          <w:p w14:paraId="7AC5CA29" w14:textId="77777777" w:rsidR="00B02E4A" w:rsidRPr="00925CDD" w:rsidRDefault="00B02E4A" w:rsidP="00A16AE2">
            <w:pPr>
              <w:jc w:val="right"/>
              <w:rPr>
                <w:rFonts w:ascii="Calibri" w:eastAsia="Times New Roman" w:hAnsi="Calibri" w:cs="Calibri"/>
                <w:b/>
                <w:bCs/>
                <w:lang w:val="nb-NO" w:eastAsia="nb-NO"/>
              </w:rPr>
            </w:pPr>
            <w:r w:rsidRPr="00925CDD">
              <w:rPr>
                <w:rFonts w:ascii="Calibri" w:eastAsia="Times New Roman" w:hAnsi="Calibri" w:cs="Calibri"/>
                <w:b/>
                <w:bCs/>
                <w:lang w:val="nb-NO" w:eastAsia="nb-NO"/>
              </w:rPr>
              <w:t>&lt;0.001</w:t>
            </w:r>
          </w:p>
        </w:tc>
      </w:tr>
      <w:tr w:rsidR="00B02E4A" w:rsidRPr="00CE490B" w14:paraId="6E3365E9" w14:textId="77777777" w:rsidTr="003A1E28">
        <w:trPr>
          <w:trHeight w:val="285"/>
        </w:trPr>
        <w:tc>
          <w:tcPr>
            <w:tcW w:w="2216" w:type="dxa"/>
            <w:tcBorders>
              <w:top w:val="nil"/>
              <w:bottom w:val="nil"/>
            </w:tcBorders>
            <w:shd w:val="clear" w:color="auto" w:fill="auto"/>
            <w:noWrap/>
            <w:vAlign w:val="center"/>
            <w:hideMark/>
          </w:tcPr>
          <w:p w14:paraId="66F9BDF8" w14:textId="77777777" w:rsidR="00B02E4A" w:rsidRPr="00CE490B" w:rsidRDefault="00B02E4A" w:rsidP="00A16AE2">
            <w:pPr>
              <w:rPr>
                <w:rFonts w:ascii="Calibri" w:eastAsia="Times New Roman" w:hAnsi="Calibri" w:cs="Calibri"/>
                <w:lang w:val="nb-NO" w:eastAsia="nb-NO"/>
              </w:rPr>
            </w:pPr>
            <w:r w:rsidRPr="00CE490B">
              <w:rPr>
                <w:rFonts w:ascii="Calibri" w:eastAsia="Times New Roman" w:hAnsi="Calibri" w:cs="Calibri"/>
                <w:lang w:val="nb-NO" w:eastAsia="nb-NO"/>
              </w:rPr>
              <w:t>Region x Time</w:t>
            </w:r>
          </w:p>
        </w:tc>
        <w:tc>
          <w:tcPr>
            <w:tcW w:w="1308" w:type="dxa"/>
            <w:tcBorders>
              <w:top w:val="nil"/>
              <w:bottom w:val="nil"/>
            </w:tcBorders>
            <w:shd w:val="clear" w:color="auto" w:fill="auto"/>
            <w:noWrap/>
            <w:vAlign w:val="bottom"/>
            <w:hideMark/>
          </w:tcPr>
          <w:p w14:paraId="15F9C13E"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8</w:t>
            </w:r>
          </w:p>
        </w:tc>
        <w:tc>
          <w:tcPr>
            <w:tcW w:w="944" w:type="dxa"/>
            <w:tcBorders>
              <w:top w:val="nil"/>
              <w:bottom w:val="nil"/>
            </w:tcBorders>
            <w:shd w:val="clear" w:color="auto" w:fill="auto"/>
            <w:noWrap/>
            <w:vAlign w:val="bottom"/>
            <w:hideMark/>
          </w:tcPr>
          <w:p w14:paraId="29771B73"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1</w:t>
            </w:r>
            <w:r>
              <w:rPr>
                <w:rFonts w:ascii="Calibri" w:eastAsia="Times New Roman" w:hAnsi="Calibri" w:cs="Calibri"/>
                <w:lang w:val="nb-NO" w:eastAsia="nb-NO"/>
              </w:rPr>
              <w:t>.</w:t>
            </w:r>
            <w:r w:rsidRPr="00CE490B">
              <w:rPr>
                <w:rFonts w:ascii="Calibri" w:eastAsia="Times New Roman" w:hAnsi="Calibri" w:cs="Calibri"/>
                <w:lang w:val="nb-NO" w:eastAsia="nb-NO"/>
              </w:rPr>
              <w:t>46</w:t>
            </w:r>
          </w:p>
        </w:tc>
        <w:tc>
          <w:tcPr>
            <w:tcW w:w="944" w:type="dxa"/>
            <w:tcBorders>
              <w:top w:val="nil"/>
              <w:bottom w:val="nil"/>
            </w:tcBorders>
            <w:shd w:val="clear" w:color="auto" w:fill="auto"/>
            <w:noWrap/>
            <w:vAlign w:val="bottom"/>
            <w:hideMark/>
          </w:tcPr>
          <w:p w14:paraId="5964DFE5"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0</w:t>
            </w:r>
            <w:r>
              <w:rPr>
                <w:rFonts w:ascii="Calibri" w:eastAsia="Times New Roman" w:hAnsi="Calibri" w:cs="Calibri"/>
                <w:lang w:val="nb-NO" w:eastAsia="nb-NO"/>
              </w:rPr>
              <w:t>.</w:t>
            </w:r>
            <w:r w:rsidRPr="00CE490B">
              <w:rPr>
                <w:rFonts w:ascii="Calibri" w:eastAsia="Times New Roman" w:hAnsi="Calibri" w:cs="Calibri"/>
                <w:lang w:val="nb-NO" w:eastAsia="nb-NO"/>
              </w:rPr>
              <w:t>18</w:t>
            </w:r>
          </w:p>
        </w:tc>
        <w:tc>
          <w:tcPr>
            <w:tcW w:w="1062" w:type="dxa"/>
            <w:tcBorders>
              <w:top w:val="nil"/>
              <w:bottom w:val="nil"/>
            </w:tcBorders>
            <w:shd w:val="clear" w:color="auto" w:fill="auto"/>
            <w:noWrap/>
            <w:vAlign w:val="bottom"/>
            <w:hideMark/>
          </w:tcPr>
          <w:p w14:paraId="0DEE3B39"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2</w:t>
            </w:r>
            <w:r>
              <w:rPr>
                <w:rFonts w:ascii="Calibri" w:eastAsia="Times New Roman" w:hAnsi="Calibri" w:cs="Calibri"/>
                <w:lang w:val="nb-NO" w:eastAsia="nb-NO"/>
              </w:rPr>
              <w:t>.</w:t>
            </w:r>
            <w:r w:rsidRPr="00CE490B">
              <w:rPr>
                <w:rFonts w:ascii="Calibri" w:eastAsia="Times New Roman" w:hAnsi="Calibri" w:cs="Calibri"/>
                <w:lang w:val="nb-NO" w:eastAsia="nb-NO"/>
              </w:rPr>
              <w:t>27</w:t>
            </w:r>
          </w:p>
        </w:tc>
        <w:tc>
          <w:tcPr>
            <w:tcW w:w="1020" w:type="dxa"/>
            <w:tcBorders>
              <w:top w:val="nil"/>
              <w:bottom w:val="nil"/>
            </w:tcBorders>
            <w:shd w:val="clear" w:color="auto" w:fill="auto"/>
            <w:noWrap/>
            <w:vAlign w:val="bottom"/>
            <w:hideMark/>
          </w:tcPr>
          <w:p w14:paraId="0762A3D2" w14:textId="77777777" w:rsidR="00B02E4A" w:rsidRPr="00925CDD" w:rsidRDefault="00B02E4A" w:rsidP="00A16AE2">
            <w:pPr>
              <w:jc w:val="right"/>
              <w:rPr>
                <w:rFonts w:ascii="Calibri" w:eastAsia="Times New Roman" w:hAnsi="Calibri" w:cs="Calibri"/>
                <w:b/>
                <w:bCs/>
                <w:lang w:val="nb-NO" w:eastAsia="nb-NO"/>
              </w:rPr>
            </w:pPr>
            <w:r w:rsidRPr="00925CDD">
              <w:rPr>
                <w:rFonts w:ascii="Calibri" w:eastAsia="Times New Roman" w:hAnsi="Calibri" w:cs="Calibri"/>
                <w:b/>
                <w:bCs/>
                <w:lang w:val="nb-NO" w:eastAsia="nb-NO"/>
              </w:rPr>
              <w:t>0</w:t>
            </w:r>
            <w:r>
              <w:rPr>
                <w:rFonts w:ascii="Calibri" w:eastAsia="Times New Roman" w:hAnsi="Calibri" w:cs="Calibri"/>
                <w:b/>
                <w:bCs/>
                <w:lang w:val="nb-NO" w:eastAsia="nb-NO"/>
              </w:rPr>
              <w:t>.</w:t>
            </w:r>
            <w:r w:rsidRPr="00925CDD">
              <w:rPr>
                <w:rFonts w:ascii="Calibri" w:eastAsia="Times New Roman" w:hAnsi="Calibri" w:cs="Calibri"/>
                <w:b/>
                <w:bCs/>
                <w:lang w:val="nb-NO" w:eastAsia="nb-NO"/>
              </w:rPr>
              <w:t>026</w:t>
            </w:r>
          </w:p>
        </w:tc>
      </w:tr>
      <w:tr w:rsidR="00B02E4A" w:rsidRPr="00CE490B" w14:paraId="56342241" w14:textId="77777777" w:rsidTr="003A1E28">
        <w:trPr>
          <w:trHeight w:val="285"/>
        </w:trPr>
        <w:tc>
          <w:tcPr>
            <w:tcW w:w="2216" w:type="dxa"/>
            <w:tcBorders>
              <w:top w:val="nil"/>
              <w:bottom w:val="single" w:sz="4" w:space="0" w:color="auto"/>
            </w:tcBorders>
            <w:shd w:val="clear" w:color="000000" w:fill="FFFFFF"/>
            <w:noWrap/>
            <w:vAlign w:val="center"/>
            <w:hideMark/>
          </w:tcPr>
          <w:p w14:paraId="44D98571" w14:textId="77777777" w:rsidR="00B02E4A" w:rsidRPr="00CE490B" w:rsidRDefault="00B02E4A" w:rsidP="00A16AE2">
            <w:pPr>
              <w:rPr>
                <w:rFonts w:ascii="Calibri" w:eastAsia="Times New Roman" w:hAnsi="Calibri" w:cs="Calibri"/>
                <w:lang w:val="nb-NO" w:eastAsia="nb-NO"/>
              </w:rPr>
            </w:pPr>
            <w:proofErr w:type="spellStart"/>
            <w:r w:rsidRPr="00CE490B">
              <w:rPr>
                <w:rFonts w:ascii="Calibri" w:eastAsia="Times New Roman" w:hAnsi="Calibri" w:cs="Calibri"/>
                <w:lang w:val="nb-NO" w:eastAsia="nb-NO"/>
              </w:rPr>
              <w:t>Residuals</w:t>
            </w:r>
            <w:proofErr w:type="spellEnd"/>
          </w:p>
        </w:tc>
        <w:tc>
          <w:tcPr>
            <w:tcW w:w="1308" w:type="dxa"/>
            <w:tcBorders>
              <w:top w:val="nil"/>
              <w:bottom w:val="single" w:sz="4" w:space="0" w:color="auto"/>
            </w:tcBorders>
            <w:shd w:val="clear" w:color="auto" w:fill="auto"/>
            <w:noWrap/>
            <w:vAlign w:val="bottom"/>
            <w:hideMark/>
          </w:tcPr>
          <w:p w14:paraId="67E12C2C"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143</w:t>
            </w:r>
          </w:p>
        </w:tc>
        <w:tc>
          <w:tcPr>
            <w:tcW w:w="944" w:type="dxa"/>
            <w:tcBorders>
              <w:top w:val="nil"/>
              <w:bottom w:val="single" w:sz="4" w:space="0" w:color="auto"/>
            </w:tcBorders>
            <w:shd w:val="clear" w:color="auto" w:fill="auto"/>
            <w:noWrap/>
            <w:vAlign w:val="bottom"/>
            <w:hideMark/>
          </w:tcPr>
          <w:p w14:paraId="446871F2"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11</w:t>
            </w:r>
            <w:r>
              <w:rPr>
                <w:rFonts w:ascii="Calibri" w:eastAsia="Times New Roman" w:hAnsi="Calibri" w:cs="Calibri"/>
                <w:lang w:val="nb-NO" w:eastAsia="nb-NO"/>
              </w:rPr>
              <w:t>.</w:t>
            </w:r>
            <w:r w:rsidRPr="00CE490B">
              <w:rPr>
                <w:rFonts w:ascii="Calibri" w:eastAsia="Times New Roman" w:hAnsi="Calibri" w:cs="Calibri"/>
                <w:lang w:val="nb-NO" w:eastAsia="nb-NO"/>
              </w:rPr>
              <w:t>44</w:t>
            </w:r>
          </w:p>
        </w:tc>
        <w:tc>
          <w:tcPr>
            <w:tcW w:w="944" w:type="dxa"/>
            <w:tcBorders>
              <w:top w:val="nil"/>
              <w:bottom w:val="single" w:sz="4" w:space="0" w:color="auto"/>
            </w:tcBorders>
            <w:shd w:val="clear" w:color="auto" w:fill="auto"/>
            <w:noWrap/>
            <w:vAlign w:val="bottom"/>
            <w:hideMark/>
          </w:tcPr>
          <w:p w14:paraId="75E82235"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0</w:t>
            </w:r>
            <w:r>
              <w:rPr>
                <w:rFonts w:ascii="Calibri" w:eastAsia="Times New Roman" w:hAnsi="Calibri" w:cs="Calibri"/>
                <w:lang w:val="nb-NO" w:eastAsia="nb-NO"/>
              </w:rPr>
              <w:t>.</w:t>
            </w:r>
            <w:r w:rsidRPr="00CE490B">
              <w:rPr>
                <w:rFonts w:ascii="Calibri" w:eastAsia="Times New Roman" w:hAnsi="Calibri" w:cs="Calibri"/>
                <w:lang w:val="nb-NO" w:eastAsia="nb-NO"/>
              </w:rPr>
              <w:t>08</w:t>
            </w:r>
          </w:p>
        </w:tc>
        <w:tc>
          <w:tcPr>
            <w:tcW w:w="1062" w:type="dxa"/>
            <w:tcBorders>
              <w:top w:val="nil"/>
              <w:bottom w:val="single" w:sz="4" w:space="0" w:color="auto"/>
            </w:tcBorders>
            <w:shd w:val="clear" w:color="auto" w:fill="auto"/>
            <w:noWrap/>
            <w:vAlign w:val="bottom"/>
            <w:hideMark/>
          </w:tcPr>
          <w:p w14:paraId="65754E87" w14:textId="77777777" w:rsidR="00B02E4A" w:rsidRPr="00CE490B" w:rsidRDefault="00B02E4A" w:rsidP="00A16AE2">
            <w:pPr>
              <w:jc w:val="right"/>
              <w:rPr>
                <w:rFonts w:ascii="Calibri" w:eastAsia="Times New Roman" w:hAnsi="Calibri" w:cs="Calibri"/>
                <w:lang w:val="nb-NO" w:eastAsia="nb-NO"/>
              </w:rPr>
            </w:pPr>
          </w:p>
        </w:tc>
        <w:tc>
          <w:tcPr>
            <w:tcW w:w="1020" w:type="dxa"/>
            <w:tcBorders>
              <w:top w:val="nil"/>
              <w:bottom w:val="single" w:sz="4" w:space="0" w:color="auto"/>
            </w:tcBorders>
            <w:shd w:val="clear" w:color="auto" w:fill="auto"/>
            <w:noWrap/>
            <w:vAlign w:val="bottom"/>
            <w:hideMark/>
          </w:tcPr>
          <w:p w14:paraId="605273DF" w14:textId="77777777" w:rsidR="00B02E4A" w:rsidRPr="00CE490B" w:rsidRDefault="00B02E4A" w:rsidP="00A16AE2">
            <w:pPr>
              <w:rPr>
                <w:rFonts w:ascii="Times New Roman" w:eastAsia="Times New Roman" w:hAnsi="Times New Roman" w:cs="Times New Roman"/>
                <w:sz w:val="20"/>
                <w:szCs w:val="20"/>
                <w:lang w:val="nb-NO" w:eastAsia="nb-NO"/>
              </w:rPr>
            </w:pPr>
          </w:p>
        </w:tc>
      </w:tr>
      <w:tr w:rsidR="00B02E4A" w:rsidRPr="00CE490B" w14:paraId="7E2C644B" w14:textId="77777777" w:rsidTr="003A1E28">
        <w:trPr>
          <w:trHeight w:val="285"/>
        </w:trPr>
        <w:tc>
          <w:tcPr>
            <w:tcW w:w="2216" w:type="dxa"/>
            <w:shd w:val="clear" w:color="auto" w:fill="auto"/>
            <w:noWrap/>
            <w:vAlign w:val="bottom"/>
            <w:hideMark/>
          </w:tcPr>
          <w:p w14:paraId="2912F533" w14:textId="77777777" w:rsidR="00B02E4A" w:rsidRPr="00CE490B" w:rsidRDefault="00B02E4A" w:rsidP="00A16AE2">
            <w:pPr>
              <w:rPr>
                <w:rFonts w:ascii="Times New Roman" w:eastAsia="Times New Roman" w:hAnsi="Times New Roman" w:cs="Times New Roman"/>
                <w:sz w:val="20"/>
                <w:szCs w:val="20"/>
                <w:lang w:val="nb-NO" w:eastAsia="nb-NO"/>
              </w:rPr>
            </w:pPr>
          </w:p>
        </w:tc>
        <w:tc>
          <w:tcPr>
            <w:tcW w:w="1308" w:type="dxa"/>
            <w:shd w:val="clear" w:color="auto" w:fill="auto"/>
            <w:noWrap/>
            <w:vAlign w:val="bottom"/>
            <w:hideMark/>
          </w:tcPr>
          <w:p w14:paraId="57557A58" w14:textId="77777777" w:rsidR="00B02E4A" w:rsidRPr="00CE490B" w:rsidRDefault="00B02E4A" w:rsidP="00A16AE2">
            <w:pPr>
              <w:rPr>
                <w:rFonts w:ascii="Times New Roman" w:eastAsia="Times New Roman" w:hAnsi="Times New Roman" w:cs="Times New Roman"/>
                <w:sz w:val="20"/>
                <w:szCs w:val="20"/>
                <w:lang w:val="nb-NO" w:eastAsia="nb-NO"/>
              </w:rPr>
            </w:pPr>
          </w:p>
        </w:tc>
        <w:tc>
          <w:tcPr>
            <w:tcW w:w="944" w:type="dxa"/>
            <w:shd w:val="clear" w:color="auto" w:fill="auto"/>
            <w:noWrap/>
            <w:vAlign w:val="bottom"/>
            <w:hideMark/>
          </w:tcPr>
          <w:p w14:paraId="0543737D" w14:textId="77777777" w:rsidR="00B02E4A" w:rsidRPr="00CE490B" w:rsidRDefault="00B02E4A" w:rsidP="00A16AE2">
            <w:pPr>
              <w:rPr>
                <w:rFonts w:ascii="Times New Roman" w:eastAsia="Times New Roman" w:hAnsi="Times New Roman" w:cs="Times New Roman"/>
                <w:sz w:val="20"/>
                <w:szCs w:val="20"/>
                <w:lang w:val="nb-NO" w:eastAsia="nb-NO"/>
              </w:rPr>
            </w:pPr>
          </w:p>
        </w:tc>
        <w:tc>
          <w:tcPr>
            <w:tcW w:w="944" w:type="dxa"/>
            <w:shd w:val="clear" w:color="auto" w:fill="auto"/>
            <w:noWrap/>
            <w:vAlign w:val="bottom"/>
            <w:hideMark/>
          </w:tcPr>
          <w:p w14:paraId="07B23D02" w14:textId="77777777" w:rsidR="00B02E4A" w:rsidRPr="00CE490B" w:rsidRDefault="00B02E4A" w:rsidP="00A16AE2">
            <w:pPr>
              <w:rPr>
                <w:rFonts w:ascii="Times New Roman" w:eastAsia="Times New Roman" w:hAnsi="Times New Roman" w:cs="Times New Roman"/>
                <w:sz w:val="20"/>
                <w:szCs w:val="20"/>
                <w:lang w:val="nb-NO" w:eastAsia="nb-NO"/>
              </w:rPr>
            </w:pPr>
          </w:p>
        </w:tc>
        <w:tc>
          <w:tcPr>
            <w:tcW w:w="1062" w:type="dxa"/>
            <w:shd w:val="clear" w:color="auto" w:fill="auto"/>
            <w:noWrap/>
            <w:vAlign w:val="bottom"/>
            <w:hideMark/>
          </w:tcPr>
          <w:p w14:paraId="5BDB2AD9" w14:textId="77777777" w:rsidR="00B02E4A" w:rsidRPr="00CE490B" w:rsidRDefault="00B02E4A" w:rsidP="00A16AE2">
            <w:pPr>
              <w:rPr>
                <w:rFonts w:ascii="Times New Roman" w:eastAsia="Times New Roman" w:hAnsi="Times New Roman" w:cs="Times New Roman"/>
                <w:sz w:val="20"/>
                <w:szCs w:val="20"/>
                <w:lang w:val="nb-NO" w:eastAsia="nb-NO"/>
              </w:rPr>
            </w:pPr>
          </w:p>
        </w:tc>
        <w:tc>
          <w:tcPr>
            <w:tcW w:w="1020" w:type="dxa"/>
            <w:shd w:val="clear" w:color="auto" w:fill="auto"/>
            <w:noWrap/>
            <w:vAlign w:val="bottom"/>
            <w:hideMark/>
          </w:tcPr>
          <w:p w14:paraId="0207BEB9" w14:textId="77777777" w:rsidR="00B02E4A" w:rsidRPr="00CE490B" w:rsidRDefault="00B02E4A" w:rsidP="00A16AE2">
            <w:pPr>
              <w:rPr>
                <w:rFonts w:ascii="Times New Roman" w:eastAsia="Times New Roman" w:hAnsi="Times New Roman" w:cs="Times New Roman"/>
                <w:sz w:val="20"/>
                <w:szCs w:val="20"/>
                <w:lang w:val="nb-NO" w:eastAsia="nb-NO"/>
              </w:rPr>
            </w:pPr>
          </w:p>
        </w:tc>
      </w:tr>
      <w:tr w:rsidR="00B02E4A" w:rsidRPr="00CE490B" w14:paraId="4E366B54" w14:textId="77777777" w:rsidTr="003A1E28">
        <w:trPr>
          <w:trHeight w:val="285"/>
        </w:trPr>
        <w:tc>
          <w:tcPr>
            <w:tcW w:w="3525" w:type="dxa"/>
            <w:gridSpan w:val="2"/>
            <w:shd w:val="clear" w:color="auto" w:fill="auto"/>
            <w:noWrap/>
            <w:vAlign w:val="bottom"/>
            <w:hideMark/>
          </w:tcPr>
          <w:p w14:paraId="08108E15" w14:textId="77777777" w:rsidR="00B02E4A" w:rsidRPr="00CE490B" w:rsidRDefault="00B02E4A" w:rsidP="00A16AE2">
            <w:pPr>
              <w:rPr>
                <w:rFonts w:ascii="Calibri" w:eastAsia="Times New Roman" w:hAnsi="Calibri" w:cs="Calibri"/>
                <w:b/>
                <w:bCs/>
                <w:lang w:val="nb-NO" w:eastAsia="nb-NO"/>
              </w:rPr>
            </w:pPr>
            <w:proofErr w:type="spellStart"/>
            <w:r w:rsidRPr="00CE490B">
              <w:rPr>
                <w:rFonts w:ascii="Calibri" w:eastAsia="Times New Roman" w:hAnsi="Calibri" w:cs="Calibri"/>
                <w:b/>
                <w:bCs/>
                <w:lang w:val="nb-NO" w:eastAsia="nb-NO"/>
              </w:rPr>
              <w:t>Tukey's</w:t>
            </w:r>
            <w:proofErr w:type="spellEnd"/>
            <w:r w:rsidRPr="00CE490B">
              <w:rPr>
                <w:rFonts w:ascii="Calibri" w:eastAsia="Times New Roman" w:hAnsi="Calibri" w:cs="Calibri"/>
                <w:b/>
                <w:bCs/>
                <w:lang w:val="nb-NO" w:eastAsia="nb-NO"/>
              </w:rPr>
              <w:t xml:space="preserve"> </w:t>
            </w:r>
            <w:proofErr w:type="spellStart"/>
            <w:r w:rsidRPr="00CE490B">
              <w:rPr>
                <w:rFonts w:ascii="Calibri" w:eastAsia="Times New Roman" w:hAnsi="Calibri" w:cs="Calibri"/>
                <w:b/>
                <w:bCs/>
                <w:lang w:val="nb-NO" w:eastAsia="nb-NO"/>
              </w:rPr>
              <w:t>results</w:t>
            </w:r>
            <w:proofErr w:type="spellEnd"/>
          </w:p>
        </w:tc>
        <w:tc>
          <w:tcPr>
            <w:tcW w:w="944" w:type="dxa"/>
            <w:shd w:val="clear" w:color="auto" w:fill="auto"/>
            <w:noWrap/>
            <w:vAlign w:val="bottom"/>
            <w:hideMark/>
          </w:tcPr>
          <w:p w14:paraId="7E277758" w14:textId="77777777" w:rsidR="00B02E4A" w:rsidRPr="00CE490B" w:rsidRDefault="00B02E4A" w:rsidP="00A16AE2">
            <w:pPr>
              <w:rPr>
                <w:rFonts w:ascii="Calibri" w:eastAsia="Times New Roman" w:hAnsi="Calibri" w:cs="Calibri"/>
                <w:b/>
                <w:bCs/>
                <w:lang w:val="nb-NO" w:eastAsia="nb-NO"/>
              </w:rPr>
            </w:pPr>
          </w:p>
        </w:tc>
        <w:tc>
          <w:tcPr>
            <w:tcW w:w="944" w:type="dxa"/>
            <w:shd w:val="clear" w:color="auto" w:fill="auto"/>
            <w:noWrap/>
            <w:vAlign w:val="bottom"/>
            <w:hideMark/>
          </w:tcPr>
          <w:p w14:paraId="4B1A6241" w14:textId="77777777" w:rsidR="00B02E4A" w:rsidRPr="00CE490B" w:rsidRDefault="00B02E4A" w:rsidP="00A16AE2">
            <w:pPr>
              <w:rPr>
                <w:rFonts w:ascii="Times New Roman" w:eastAsia="Times New Roman" w:hAnsi="Times New Roman" w:cs="Times New Roman"/>
                <w:sz w:val="20"/>
                <w:szCs w:val="20"/>
                <w:lang w:val="nb-NO" w:eastAsia="nb-NO"/>
              </w:rPr>
            </w:pPr>
          </w:p>
        </w:tc>
        <w:tc>
          <w:tcPr>
            <w:tcW w:w="1062" w:type="dxa"/>
            <w:shd w:val="clear" w:color="auto" w:fill="auto"/>
            <w:noWrap/>
            <w:vAlign w:val="bottom"/>
            <w:hideMark/>
          </w:tcPr>
          <w:p w14:paraId="4E38380C" w14:textId="77777777" w:rsidR="00B02E4A" w:rsidRPr="00CE490B" w:rsidRDefault="00B02E4A" w:rsidP="00A16AE2">
            <w:pPr>
              <w:rPr>
                <w:rFonts w:ascii="Times New Roman" w:eastAsia="Times New Roman" w:hAnsi="Times New Roman" w:cs="Times New Roman"/>
                <w:sz w:val="20"/>
                <w:szCs w:val="20"/>
                <w:lang w:val="nb-NO" w:eastAsia="nb-NO"/>
              </w:rPr>
            </w:pPr>
          </w:p>
        </w:tc>
        <w:tc>
          <w:tcPr>
            <w:tcW w:w="1020" w:type="dxa"/>
            <w:shd w:val="clear" w:color="auto" w:fill="auto"/>
            <w:noWrap/>
            <w:vAlign w:val="bottom"/>
            <w:hideMark/>
          </w:tcPr>
          <w:p w14:paraId="5DCAF56E" w14:textId="77777777" w:rsidR="00B02E4A" w:rsidRPr="00CE490B" w:rsidRDefault="00B02E4A" w:rsidP="00A16AE2">
            <w:pPr>
              <w:rPr>
                <w:rFonts w:ascii="Times New Roman" w:eastAsia="Times New Roman" w:hAnsi="Times New Roman" w:cs="Times New Roman"/>
                <w:sz w:val="20"/>
                <w:szCs w:val="20"/>
                <w:lang w:val="nb-NO" w:eastAsia="nb-NO"/>
              </w:rPr>
            </w:pPr>
          </w:p>
        </w:tc>
      </w:tr>
      <w:tr w:rsidR="00B02E4A" w:rsidRPr="00CE490B" w14:paraId="09BC0E0C" w14:textId="77777777" w:rsidTr="003A1E28">
        <w:trPr>
          <w:trHeight w:val="285"/>
        </w:trPr>
        <w:tc>
          <w:tcPr>
            <w:tcW w:w="2216" w:type="dxa"/>
            <w:shd w:val="clear" w:color="auto" w:fill="auto"/>
            <w:noWrap/>
            <w:vAlign w:val="bottom"/>
            <w:hideMark/>
          </w:tcPr>
          <w:p w14:paraId="18C064B6" w14:textId="77777777" w:rsidR="00B02E4A" w:rsidRPr="00CE490B" w:rsidRDefault="00B02E4A" w:rsidP="00A16AE2">
            <w:pPr>
              <w:rPr>
                <w:rFonts w:ascii="Calibri" w:eastAsia="Times New Roman" w:hAnsi="Calibri" w:cs="Calibri"/>
                <w:b/>
                <w:bCs/>
                <w:lang w:val="nb-NO" w:eastAsia="nb-NO"/>
              </w:rPr>
            </w:pPr>
            <w:r w:rsidRPr="00CE490B">
              <w:rPr>
                <w:rFonts w:ascii="Calibri" w:eastAsia="Times New Roman" w:hAnsi="Calibri" w:cs="Calibri"/>
                <w:b/>
                <w:bCs/>
                <w:lang w:val="nb-NO" w:eastAsia="nb-NO"/>
              </w:rPr>
              <w:t>Region</w:t>
            </w:r>
          </w:p>
        </w:tc>
        <w:tc>
          <w:tcPr>
            <w:tcW w:w="1308" w:type="dxa"/>
            <w:shd w:val="clear" w:color="auto" w:fill="auto"/>
            <w:noWrap/>
            <w:vAlign w:val="bottom"/>
            <w:hideMark/>
          </w:tcPr>
          <w:p w14:paraId="27E462E0" w14:textId="77777777" w:rsidR="00B02E4A" w:rsidRPr="00CE490B" w:rsidRDefault="00B02E4A" w:rsidP="00A16AE2">
            <w:pPr>
              <w:jc w:val="right"/>
              <w:rPr>
                <w:rFonts w:ascii="Calibri" w:eastAsia="Times New Roman" w:hAnsi="Calibri" w:cs="Calibri"/>
                <w:b/>
                <w:bCs/>
                <w:lang w:val="nb-NO" w:eastAsia="nb-NO"/>
              </w:rPr>
            </w:pPr>
            <w:proofErr w:type="spellStart"/>
            <w:r w:rsidRPr="00CE490B">
              <w:rPr>
                <w:rFonts w:ascii="Calibri" w:eastAsia="Times New Roman" w:hAnsi="Calibri" w:cs="Calibri"/>
                <w:b/>
                <w:bCs/>
                <w:lang w:val="nb-NO" w:eastAsia="nb-NO"/>
              </w:rPr>
              <w:t>Comparison</w:t>
            </w:r>
            <w:proofErr w:type="spellEnd"/>
          </w:p>
        </w:tc>
        <w:tc>
          <w:tcPr>
            <w:tcW w:w="944" w:type="dxa"/>
            <w:shd w:val="clear" w:color="auto" w:fill="auto"/>
            <w:noWrap/>
            <w:vAlign w:val="bottom"/>
            <w:hideMark/>
          </w:tcPr>
          <w:p w14:paraId="7FB1ED29" w14:textId="77777777" w:rsidR="00B02E4A" w:rsidRPr="00CE490B" w:rsidRDefault="00B02E4A" w:rsidP="00A16AE2">
            <w:pPr>
              <w:jc w:val="right"/>
              <w:rPr>
                <w:rFonts w:ascii="Calibri" w:eastAsia="Times New Roman" w:hAnsi="Calibri" w:cs="Calibri"/>
                <w:b/>
                <w:bCs/>
                <w:lang w:val="nb-NO" w:eastAsia="nb-NO"/>
              </w:rPr>
            </w:pPr>
            <w:r w:rsidRPr="00CE490B">
              <w:rPr>
                <w:rFonts w:ascii="Calibri" w:eastAsia="Times New Roman" w:hAnsi="Calibri" w:cs="Calibri"/>
                <w:b/>
                <w:bCs/>
                <w:lang w:val="nb-NO" w:eastAsia="nb-NO"/>
              </w:rPr>
              <w:t>Est</w:t>
            </w:r>
          </w:p>
        </w:tc>
        <w:tc>
          <w:tcPr>
            <w:tcW w:w="944" w:type="dxa"/>
            <w:shd w:val="clear" w:color="auto" w:fill="auto"/>
            <w:noWrap/>
            <w:vAlign w:val="bottom"/>
            <w:hideMark/>
          </w:tcPr>
          <w:p w14:paraId="67E42A2A" w14:textId="77777777" w:rsidR="00B02E4A" w:rsidRPr="00CE490B" w:rsidRDefault="00B02E4A" w:rsidP="00A16AE2">
            <w:pPr>
              <w:jc w:val="right"/>
              <w:rPr>
                <w:rFonts w:ascii="Calibri" w:eastAsia="Times New Roman" w:hAnsi="Calibri" w:cs="Calibri"/>
                <w:b/>
                <w:bCs/>
                <w:lang w:val="nb-NO" w:eastAsia="nb-NO"/>
              </w:rPr>
            </w:pPr>
            <w:r w:rsidRPr="00CE490B">
              <w:rPr>
                <w:rFonts w:ascii="Calibri" w:eastAsia="Times New Roman" w:hAnsi="Calibri" w:cs="Calibri"/>
                <w:b/>
                <w:bCs/>
                <w:lang w:val="nb-NO" w:eastAsia="nb-NO"/>
              </w:rPr>
              <w:t>P</w:t>
            </w:r>
          </w:p>
        </w:tc>
        <w:tc>
          <w:tcPr>
            <w:tcW w:w="1062" w:type="dxa"/>
            <w:shd w:val="clear" w:color="auto" w:fill="auto"/>
            <w:noWrap/>
            <w:vAlign w:val="bottom"/>
            <w:hideMark/>
          </w:tcPr>
          <w:p w14:paraId="3732793B" w14:textId="77777777" w:rsidR="00B02E4A" w:rsidRPr="00CE490B" w:rsidRDefault="00B02E4A" w:rsidP="00A16AE2">
            <w:pPr>
              <w:rPr>
                <w:rFonts w:ascii="Calibri" w:eastAsia="Times New Roman" w:hAnsi="Calibri" w:cs="Calibri"/>
                <w:b/>
                <w:bCs/>
                <w:lang w:val="nb-NO" w:eastAsia="nb-NO"/>
              </w:rPr>
            </w:pPr>
          </w:p>
        </w:tc>
        <w:tc>
          <w:tcPr>
            <w:tcW w:w="1020" w:type="dxa"/>
            <w:shd w:val="clear" w:color="auto" w:fill="auto"/>
            <w:noWrap/>
            <w:vAlign w:val="bottom"/>
            <w:hideMark/>
          </w:tcPr>
          <w:p w14:paraId="26619C75" w14:textId="77777777" w:rsidR="00B02E4A" w:rsidRPr="00CE490B" w:rsidRDefault="00B02E4A" w:rsidP="00A16AE2">
            <w:pPr>
              <w:rPr>
                <w:rFonts w:ascii="Times New Roman" w:eastAsia="Times New Roman" w:hAnsi="Times New Roman" w:cs="Times New Roman"/>
                <w:sz w:val="20"/>
                <w:szCs w:val="20"/>
                <w:lang w:val="nb-NO" w:eastAsia="nb-NO"/>
              </w:rPr>
            </w:pPr>
          </w:p>
        </w:tc>
      </w:tr>
      <w:tr w:rsidR="00B02E4A" w:rsidRPr="00CE490B" w14:paraId="468BCF02" w14:textId="77777777" w:rsidTr="003A1E28">
        <w:trPr>
          <w:trHeight w:val="285"/>
        </w:trPr>
        <w:tc>
          <w:tcPr>
            <w:tcW w:w="2216" w:type="dxa"/>
            <w:shd w:val="clear" w:color="auto" w:fill="auto"/>
            <w:noWrap/>
            <w:vAlign w:val="bottom"/>
            <w:hideMark/>
          </w:tcPr>
          <w:p w14:paraId="0E739829" w14:textId="77777777" w:rsidR="00B02E4A" w:rsidRPr="00CE490B" w:rsidRDefault="00B02E4A" w:rsidP="00A16AE2">
            <w:pPr>
              <w:rPr>
                <w:rFonts w:ascii="Calibri" w:eastAsia="Times New Roman" w:hAnsi="Calibri" w:cs="Calibri"/>
                <w:lang w:val="nb-NO" w:eastAsia="nb-NO"/>
              </w:rPr>
            </w:pPr>
            <w:r w:rsidRPr="00CE490B">
              <w:rPr>
                <w:rFonts w:ascii="Calibri" w:eastAsia="Times New Roman" w:hAnsi="Calibri" w:cs="Calibri"/>
                <w:lang w:val="nb-NO" w:eastAsia="nb-NO"/>
              </w:rPr>
              <w:t>Norwegian Sea</w:t>
            </w:r>
          </w:p>
        </w:tc>
        <w:tc>
          <w:tcPr>
            <w:tcW w:w="1308" w:type="dxa"/>
            <w:shd w:val="clear" w:color="auto" w:fill="auto"/>
            <w:noWrap/>
            <w:vAlign w:val="bottom"/>
            <w:hideMark/>
          </w:tcPr>
          <w:p w14:paraId="03A12069" w14:textId="77777777" w:rsidR="00B02E4A" w:rsidRPr="00CE490B" w:rsidRDefault="00B02E4A" w:rsidP="00A16AE2">
            <w:pPr>
              <w:jc w:val="center"/>
              <w:rPr>
                <w:rFonts w:ascii="Calibri" w:eastAsia="Times New Roman" w:hAnsi="Calibri" w:cs="Calibri"/>
                <w:lang w:val="nb-NO" w:eastAsia="nb-NO"/>
              </w:rPr>
            </w:pPr>
            <w:r w:rsidRPr="00CE490B">
              <w:rPr>
                <w:rFonts w:ascii="Calibri" w:eastAsia="Times New Roman" w:hAnsi="Calibri" w:cs="Calibri"/>
                <w:lang w:val="nb-NO" w:eastAsia="nb-NO"/>
              </w:rPr>
              <w:t>T</w:t>
            </w:r>
            <w:proofErr w:type="gramStart"/>
            <w:r w:rsidRPr="00CE490B">
              <w:rPr>
                <w:rFonts w:ascii="Calibri" w:eastAsia="Times New Roman" w:hAnsi="Calibri" w:cs="Calibri"/>
                <w:lang w:val="nb-NO" w:eastAsia="nb-NO"/>
              </w:rPr>
              <w:t>2,T</w:t>
            </w:r>
            <w:proofErr w:type="gramEnd"/>
            <w:r w:rsidRPr="00CE490B">
              <w:rPr>
                <w:rFonts w:ascii="Calibri" w:eastAsia="Times New Roman" w:hAnsi="Calibri" w:cs="Calibri"/>
                <w:lang w:val="nb-NO" w:eastAsia="nb-NO"/>
              </w:rPr>
              <w:t>0</w:t>
            </w:r>
          </w:p>
        </w:tc>
        <w:tc>
          <w:tcPr>
            <w:tcW w:w="944" w:type="dxa"/>
            <w:shd w:val="clear" w:color="auto" w:fill="auto"/>
            <w:noWrap/>
            <w:vAlign w:val="bottom"/>
            <w:hideMark/>
          </w:tcPr>
          <w:p w14:paraId="57650282"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0</w:t>
            </w:r>
            <w:r>
              <w:rPr>
                <w:rFonts w:ascii="Calibri" w:eastAsia="Times New Roman" w:hAnsi="Calibri" w:cs="Calibri"/>
                <w:lang w:val="nb-NO" w:eastAsia="nb-NO"/>
              </w:rPr>
              <w:t>.</w:t>
            </w:r>
            <w:r w:rsidRPr="00CE490B">
              <w:rPr>
                <w:rFonts w:ascii="Calibri" w:eastAsia="Times New Roman" w:hAnsi="Calibri" w:cs="Calibri"/>
                <w:lang w:val="nb-NO" w:eastAsia="nb-NO"/>
              </w:rPr>
              <w:t>472</w:t>
            </w:r>
          </w:p>
        </w:tc>
        <w:tc>
          <w:tcPr>
            <w:tcW w:w="944" w:type="dxa"/>
            <w:shd w:val="clear" w:color="auto" w:fill="auto"/>
            <w:noWrap/>
            <w:vAlign w:val="bottom"/>
            <w:hideMark/>
          </w:tcPr>
          <w:p w14:paraId="591E0F10"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0</w:t>
            </w:r>
            <w:r>
              <w:rPr>
                <w:rFonts w:ascii="Calibri" w:eastAsia="Times New Roman" w:hAnsi="Calibri" w:cs="Calibri"/>
                <w:lang w:val="nb-NO" w:eastAsia="nb-NO"/>
              </w:rPr>
              <w:t>.</w:t>
            </w:r>
            <w:r w:rsidRPr="00CE490B">
              <w:rPr>
                <w:rFonts w:ascii="Calibri" w:eastAsia="Times New Roman" w:hAnsi="Calibri" w:cs="Calibri"/>
                <w:lang w:val="nb-NO" w:eastAsia="nb-NO"/>
              </w:rPr>
              <w:t>747</w:t>
            </w:r>
          </w:p>
        </w:tc>
        <w:tc>
          <w:tcPr>
            <w:tcW w:w="1062" w:type="dxa"/>
            <w:shd w:val="clear" w:color="auto" w:fill="auto"/>
            <w:noWrap/>
            <w:vAlign w:val="bottom"/>
            <w:hideMark/>
          </w:tcPr>
          <w:p w14:paraId="7134D0D8" w14:textId="77777777" w:rsidR="00B02E4A" w:rsidRPr="00CE490B" w:rsidRDefault="00B02E4A" w:rsidP="00A16AE2">
            <w:pPr>
              <w:jc w:val="right"/>
              <w:rPr>
                <w:rFonts w:ascii="Calibri" w:eastAsia="Times New Roman" w:hAnsi="Calibri" w:cs="Calibri"/>
                <w:lang w:val="nb-NO" w:eastAsia="nb-NO"/>
              </w:rPr>
            </w:pPr>
          </w:p>
        </w:tc>
        <w:tc>
          <w:tcPr>
            <w:tcW w:w="1020" w:type="dxa"/>
            <w:shd w:val="clear" w:color="auto" w:fill="auto"/>
            <w:noWrap/>
            <w:vAlign w:val="bottom"/>
            <w:hideMark/>
          </w:tcPr>
          <w:p w14:paraId="123CEE3A" w14:textId="77777777" w:rsidR="00B02E4A" w:rsidRPr="00CE490B" w:rsidRDefault="00B02E4A" w:rsidP="00A16AE2">
            <w:pPr>
              <w:rPr>
                <w:rFonts w:ascii="Times New Roman" w:eastAsia="Times New Roman" w:hAnsi="Times New Roman" w:cs="Times New Roman"/>
                <w:sz w:val="20"/>
                <w:szCs w:val="20"/>
                <w:lang w:val="nb-NO" w:eastAsia="nb-NO"/>
              </w:rPr>
            </w:pPr>
          </w:p>
        </w:tc>
      </w:tr>
      <w:tr w:rsidR="00B02E4A" w:rsidRPr="00CE490B" w14:paraId="6059704D" w14:textId="77777777" w:rsidTr="003A1E28">
        <w:trPr>
          <w:trHeight w:val="285"/>
        </w:trPr>
        <w:tc>
          <w:tcPr>
            <w:tcW w:w="2216" w:type="dxa"/>
            <w:shd w:val="clear" w:color="auto" w:fill="auto"/>
            <w:noWrap/>
            <w:vAlign w:val="bottom"/>
            <w:hideMark/>
          </w:tcPr>
          <w:p w14:paraId="7C915272" w14:textId="77777777" w:rsidR="00B02E4A" w:rsidRPr="00CE490B" w:rsidRDefault="00B02E4A" w:rsidP="00A16AE2">
            <w:pPr>
              <w:rPr>
                <w:rFonts w:ascii="Calibri" w:eastAsia="Times New Roman" w:hAnsi="Calibri" w:cs="Calibri"/>
                <w:lang w:val="nb-NO" w:eastAsia="nb-NO"/>
              </w:rPr>
            </w:pPr>
            <w:r w:rsidRPr="00CE490B">
              <w:rPr>
                <w:rFonts w:ascii="Calibri" w:eastAsia="Times New Roman" w:hAnsi="Calibri" w:cs="Calibri"/>
                <w:lang w:val="nb-NO" w:eastAsia="nb-NO"/>
              </w:rPr>
              <w:t>Skagerrak</w:t>
            </w:r>
          </w:p>
        </w:tc>
        <w:tc>
          <w:tcPr>
            <w:tcW w:w="1308" w:type="dxa"/>
            <w:shd w:val="clear" w:color="auto" w:fill="auto"/>
            <w:noWrap/>
            <w:vAlign w:val="bottom"/>
            <w:hideMark/>
          </w:tcPr>
          <w:p w14:paraId="6E14CDA2" w14:textId="77777777" w:rsidR="00B02E4A" w:rsidRPr="00CE490B" w:rsidRDefault="00B02E4A" w:rsidP="00A16AE2">
            <w:pPr>
              <w:jc w:val="center"/>
              <w:rPr>
                <w:rFonts w:ascii="Calibri" w:eastAsia="Times New Roman" w:hAnsi="Calibri" w:cs="Calibri"/>
                <w:lang w:val="nb-NO" w:eastAsia="nb-NO"/>
              </w:rPr>
            </w:pPr>
            <w:r w:rsidRPr="00CE490B">
              <w:rPr>
                <w:rFonts w:ascii="Calibri" w:eastAsia="Times New Roman" w:hAnsi="Calibri" w:cs="Calibri"/>
                <w:lang w:val="nb-NO" w:eastAsia="nb-NO"/>
              </w:rPr>
              <w:t>T</w:t>
            </w:r>
            <w:proofErr w:type="gramStart"/>
            <w:r w:rsidRPr="00CE490B">
              <w:rPr>
                <w:rFonts w:ascii="Calibri" w:eastAsia="Times New Roman" w:hAnsi="Calibri" w:cs="Calibri"/>
                <w:lang w:val="nb-NO" w:eastAsia="nb-NO"/>
              </w:rPr>
              <w:t>2,T</w:t>
            </w:r>
            <w:proofErr w:type="gramEnd"/>
            <w:r w:rsidRPr="00CE490B">
              <w:rPr>
                <w:rFonts w:ascii="Calibri" w:eastAsia="Times New Roman" w:hAnsi="Calibri" w:cs="Calibri"/>
                <w:lang w:val="nb-NO" w:eastAsia="nb-NO"/>
              </w:rPr>
              <w:t>0</w:t>
            </w:r>
          </w:p>
        </w:tc>
        <w:tc>
          <w:tcPr>
            <w:tcW w:w="944" w:type="dxa"/>
            <w:shd w:val="clear" w:color="auto" w:fill="auto"/>
            <w:noWrap/>
            <w:vAlign w:val="bottom"/>
            <w:hideMark/>
          </w:tcPr>
          <w:p w14:paraId="2F21A12F"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0</w:t>
            </w:r>
            <w:r>
              <w:rPr>
                <w:rFonts w:ascii="Calibri" w:eastAsia="Times New Roman" w:hAnsi="Calibri" w:cs="Calibri"/>
                <w:lang w:val="nb-NO" w:eastAsia="nb-NO"/>
              </w:rPr>
              <w:t>.</w:t>
            </w:r>
            <w:r w:rsidRPr="00CE490B">
              <w:rPr>
                <w:rFonts w:ascii="Calibri" w:eastAsia="Times New Roman" w:hAnsi="Calibri" w:cs="Calibri"/>
                <w:lang w:val="nb-NO" w:eastAsia="nb-NO"/>
              </w:rPr>
              <w:t>090</w:t>
            </w:r>
          </w:p>
        </w:tc>
        <w:tc>
          <w:tcPr>
            <w:tcW w:w="944" w:type="dxa"/>
            <w:shd w:val="clear" w:color="auto" w:fill="auto"/>
            <w:noWrap/>
            <w:vAlign w:val="bottom"/>
            <w:hideMark/>
          </w:tcPr>
          <w:p w14:paraId="3831601E" w14:textId="77777777" w:rsidR="00B02E4A" w:rsidRPr="00CE490B" w:rsidRDefault="00B02E4A" w:rsidP="00A16AE2">
            <w:pPr>
              <w:jc w:val="right"/>
              <w:rPr>
                <w:rFonts w:ascii="Calibri" w:eastAsia="Times New Roman" w:hAnsi="Calibri" w:cs="Calibri"/>
                <w:lang w:val="nb-NO" w:eastAsia="nb-NO"/>
              </w:rPr>
            </w:pPr>
            <w:r>
              <w:rPr>
                <w:rFonts w:ascii="Calibri" w:eastAsia="Times New Roman" w:hAnsi="Calibri" w:cs="Calibri"/>
                <w:lang w:val="nb-NO" w:eastAsia="nb-NO"/>
              </w:rPr>
              <w:t>0.998</w:t>
            </w:r>
          </w:p>
        </w:tc>
        <w:tc>
          <w:tcPr>
            <w:tcW w:w="1062" w:type="dxa"/>
            <w:shd w:val="clear" w:color="auto" w:fill="auto"/>
            <w:noWrap/>
            <w:vAlign w:val="bottom"/>
            <w:hideMark/>
          </w:tcPr>
          <w:p w14:paraId="594122C8" w14:textId="77777777" w:rsidR="00B02E4A" w:rsidRPr="00CE490B" w:rsidRDefault="00B02E4A" w:rsidP="00A16AE2">
            <w:pPr>
              <w:jc w:val="right"/>
              <w:rPr>
                <w:rFonts w:ascii="Calibri" w:eastAsia="Times New Roman" w:hAnsi="Calibri" w:cs="Calibri"/>
                <w:lang w:val="nb-NO" w:eastAsia="nb-NO"/>
              </w:rPr>
            </w:pPr>
          </w:p>
        </w:tc>
        <w:tc>
          <w:tcPr>
            <w:tcW w:w="1020" w:type="dxa"/>
            <w:shd w:val="clear" w:color="auto" w:fill="auto"/>
            <w:noWrap/>
            <w:vAlign w:val="bottom"/>
            <w:hideMark/>
          </w:tcPr>
          <w:p w14:paraId="32E0423A" w14:textId="77777777" w:rsidR="00B02E4A" w:rsidRPr="00CE490B" w:rsidRDefault="00B02E4A" w:rsidP="00A16AE2">
            <w:pPr>
              <w:rPr>
                <w:rFonts w:ascii="Times New Roman" w:eastAsia="Times New Roman" w:hAnsi="Times New Roman" w:cs="Times New Roman"/>
                <w:sz w:val="20"/>
                <w:szCs w:val="20"/>
                <w:lang w:val="nb-NO" w:eastAsia="nb-NO"/>
              </w:rPr>
            </w:pPr>
          </w:p>
        </w:tc>
      </w:tr>
      <w:tr w:rsidR="00B02E4A" w:rsidRPr="00CE490B" w14:paraId="04F539AB" w14:textId="77777777" w:rsidTr="003A1E28">
        <w:trPr>
          <w:trHeight w:val="285"/>
        </w:trPr>
        <w:tc>
          <w:tcPr>
            <w:tcW w:w="2216" w:type="dxa"/>
            <w:shd w:val="clear" w:color="auto" w:fill="auto"/>
            <w:noWrap/>
            <w:vAlign w:val="bottom"/>
            <w:hideMark/>
          </w:tcPr>
          <w:p w14:paraId="623633E1" w14:textId="77777777" w:rsidR="00B02E4A" w:rsidRPr="00CE490B" w:rsidRDefault="00B02E4A" w:rsidP="00A16AE2">
            <w:pPr>
              <w:rPr>
                <w:rFonts w:ascii="Calibri" w:eastAsia="Times New Roman" w:hAnsi="Calibri" w:cs="Calibri"/>
                <w:lang w:val="nb-NO" w:eastAsia="nb-NO"/>
              </w:rPr>
            </w:pPr>
            <w:r w:rsidRPr="00CE490B">
              <w:rPr>
                <w:rFonts w:ascii="Calibri" w:eastAsia="Times New Roman" w:hAnsi="Calibri" w:cs="Calibri"/>
                <w:lang w:val="nb-NO" w:eastAsia="nb-NO"/>
              </w:rPr>
              <w:t xml:space="preserve">Scotland </w:t>
            </w:r>
          </w:p>
        </w:tc>
        <w:tc>
          <w:tcPr>
            <w:tcW w:w="1308" w:type="dxa"/>
            <w:shd w:val="clear" w:color="auto" w:fill="auto"/>
            <w:noWrap/>
            <w:vAlign w:val="bottom"/>
            <w:hideMark/>
          </w:tcPr>
          <w:p w14:paraId="54712CE2" w14:textId="77777777" w:rsidR="00B02E4A" w:rsidRPr="00CE490B" w:rsidRDefault="00B02E4A" w:rsidP="00A16AE2">
            <w:pPr>
              <w:jc w:val="center"/>
              <w:rPr>
                <w:rFonts w:ascii="Calibri" w:eastAsia="Times New Roman" w:hAnsi="Calibri" w:cs="Calibri"/>
                <w:lang w:val="nb-NO" w:eastAsia="nb-NO"/>
              </w:rPr>
            </w:pPr>
            <w:r w:rsidRPr="00CE490B">
              <w:rPr>
                <w:rFonts w:ascii="Calibri" w:eastAsia="Times New Roman" w:hAnsi="Calibri" w:cs="Calibri"/>
                <w:lang w:val="nb-NO" w:eastAsia="nb-NO"/>
              </w:rPr>
              <w:t>T</w:t>
            </w:r>
            <w:proofErr w:type="gramStart"/>
            <w:r w:rsidRPr="00CE490B">
              <w:rPr>
                <w:rFonts w:ascii="Calibri" w:eastAsia="Times New Roman" w:hAnsi="Calibri" w:cs="Calibri"/>
                <w:lang w:val="nb-NO" w:eastAsia="nb-NO"/>
              </w:rPr>
              <w:t>2,T</w:t>
            </w:r>
            <w:proofErr w:type="gramEnd"/>
            <w:r w:rsidRPr="00CE490B">
              <w:rPr>
                <w:rFonts w:ascii="Calibri" w:eastAsia="Times New Roman" w:hAnsi="Calibri" w:cs="Calibri"/>
                <w:lang w:val="nb-NO" w:eastAsia="nb-NO"/>
              </w:rPr>
              <w:t>0</w:t>
            </w:r>
          </w:p>
        </w:tc>
        <w:tc>
          <w:tcPr>
            <w:tcW w:w="944" w:type="dxa"/>
            <w:shd w:val="clear" w:color="auto" w:fill="auto"/>
            <w:noWrap/>
            <w:vAlign w:val="bottom"/>
            <w:hideMark/>
          </w:tcPr>
          <w:p w14:paraId="14D3B465"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0</w:t>
            </w:r>
            <w:r>
              <w:rPr>
                <w:rFonts w:ascii="Calibri" w:eastAsia="Times New Roman" w:hAnsi="Calibri" w:cs="Calibri"/>
                <w:lang w:val="nb-NO" w:eastAsia="nb-NO"/>
              </w:rPr>
              <w:t>.</w:t>
            </w:r>
            <w:r w:rsidRPr="00CE490B">
              <w:rPr>
                <w:rFonts w:ascii="Calibri" w:eastAsia="Times New Roman" w:hAnsi="Calibri" w:cs="Calibri"/>
                <w:lang w:val="nb-NO" w:eastAsia="nb-NO"/>
              </w:rPr>
              <w:t>551</w:t>
            </w:r>
          </w:p>
        </w:tc>
        <w:tc>
          <w:tcPr>
            <w:tcW w:w="944" w:type="dxa"/>
            <w:shd w:val="clear" w:color="auto" w:fill="auto"/>
            <w:noWrap/>
            <w:vAlign w:val="bottom"/>
            <w:hideMark/>
          </w:tcPr>
          <w:p w14:paraId="18BC3573" w14:textId="77777777" w:rsidR="00B02E4A" w:rsidRPr="00925CDD" w:rsidRDefault="00B02E4A" w:rsidP="00A16AE2">
            <w:pPr>
              <w:jc w:val="right"/>
              <w:rPr>
                <w:rFonts w:ascii="Calibri" w:eastAsia="Times New Roman" w:hAnsi="Calibri" w:cs="Calibri"/>
                <w:b/>
                <w:bCs/>
                <w:lang w:val="nb-NO" w:eastAsia="nb-NO"/>
              </w:rPr>
            </w:pPr>
            <w:r w:rsidRPr="00925CDD">
              <w:rPr>
                <w:rFonts w:ascii="Calibri" w:eastAsia="Times New Roman" w:hAnsi="Calibri" w:cs="Calibri"/>
                <w:b/>
                <w:bCs/>
                <w:lang w:val="nb-NO" w:eastAsia="nb-NO"/>
              </w:rPr>
              <w:t>0</w:t>
            </w:r>
            <w:r>
              <w:rPr>
                <w:rFonts w:ascii="Calibri" w:eastAsia="Times New Roman" w:hAnsi="Calibri" w:cs="Calibri"/>
                <w:b/>
                <w:bCs/>
                <w:lang w:val="nb-NO" w:eastAsia="nb-NO"/>
              </w:rPr>
              <w:t>.</w:t>
            </w:r>
            <w:r w:rsidRPr="00925CDD">
              <w:rPr>
                <w:rFonts w:ascii="Calibri" w:eastAsia="Times New Roman" w:hAnsi="Calibri" w:cs="Calibri"/>
                <w:b/>
                <w:bCs/>
                <w:lang w:val="nb-NO" w:eastAsia="nb-NO"/>
              </w:rPr>
              <w:t>004</w:t>
            </w:r>
          </w:p>
        </w:tc>
        <w:tc>
          <w:tcPr>
            <w:tcW w:w="1062" w:type="dxa"/>
            <w:shd w:val="clear" w:color="auto" w:fill="auto"/>
            <w:noWrap/>
            <w:vAlign w:val="bottom"/>
            <w:hideMark/>
          </w:tcPr>
          <w:p w14:paraId="075B3D72" w14:textId="77777777" w:rsidR="00B02E4A" w:rsidRPr="00925CDD" w:rsidRDefault="00B02E4A" w:rsidP="00A16AE2">
            <w:pPr>
              <w:jc w:val="right"/>
              <w:rPr>
                <w:rFonts w:ascii="Calibri" w:eastAsia="Times New Roman" w:hAnsi="Calibri" w:cs="Calibri"/>
                <w:b/>
                <w:bCs/>
                <w:lang w:val="nb-NO" w:eastAsia="nb-NO"/>
              </w:rPr>
            </w:pPr>
          </w:p>
        </w:tc>
        <w:tc>
          <w:tcPr>
            <w:tcW w:w="1020" w:type="dxa"/>
            <w:shd w:val="clear" w:color="auto" w:fill="auto"/>
            <w:noWrap/>
            <w:vAlign w:val="bottom"/>
            <w:hideMark/>
          </w:tcPr>
          <w:p w14:paraId="5250E886" w14:textId="77777777" w:rsidR="00B02E4A" w:rsidRPr="00CE490B" w:rsidRDefault="00B02E4A" w:rsidP="00A16AE2">
            <w:pPr>
              <w:rPr>
                <w:rFonts w:ascii="Times New Roman" w:eastAsia="Times New Roman" w:hAnsi="Times New Roman" w:cs="Times New Roman"/>
                <w:sz w:val="20"/>
                <w:szCs w:val="20"/>
                <w:lang w:val="nb-NO" w:eastAsia="nb-NO"/>
              </w:rPr>
            </w:pPr>
          </w:p>
        </w:tc>
      </w:tr>
      <w:tr w:rsidR="00B02E4A" w:rsidRPr="00CE490B" w14:paraId="4DF31016" w14:textId="77777777" w:rsidTr="003A1E28">
        <w:trPr>
          <w:trHeight w:val="285"/>
        </w:trPr>
        <w:tc>
          <w:tcPr>
            <w:tcW w:w="2216" w:type="dxa"/>
            <w:shd w:val="clear" w:color="auto" w:fill="auto"/>
            <w:noWrap/>
            <w:vAlign w:val="bottom"/>
            <w:hideMark/>
          </w:tcPr>
          <w:p w14:paraId="4EB2188E" w14:textId="77777777" w:rsidR="00B02E4A" w:rsidRPr="00CE490B" w:rsidRDefault="00B02E4A" w:rsidP="00A16AE2">
            <w:pPr>
              <w:rPr>
                <w:rFonts w:ascii="Calibri" w:eastAsia="Times New Roman" w:hAnsi="Calibri" w:cs="Calibri"/>
                <w:lang w:val="nb-NO" w:eastAsia="nb-NO"/>
              </w:rPr>
            </w:pPr>
            <w:r w:rsidRPr="00CE490B">
              <w:rPr>
                <w:rFonts w:ascii="Calibri" w:eastAsia="Times New Roman" w:hAnsi="Calibri" w:cs="Calibri"/>
                <w:lang w:val="nb-NO" w:eastAsia="nb-NO"/>
              </w:rPr>
              <w:t xml:space="preserve">England </w:t>
            </w:r>
          </w:p>
        </w:tc>
        <w:tc>
          <w:tcPr>
            <w:tcW w:w="1308" w:type="dxa"/>
            <w:shd w:val="clear" w:color="auto" w:fill="auto"/>
            <w:noWrap/>
            <w:vAlign w:val="bottom"/>
            <w:hideMark/>
          </w:tcPr>
          <w:p w14:paraId="2164EBB6" w14:textId="77777777" w:rsidR="00B02E4A" w:rsidRPr="00CE490B" w:rsidRDefault="00B02E4A" w:rsidP="00A16AE2">
            <w:pPr>
              <w:jc w:val="center"/>
              <w:rPr>
                <w:rFonts w:ascii="Calibri" w:eastAsia="Times New Roman" w:hAnsi="Calibri" w:cs="Calibri"/>
                <w:lang w:val="nb-NO" w:eastAsia="nb-NO"/>
              </w:rPr>
            </w:pPr>
            <w:r w:rsidRPr="00CE490B">
              <w:rPr>
                <w:rFonts w:ascii="Calibri" w:eastAsia="Times New Roman" w:hAnsi="Calibri" w:cs="Calibri"/>
                <w:lang w:val="nb-NO" w:eastAsia="nb-NO"/>
              </w:rPr>
              <w:t>T</w:t>
            </w:r>
            <w:proofErr w:type="gramStart"/>
            <w:r w:rsidRPr="00CE490B">
              <w:rPr>
                <w:rFonts w:ascii="Calibri" w:eastAsia="Times New Roman" w:hAnsi="Calibri" w:cs="Calibri"/>
                <w:lang w:val="nb-NO" w:eastAsia="nb-NO"/>
              </w:rPr>
              <w:t>2,T</w:t>
            </w:r>
            <w:proofErr w:type="gramEnd"/>
            <w:r w:rsidRPr="00CE490B">
              <w:rPr>
                <w:rFonts w:ascii="Calibri" w:eastAsia="Times New Roman" w:hAnsi="Calibri" w:cs="Calibri"/>
                <w:lang w:val="nb-NO" w:eastAsia="nb-NO"/>
              </w:rPr>
              <w:t>0</w:t>
            </w:r>
          </w:p>
        </w:tc>
        <w:tc>
          <w:tcPr>
            <w:tcW w:w="944" w:type="dxa"/>
            <w:shd w:val="clear" w:color="auto" w:fill="auto"/>
            <w:noWrap/>
            <w:vAlign w:val="bottom"/>
            <w:hideMark/>
          </w:tcPr>
          <w:p w14:paraId="37B35CB7"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0</w:t>
            </w:r>
            <w:r>
              <w:rPr>
                <w:rFonts w:ascii="Calibri" w:eastAsia="Times New Roman" w:hAnsi="Calibri" w:cs="Calibri"/>
                <w:lang w:val="nb-NO" w:eastAsia="nb-NO"/>
              </w:rPr>
              <w:t>.</w:t>
            </w:r>
            <w:r w:rsidRPr="00CE490B">
              <w:rPr>
                <w:rFonts w:ascii="Calibri" w:eastAsia="Times New Roman" w:hAnsi="Calibri" w:cs="Calibri"/>
                <w:lang w:val="nb-NO" w:eastAsia="nb-NO"/>
              </w:rPr>
              <w:t>181</w:t>
            </w:r>
          </w:p>
        </w:tc>
        <w:tc>
          <w:tcPr>
            <w:tcW w:w="944" w:type="dxa"/>
            <w:shd w:val="clear" w:color="auto" w:fill="auto"/>
            <w:noWrap/>
            <w:vAlign w:val="bottom"/>
            <w:hideMark/>
          </w:tcPr>
          <w:p w14:paraId="76F8A9C6"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0</w:t>
            </w:r>
            <w:r>
              <w:rPr>
                <w:rFonts w:ascii="Calibri" w:eastAsia="Times New Roman" w:hAnsi="Calibri" w:cs="Calibri"/>
                <w:lang w:val="nb-NO" w:eastAsia="nb-NO"/>
              </w:rPr>
              <w:t>.</w:t>
            </w:r>
            <w:r w:rsidRPr="00CE490B">
              <w:rPr>
                <w:rFonts w:ascii="Calibri" w:eastAsia="Times New Roman" w:hAnsi="Calibri" w:cs="Calibri"/>
                <w:lang w:val="nb-NO" w:eastAsia="nb-NO"/>
              </w:rPr>
              <w:t>995</w:t>
            </w:r>
          </w:p>
        </w:tc>
        <w:tc>
          <w:tcPr>
            <w:tcW w:w="1062" w:type="dxa"/>
            <w:shd w:val="clear" w:color="auto" w:fill="auto"/>
            <w:noWrap/>
            <w:vAlign w:val="bottom"/>
            <w:hideMark/>
          </w:tcPr>
          <w:p w14:paraId="3C961434" w14:textId="77777777" w:rsidR="00B02E4A" w:rsidRPr="00CE490B" w:rsidRDefault="00B02E4A" w:rsidP="00A16AE2">
            <w:pPr>
              <w:jc w:val="right"/>
              <w:rPr>
                <w:rFonts w:ascii="Calibri" w:eastAsia="Times New Roman" w:hAnsi="Calibri" w:cs="Calibri"/>
                <w:lang w:val="nb-NO" w:eastAsia="nb-NO"/>
              </w:rPr>
            </w:pPr>
          </w:p>
        </w:tc>
        <w:tc>
          <w:tcPr>
            <w:tcW w:w="1020" w:type="dxa"/>
            <w:shd w:val="clear" w:color="auto" w:fill="auto"/>
            <w:noWrap/>
            <w:vAlign w:val="bottom"/>
            <w:hideMark/>
          </w:tcPr>
          <w:p w14:paraId="6491F1B8" w14:textId="77777777" w:rsidR="00B02E4A" w:rsidRPr="00CE490B" w:rsidRDefault="00B02E4A" w:rsidP="00A16AE2">
            <w:pPr>
              <w:rPr>
                <w:rFonts w:ascii="Times New Roman" w:eastAsia="Times New Roman" w:hAnsi="Times New Roman" w:cs="Times New Roman"/>
                <w:sz w:val="20"/>
                <w:szCs w:val="20"/>
                <w:lang w:val="nb-NO" w:eastAsia="nb-NO"/>
              </w:rPr>
            </w:pPr>
          </w:p>
        </w:tc>
      </w:tr>
      <w:tr w:rsidR="00B02E4A" w:rsidRPr="00CE490B" w14:paraId="42EF3133" w14:textId="77777777" w:rsidTr="003A1E28">
        <w:trPr>
          <w:trHeight w:val="285"/>
        </w:trPr>
        <w:tc>
          <w:tcPr>
            <w:tcW w:w="2216" w:type="dxa"/>
            <w:shd w:val="clear" w:color="auto" w:fill="auto"/>
            <w:noWrap/>
            <w:vAlign w:val="bottom"/>
            <w:hideMark/>
          </w:tcPr>
          <w:p w14:paraId="00BCF995" w14:textId="77777777" w:rsidR="00B02E4A" w:rsidRPr="00CE490B" w:rsidRDefault="00B02E4A" w:rsidP="00A16AE2">
            <w:pPr>
              <w:rPr>
                <w:rFonts w:ascii="Calibri" w:eastAsia="Times New Roman" w:hAnsi="Calibri" w:cs="Calibri"/>
                <w:lang w:val="nb-NO" w:eastAsia="nb-NO"/>
              </w:rPr>
            </w:pPr>
            <w:r w:rsidRPr="00CE490B">
              <w:rPr>
                <w:rFonts w:ascii="Calibri" w:eastAsia="Times New Roman" w:hAnsi="Calibri" w:cs="Calibri"/>
                <w:lang w:val="nb-NO" w:eastAsia="nb-NO"/>
              </w:rPr>
              <w:t xml:space="preserve">France </w:t>
            </w:r>
          </w:p>
        </w:tc>
        <w:tc>
          <w:tcPr>
            <w:tcW w:w="1308" w:type="dxa"/>
            <w:shd w:val="clear" w:color="auto" w:fill="auto"/>
            <w:noWrap/>
            <w:vAlign w:val="bottom"/>
            <w:hideMark/>
          </w:tcPr>
          <w:p w14:paraId="6CBF7795" w14:textId="77777777" w:rsidR="00B02E4A" w:rsidRPr="00CE490B" w:rsidRDefault="00B02E4A" w:rsidP="00A16AE2">
            <w:pPr>
              <w:jc w:val="center"/>
              <w:rPr>
                <w:rFonts w:ascii="Calibri" w:eastAsia="Times New Roman" w:hAnsi="Calibri" w:cs="Calibri"/>
                <w:lang w:val="nb-NO" w:eastAsia="nb-NO"/>
              </w:rPr>
            </w:pPr>
            <w:r w:rsidRPr="00CE490B">
              <w:rPr>
                <w:rFonts w:ascii="Calibri" w:eastAsia="Times New Roman" w:hAnsi="Calibri" w:cs="Calibri"/>
                <w:lang w:val="nb-NO" w:eastAsia="nb-NO"/>
              </w:rPr>
              <w:t>T</w:t>
            </w:r>
            <w:proofErr w:type="gramStart"/>
            <w:r w:rsidRPr="00CE490B">
              <w:rPr>
                <w:rFonts w:ascii="Calibri" w:eastAsia="Times New Roman" w:hAnsi="Calibri" w:cs="Calibri"/>
                <w:lang w:val="nb-NO" w:eastAsia="nb-NO"/>
              </w:rPr>
              <w:t>2,T</w:t>
            </w:r>
            <w:proofErr w:type="gramEnd"/>
            <w:r w:rsidRPr="00CE490B">
              <w:rPr>
                <w:rFonts w:ascii="Calibri" w:eastAsia="Times New Roman" w:hAnsi="Calibri" w:cs="Calibri"/>
                <w:lang w:val="nb-NO" w:eastAsia="nb-NO"/>
              </w:rPr>
              <w:t>0</w:t>
            </w:r>
          </w:p>
        </w:tc>
        <w:tc>
          <w:tcPr>
            <w:tcW w:w="944" w:type="dxa"/>
            <w:shd w:val="clear" w:color="auto" w:fill="auto"/>
            <w:noWrap/>
            <w:vAlign w:val="bottom"/>
            <w:hideMark/>
          </w:tcPr>
          <w:p w14:paraId="085B80A6"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0</w:t>
            </w:r>
            <w:r>
              <w:rPr>
                <w:rFonts w:ascii="Calibri" w:eastAsia="Times New Roman" w:hAnsi="Calibri" w:cs="Calibri"/>
                <w:lang w:val="nb-NO" w:eastAsia="nb-NO"/>
              </w:rPr>
              <w:t>.</w:t>
            </w:r>
            <w:r w:rsidRPr="00CE490B">
              <w:rPr>
                <w:rFonts w:ascii="Calibri" w:eastAsia="Times New Roman" w:hAnsi="Calibri" w:cs="Calibri"/>
                <w:lang w:val="nb-NO" w:eastAsia="nb-NO"/>
              </w:rPr>
              <w:t>507</w:t>
            </w:r>
          </w:p>
        </w:tc>
        <w:tc>
          <w:tcPr>
            <w:tcW w:w="944" w:type="dxa"/>
            <w:shd w:val="clear" w:color="auto" w:fill="auto"/>
            <w:noWrap/>
            <w:vAlign w:val="bottom"/>
            <w:hideMark/>
          </w:tcPr>
          <w:p w14:paraId="39632683" w14:textId="77777777" w:rsidR="00B02E4A" w:rsidRPr="00CE490B" w:rsidRDefault="00B02E4A" w:rsidP="00A16AE2">
            <w:pPr>
              <w:jc w:val="right"/>
              <w:rPr>
                <w:rFonts w:ascii="Calibri" w:eastAsia="Times New Roman" w:hAnsi="Calibri" w:cs="Calibri"/>
                <w:lang w:val="nb-NO" w:eastAsia="nb-NO"/>
              </w:rPr>
            </w:pPr>
            <w:r w:rsidRPr="00CE490B">
              <w:rPr>
                <w:rFonts w:ascii="Calibri" w:eastAsia="Times New Roman" w:hAnsi="Calibri" w:cs="Calibri"/>
                <w:lang w:val="nb-NO" w:eastAsia="nb-NO"/>
              </w:rPr>
              <w:t>0</w:t>
            </w:r>
            <w:r>
              <w:rPr>
                <w:rFonts w:ascii="Calibri" w:eastAsia="Times New Roman" w:hAnsi="Calibri" w:cs="Calibri"/>
                <w:lang w:val="nb-NO" w:eastAsia="nb-NO"/>
              </w:rPr>
              <w:t>.</w:t>
            </w:r>
            <w:r w:rsidRPr="00CE490B">
              <w:rPr>
                <w:rFonts w:ascii="Calibri" w:eastAsia="Times New Roman" w:hAnsi="Calibri" w:cs="Calibri"/>
                <w:lang w:val="nb-NO" w:eastAsia="nb-NO"/>
              </w:rPr>
              <w:t>01</w:t>
            </w:r>
            <w:r>
              <w:rPr>
                <w:rFonts w:ascii="Calibri" w:eastAsia="Times New Roman" w:hAnsi="Calibri" w:cs="Calibri"/>
                <w:lang w:val="nb-NO" w:eastAsia="nb-NO"/>
              </w:rPr>
              <w:t>5</w:t>
            </w:r>
          </w:p>
        </w:tc>
        <w:tc>
          <w:tcPr>
            <w:tcW w:w="1062" w:type="dxa"/>
            <w:shd w:val="clear" w:color="auto" w:fill="auto"/>
            <w:noWrap/>
            <w:vAlign w:val="bottom"/>
            <w:hideMark/>
          </w:tcPr>
          <w:p w14:paraId="2BC95100" w14:textId="77777777" w:rsidR="00B02E4A" w:rsidRPr="00CE490B" w:rsidRDefault="00B02E4A" w:rsidP="00A16AE2">
            <w:pPr>
              <w:jc w:val="right"/>
              <w:rPr>
                <w:rFonts w:ascii="Calibri" w:eastAsia="Times New Roman" w:hAnsi="Calibri" w:cs="Calibri"/>
                <w:lang w:val="nb-NO" w:eastAsia="nb-NO"/>
              </w:rPr>
            </w:pPr>
          </w:p>
        </w:tc>
        <w:tc>
          <w:tcPr>
            <w:tcW w:w="1020" w:type="dxa"/>
            <w:shd w:val="clear" w:color="auto" w:fill="auto"/>
            <w:noWrap/>
            <w:vAlign w:val="bottom"/>
            <w:hideMark/>
          </w:tcPr>
          <w:p w14:paraId="65352592" w14:textId="77777777" w:rsidR="00B02E4A" w:rsidRPr="00CE490B" w:rsidRDefault="00B02E4A" w:rsidP="00A16AE2">
            <w:pPr>
              <w:rPr>
                <w:rFonts w:ascii="Times New Roman" w:eastAsia="Times New Roman" w:hAnsi="Times New Roman" w:cs="Times New Roman"/>
                <w:sz w:val="20"/>
                <w:szCs w:val="20"/>
                <w:lang w:val="nb-NO" w:eastAsia="nb-NO"/>
              </w:rPr>
            </w:pPr>
          </w:p>
        </w:tc>
      </w:tr>
    </w:tbl>
    <w:p w14:paraId="6D3F3F3A" w14:textId="77777777" w:rsidR="00B02E4A" w:rsidRDefault="00B02E4A" w:rsidP="00B02E4A">
      <w:pPr>
        <w:spacing w:line="360" w:lineRule="auto"/>
      </w:pPr>
    </w:p>
    <w:p w14:paraId="2E697BC6" w14:textId="77777777" w:rsidR="00B02E4A" w:rsidRDefault="00B02E4A" w:rsidP="00B02E4A"/>
    <w:p w14:paraId="1FBE1D65" w14:textId="77777777" w:rsidR="00D502B1" w:rsidRDefault="00D502B1">
      <w:pPr>
        <w:spacing w:after="160" w:line="259" w:lineRule="auto"/>
      </w:pPr>
      <w:r>
        <w:br w:type="page"/>
      </w:r>
    </w:p>
    <w:p w14:paraId="5B7A6396" w14:textId="5392A275" w:rsidR="00B02E4A" w:rsidRDefault="00B02E4A" w:rsidP="00B02E4A">
      <w:r w:rsidRPr="003A1E28">
        <w:rPr>
          <w:b/>
          <w:bCs/>
        </w:rPr>
        <w:lastRenderedPageBreak/>
        <w:t xml:space="preserve">Supplementary Table </w:t>
      </w:r>
      <w:r w:rsidR="003A1E28" w:rsidRPr="003A1E28">
        <w:rPr>
          <w:b/>
          <w:bCs/>
        </w:rPr>
        <w:t>4</w:t>
      </w:r>
      <w:r>
        <w:t xml:space="preserve">. </w:t>
      </w:r>
      <w:bookmarkStart w:id="3" w:name="_Hlk40700473"/>
      <w:r>
        <w:t xml:space="preserve">Decomposition rates (average </w:t>
      </w:r>
      <w:r w:rsidRPr="002D7C97">
        <w:t>±</w:t>
      </w:r>
      <w:r>
        <w:t xml:space="preserve"> SD) and residence times reported for different types of marine </w:t>
      </w:r>
      <w:r w:rsidR="004F63E8">
        <w:t>detritus</w:t>
      </w:r>
      <w:r>
        <w:t>.</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7"/>
        <w:gridCol w:w="1635"/>
        <w:gridCol w:w="2790"/>
        <w:gridCol w:w="1746"/>
      </w:tblGrid>
      <w:tr w:rsidR="00B02E4A" w:rsidRPr="00982AD9" w14:paraId="4A57744F" w14:textId="77777777" w:rsidTr="00381810">
        <w:trPr>
          <w:trHeight w:val="277"/>
        </w:trPr>
        <w:tc>
          <w:tcPr>
            <w:tcW w:w="3037" w:type="dxa"/>
            <w:tcBorders>
              <w:bottom w:val="single" w:sz="4" w:space="0" w:color="auto"/>
              <w:right w:val="nil"/>
            </w:tcBorders>
            <w:shd w:val="clear" w:color="auto" w:fill="auto"/>
            <w:noWrap/>
            <w:vAlign w:val="bottom"/>
            <w:hideMark/>
          </w:tcPr>
          <w:bookmarkEnd w:id="3"/>
          <w:p w14:paraId="014B5EAB" w14:textId="77777777" w:rsidR="00B02E4A" w:rsidRPr="00982AD9" w:rsidRDefault="00B02E4A" w:rsidP="00A16AE2">
            <w:pPr>
              <w:rPr>
                <w:rFonts w:ascii="Calibri" w:eastAsia="Times New Roman" w:hAnsi="Calibri" w:cs="Calibri"/>
                <w:b/>
                <w:bCs/>
                <w:color w:val="000000"/>
                <w:lang w:val="nb-NO" w:eastAsia="nb-NO"/>
              </w:rPr>
            </w:pPr>
            <w:proofErr w:type="spellStart"/>
            <w:r>
              <w:rPr>
                <w:rFonts w:ascii="Calibri" w:eastAsia="Times New Roman" w:hAnsi="Calibri" w:cs="Calibri"/>
                <w:b/>
                <w:bCs/>
                <w:color w:val="000000"/>
                <w:lang w:val="nb-NO" w:eastAsia="nb-NO"/>
              </w:rPr>
              <w:t>Organic</w:t>
            </w:r>
            <w:proofErr w:type="spellEnd"/>
            <w:r>
              <w:rPr>
                <w:rFonts w:ascii="Calibri" w:eastAsia="Times New Roman" w:hAnsi="Calibri" w:cs="Calibri"/>
                <w:b/>
                <w:bCs/>
                <w:color w:val="000000"/>
                <w:lang w:val="nb-NO" w:eastAsia="nb-NO"/>
              </w:rPr>
              <w:t xml:space="preserve"> </w:t>
            </w:r>
            <w:proofErr w:type="spellStart"/>
            <w:r>
              <w:rPr>
                <w:rFonts w:ascii="Calibri" w:eastAsia="Times New Roman" w:hAnsi="Calibri" w:cs="Calibri"/>
                <w:b/>
                <w:bCs/>
                <w:color w:val="000000"/>
                <w:lang w:val="nb-NO" w:eastAsia="nb-NO"/>
              </w:rPr>
              <w:t>carbon</w:t>
            </w:r>
            <w:proofErr w:type="spellEnd"/>
            <w:r>
              <w:rPr>
                <w:rFonts w:ascii="Calibri" w:eastAsia="Times New Roman" w:hAnsi="Calibri" w:cs="Calibri"/>
                <w:b/>
                <w:bCs/>
                <w:color w:val="000000"/>
                <w:lang w:val="nb-NO" w:eastAsia="nb-NO"/>
              </w:rPr>
              <w:t xml:space="preserve"> </w:t>
            </w:r>
            <w:proofErr w:type="spellStart"/>
            <w:r>
              <w:rPr>
                <w:rFonts w:ascii="Calibri" w:eastAsia="Times New Roman" w:hAnsi="Calibri" w:cs="Calibri"/>
                <w:b/>
                <w:bCs/>
                <w:color w:val="000000"/>
                <w:lang w:val="nb-NO" w:eastAsia="nb-NO"/>
              </w:rPr>
              <w:t>sources</w:t>
            </w:r>
            <w:proofErr w:type="spellEnd"/>
            <w:r>
              <w:rPr>
                <w:rFonts w:ascii="Calibri" w:eastAsia="Times New Roman" w:hAnsi="Calibri" w:cs="Calibri"/>
                <w:b/>
                <w:bCs/>
                <w:color w:val="000000"/>
                <w:lang w:val="nb-NO" w:eastAsia="nb-NO"/>
              </w:rPr>
              <w:t xml:space="preserve"> </w:t>
            </w:r>
          </w:p>
        </w:tc>
        <w:tc>
          <w:tcPr>
            <w:tcW w:w="1635" w:type="dxa"/>
            <w:tcBorders>
              <w:left w:val="nil"/>
              <w:bottom w:val="single" w:sz="4" w:space="0" w:color="auto"/>
              <w:right w:val="nil"/>
            </w:tcBorders>
            <w:shd w:val="clear" w:color="auto" w:fill="auto"/>
            <w:noWrap/>
            <w:vAlign w:val="bottom"/>
          </w:tcPr>
          <w:p w14:paraId="437B6C2F" w14:textId="77777777" w:rsidR="00B02E4A" w:rsidRPr="00F6225D" w:rsidRDefault="00B02E4A" w:rsidP="00A16AE2">
            <w:pPr>
              <w:jc w:val="center"/>
              <w:rPr>
                <w:b/>
                <w:bCs/>
              </w:rPr>
            </w:pPr>
            <w:r w:rsidRPr="00F6225D">
              <w:rPr>
                <w:b/>
                <w:bCs/>
              </w:rPr>
              <w:t xml:space="preserve">Decomposition </w:t>
            </w:r>
          </w:p>
          <w:p w14:paraId="70F22B67" w14:textId="77777777" w:rsidR="00B02E4A" w:rsidRPr="00F6225D" w:rsidRDefault="00B02E4A" w:rsidP="00A16AE2">
            <w:pPr>
              <w:jc w:val="center"/>
              <w:rPr>
                <w:rFonts w:ascii="Calibri" w:eastAsia="Times New Roman" w:hAnsi="Calibri" w:cs="Calibri"/>
                <w:b/>
                <w:bCs/>
                <w:color w:val="000000"/>
                <w:vertAlign w:val="superscript"/>
                <w:lang w:eastAsia="nb-NO"/>
              </w:rPr>
            </w:pPr>
            <w:r w:rsidRPr="00F6225D">
              <w:rPr>
                <w:rFonts w:ascii="Calibri" w:hAnsi="Calibri" w:cs="Calibri"/>
                <w:b/>
                <w:bCs/>
                <w:color w:val="000000"/>
              </w:rPr>
              <w:t>% d</w:t>
            </w:r>
            <w:r w:rsidRPr="00F6225D">
              <w:rPr>
                <w:rFonts w:ascii="Calibri" w:hAnsi="Calibri" w:cs="Calibri"/>
                <w:b/>
                <w:bCs/>
                <w:color w:val="000000"/>
                <w:vertAlign w:val="superscript"/>
              </w:rPr>
              <w:t>-1</w:t>
            </w:r>
          </w:p>
        </w:tc>
        <w:tc>
          <w:tcPr>
            <w:tcW w:w="2790" w:type="dxa"/>
            <w:tcBorders>
              <w:left w:val="nil"/>
              <w:bottom w:val="single" w:sz="4" w:space="0" w:color="auto"/>
              <w:right w:val="nil"/>
            </w:tcBorders>
            <w:shd w:val="clear" w:color="auto" w:fill="auto"/>
            <w:noWrap/>
            <w:vAlign w:val="bottom"/>
          </w:tcPr>
          <w:p w14:paraId="1577FC0A" w14:textId="77777777" w:rsidR="00B02E4A" w:rsidRPr="00F6225D" w:rsidRDefault="00B02E4A" w:rsidP="00A16AE2">
            <w:pPr>
              <w:jc w:val="center"/>
              <w:rPr>
                <w:rFonts w:ascii="Calibri" w:hAnsi="Calibri" w:cs="Calibri"/>
                <w:b/>
                <w:bCs/>
                <w:color w:val="000000"/>
              </w:rPr>
            </w:pPr>
            <w:r w:rsidRPr="00F6225D">
              <w:rPr>
                <w:rFonts w:ascii="Calibri" w:hAnsi="Calibri" w:cs="Calibri"/>
                <w:b/>
                <w:bCs/>
                <w:color w:val="000000"/>
              </w:rPr>
              <w:t>Residence time</w:t>
            </w:r>
          </w:p>
          <w:p w14:paraId="370CDB95" w14:textId="77777777" w:rsidR="00B02E4A" w:rsidRPr="00F6225D" w:rsidRDefault="00B02E4A" w:rsidP="00A16AE2">
            <w:pPr>
              <w:jc w:val="center"/>
              <w:rPr>
                <w:rFonts w:ascii="Calibri" w:eastAsia="Times New Roman" w:hAnsi="Calibri" w:cs="Calibri"/>
                <w:b/>
                <w:bCs/>
                <w:color w:val="000000"/>
                <w:lang w:eastAsia="nb-NO"/>
              </w:rPr>
            </w:pPr>
            <w:r w:rsidRPr="00F6225D">
              <w:rPr>
                <w:rFonts w:ascii="Calibri" w:hAnsi="Calibri" w:cs="Calibri"/>
                <w:b/>
                <w:bCs/>
                <w:color w:val="000000"/>
              </w:rPr>
              <w:t>d to 50%</w:t>
            </w:r>
          </w:p>
        </w:tc>
        <w:tc>
          <w:tcPr>
            <w:tcW w:w="1746" w:type="dxa"/>
            <w:tcBorders>
              <w:left w:val="nil"/>
              <w:bottom w:val="single" w:sz="4" w:space="0" w:color="auto"/>
            </w:tcBorders>
            <w:shd w:val="clear" w:color="auto" w:fill="auto"/>
            <w:noWrap/>
            <w:vAlign w:val="bottom"/>
          </w:tcPr>
          <w:p w14:paraId="0350B5B4" w14:textId="77777777" w:rsidR="00B02E4A" w:rsidRPr="00F6225D" w:rsidRDefault="00B02E4A" w:rsidP="00A16AE2">
            <w:pPr>
              <w:rPr>
                <w:rFonts w:ascii="Calibri" w:eastAsia="Times New Roman" w:hAnsi="Calibri" w:cs="Calibri"/>
                <w:b/>
                <w:bCs/>
                <w:color w:val="000000"/>
                <w:lang w:val="nb-NO" w:eastAsia="nb-NO"/>
              </w:rPr>
            </w:pPr>
            <w:r w:rsidRPr="00F6225D">
              <w:rPr>
                <w:rFonts w:ascii="Calibri" w:eastAsia="Times New Roman" w:hAnsi="Calibri" w:cs="Calibri"/>
                <w:b/>
                <w:bCs/>
                <w:color w:val="000000"/>
                <w:lang w:val="nb-NO" w:eastAsia="nb-NO"/>
              </w:rPr>
              <w:t>Source</w:t>
            </w:r>
          </w:p>
        </w:tc>
      </w:tr>
      <w:tr w:rsidR="00B02E4A" w:rsidRPr="00982AD9" w14:paraId="36BE5BBB" w14:textId="77777777" w:rsidTr="00381810">
        <w:trPr>
          <w:trHeight w:val="277"/>
        </w:trPr>
        <w:tc>
          <w:tcPr>
            <w:tcW w:w="3037" w:type="dxa"/>
            <w:tcBorders>
              <w:bottom w:val="nil"/>
              <w:right w:val="nil"/>
            </w:tcBorders>
            <w:shd w:val="clear" w:color="auto" w:fill="auto"/>
            <w:noWrap/>
            <w:hideMark/>
          </w:tcPr>
          <w:p w14:paraId="1815E434" w14:textId="77777777" w:rsidR="00B02E4A" w:rsidRPr="002D537C" w:rsidRDefault="00B02E4A" w:rsidP="00A16AE2">
            <w:pPr>
              <w:rPr>
                <w:rFonts w:ascii="Calibri" w:eastAsia="Times New Roman" w:hAnsi="Calibri" w:cs="Calibri"/>
                <w:i/>
                <w:iCs/>
                <w:color w:val="000000"/>
                <w:lang w:val="nb-NO" w:eastAsia="nb-NO"/>
              </w:rPr>
            </w:pPr>
            <w:r w:rsidRPr="002D537C">
              <w:rPr>
                <w:rFonts w:ascii="Calibri" w:eastAsia="Times New Roman" w:hAnsi="Calibri" w:cs="Calibri"/>
                <w:i/>
                <w:iCs/>
                <w:color w:val="000000"/>
                <w:lang w:val="nb-NO" w:eastAsia="nb-NO"/>
              </w:rPr>
              <w:t xml:space="preserve">S. </w:t>
            </w:r>
            <w:proofErr w:type="spellStart"/>
            <w:r w:rsidRPr="002D537C">
              <w:rPr>
                <w:rFonts w:ascii="Calibri" w:eastAsia="Times New Roman" w:hAnsi="Calibri" w:cs="Calibri"/>
                <w:i/>
                <w:iCs/>
                <w:color w:val="000000"/>
                <w:lang w:val="nb-NO" w:eastAsia="nb-NO"/>
              </w:rPr>
              <w:t>latissima</w:t>
            </w:r>
            <w:proofErr w:type="spellEnd"/>
          </w:p>
        </w:tc>
        <w:tc>
          <w:tcPr>
            <w:tcW w:w="1635" w:type="dxa"/>
            <w:tcBorders>
              <w:left w:val="nil"/>
              <w:bottom w:val="nil"/>
              <w:right w:val="nil"/>
            </w:tcBorders>
            <w:shd w:val="clear" w:color="auto" w:fill="auto"/>
            <w:noWrap/>
          </w:tcPr>
          <w:p w14:paraId="1AE05FC8" w14:textId="01F7DC65" w:rsidR="00B02E4A" w:rsidRPr="00A64849" w:rsidRDefault="00B02E4A" w:rsidP="00A16AE2">
            <w:pPr>
              <w:jc w:val="center"/>
              <w:rPr>
                <w:rFonts w:ascii="Calibri" w:eastAsia="Times New Roman" w:hAnsi="Calibri" w:cs="Calibri"/>
                <w:color w:val="000000"/>
                <w:vertAlign w:val="superscript"/>
                <w:lang w:val="nb-NO" w:eastAsia="nb-NO"/>
              </w:rPr>
            </w:pPr>
            <w:r w:rsidRPr="002D7C97">
              <w:t>0.</w:t>
            </w:r>
            <w:r>
              <w:t>74</w:t>
            </w:r>
            <w:r w:rsidRPr="002D7C97">
              <w:t xml:space="preserve"> ± 0.</w:t>
            </w:r>
            <w:r>
              <w:t>71</w:t>
            </w:r>
            <w:r w:rsidR="00A64849">
              <w:rPr>
                <w:vertAlign w:val="superscript"/>
              </w:rPr>
              <w:t>||</w:t>
            </w:r>
          </w:p>
        </w:tc>
        <w:tc>
          <w:tcPr>
            <w:tcW w:w="2790" w:type="dxa"/>
            <w:tcBorders>
              <w:left w:val="nil"/>
              <w:bottom w:val="nil"/>
              <w:right w:val="nil"/>
            </w:tcBorders>
            <w:shd w:val="clear" w:color="auto" w:fill="auto"/>
            <w:noWrap/>
          </w:tcPr>
          <w:p w14:paraId="2CC73AAC" w14:textId="2E79C09A" w:rsidR="00B02E4A" w:rsidRPr="00982AD9" w:rsidRDefault="00B02E4A" w:rsidP="00A16AE2">
            <w:pPr>
              <w:jc w:val="center"/>
              <w:rPr>
                <w:rFonts w:ascii="Calibri" w:eastAsia="Times New Roman" w:hAnsi="Calibri" w:cs="Calibri"/>
                <w:color w:val="000000"/>
                <w:lang w:val="nb-NO" w:eastAsia="nb-NO"/>
              </w:rPr>
            </w:pPr>
            <w:r>
              <w:rPr>
                <w:rFonts w:ascii="Calibri" w:hAnsi="Calibri" w:cs="Calibri"/>
                <w:color w:val="000000"/>
              </w:rPr>
              <w:t>68</w:t>
            </w:r>
            <w:r w:rsidR="00A64849">
              <w:rPr>
                <w:vertAlign w:val="superscript"/>
              </w:rPr>
              <w:t>||</w:t>
            </w:r>
          </w:p>
        </w:tc>
        <w:tc>
          <w:tcPr>
            <w:tcW w:w="1746" w:type="dxa"/>
            <w:tcBorders>
              <w:left w:val="nil"/>
              <w:bottom w:val="nil"/>
            </w:tcBorders>
            <w:shd w:val="clear" w:color="auto" w:fill="auto"/>
            <w:noWrap/>
          </w:tcPr>
          <w:p w14:paraId="7222A91B" w14:textId="77777777" w:rsidR="00B02E4A" w:rsidRPr="00982AD9" w:rsidRDefault="00B02E4A" w:rsidP="00A16AE2">
            <w:pPr>
              <w:rPr>
                <w:rFonts w:ascii="Calibri" w:eastAsia="Times New Roman" w:hAnsi="Calibri" w:cs="Calibri"/>
                <w:color w:val="000000"/>
                <w:lang w:val="nb-NO" w:eastAsia="nb-NO"/>
              </w:rPr>
            </w:pPr>
            <w:r>
              <w:rPr>
                <w:rFonts w:ascii="Calibri" w:eastAsia="Times New Roman" w:hAnsi="Calibri" w:cs="Calibri"/>
                <w:color w:val="000000"/>
                <w:lang w:val="nb-NO" w:eastAsia="nb-NO"/>
              </w:rPr>
              <w:t xml:space="preserve">This </w:t>
            </w:r>
            <w:proofErr w:type="spellStart"/>
            <w:r>
              <w:rPr>
                <w:rFonts w:ascii="Calibri" w:eastAsia="Times New Roman" w:hAnsi="Calibri" w:cs="Calibri"/>
                <w:color w:val="000000"/>
                <w:lang w:val="nb-NO" w:eastAsia="nb-NO"/>
              </w:rPr>
              <w:t>study</w:t>
            </w:r>
            <w:proofErr w:type="spellEnd"/>
          </w:p>
        </w:tc>
      </w:tr>
      <w:tr w:rsidR="00B02E4A" w:rsidRPr="00982AD9" w14:paraId="2EE44698" w14:textId="77777777" w:rsidTr="00381810">
        <w:trPr>
          <w:trHeight w:val="277"/>
        </w:trPr>
        <w:tc>
          <w:tcPr>
            <w:tcW w:w="3037" w:type="dxa"/>
            <w:tcBorders>
              <w:top w:val="nil"/>
              <w:bottom w:val="nil"/>
              <w:right w:val="nil"/>
            </w:tcBorders>
            <w:shd w:val="clear" w:color="auto" w:fill="auto"/>
            <w:noWrap/>
          </w:tcPr>
          <w:p w14:paraId="3FD1F691" w14:textId="77777777" w:rsidR="00B02E4A" w:rsidRPr="002D537C" w:rsidRDefault="00B02E4A" w:rsidP="00A16AE2">
            <w:pPr>
              <w:rPr>
                <w:rFonts w:ascii="Calibri" w:eastAsia="Times New Roman" w:hAnsi="Calibri" w:cs="Calibri"/>
                <w:i/>
                <w:iCs/>
                <w:color w:val="000000"/>
                <w:lang w:val="nb-NO" w:eastAsia="nb-NO"/>
              </w:rPr>
            </w:pPr>
            <w:r>
              <w:rPr>
                <w:rFonts w:ascii="Calibri" w:eastAsia="Times New Roman" w:hAnsi="Calibri" w:cs="Calibri"/>
                <w:i/>
                <w:iCs/>
                <w:color w:val="000000"/>
                <w:lang w:val="nb-NO" w:eastAsia="nb-NO"/>
              </w:rPr>
              <w:t xml:space="preserve">L. </w:t>
            </w:r>
            <w:proofErr w:type="spellStart"/>
            <w:r>
              <w:rPr>
                <w:rFonts w:ascii="Calibri" w:eastAsia="Times New Roman" w:hAnsi="Calibri" w:cs="Calibri"/>
                <w:i/>
                <w:iCs/>
                <w:color w:val="000000"/>
                <w:lang w:val="nb-NO" w:eastAsia="nb-NO"/>
              </w:rPr>
              <w:t>hyperborea</w:t>
            </w:r>
            <w:proofErr w:type="spellEnd"/>
          </w:p>
        </w:tc>
        <w:tc>
          <w:tcPr>
            <w:tcW w:w="1635" w:type="dxa"/>
            <w:tcBorders>
              <w:top w:val="nil"/>
              <w:left w:val="nil"/>
              <w:bottom w:val="nil"/>
              <w:right w:val="nil"/>
            </w:tcBorders>
            <w:shd w:val="clear" w:color="auto" w:fill="auto"/>
            <w:noWrap/>
          </w:tcPr>
          <w:p w14:paraId="74ECE626" w14:textId="77777777" w:rsidR="00B02E4A" w:rsidRPr="002D7C97" w:rsidRDefault="00B02E4A" w:rsidP="00A16AE2">
            <w:pPr>
              <w:jc w:val="center"/>
            </w:pPr>
            <w:r w:rsidRPr="002D7C97">
              <w:t>0.</w:t>
            </w:r>
            <w:r>
              <w:t>76</w:t>
            </w:r>
            <w:r w:rsidRPr="002D7C97">
              <w:t xml:space="preserve"> ± </w:t>
            </w:r>
            <w:r>
              <w:t>1</w:t>
            </w:r>
            <w:r w:rsidRPr="002D7C97">
              <w:t>.</w:t>
            </w:r>
            <w:r>
              <w:t>1</w:t>
            </w:r>
          </w:p>
        </w:tc>
        <w:tc>
          <w:tcPr>
            <w:tcW w:w="2790" w:type="dxa"/>
            <w:tcBorders>
              <w:top w:val="nil"/>
              <w:left w:val="nil"/>
              <w:bottom w:val="nil"/>
              <w:right w:val="nil"/>
            </w:tcBorders>
            <w:shd w:val="clear" w:color="auto" w:fill="auto"/>
            <w:noWrap/>
          </w:tcPr>
          <w:p w14:paraId="3F4638F7" w14:textId="77777777" w:rsidR="00B02E4A" w:rsidRDefault="00B02E4A" w:rsidP="00A16AE2">
            <w:pPr>
              <w:jc w:val="center"/>
              <w:rPr>
                <w:rFonts w:ascii="Calibri" w:hAnsi="Calibri" w:cs="Calibri"/>
                <w:color w:val="000000"/>
              </w:rPr>
            </w:pPr>
            <w:r>
              <w:rPr>
                <w:rFonts w:ascii="Calibri" w:hAnsi="Calibri" w:cs="Calibri"/>
                <w:color w:val="000000"/>
              </w:rPr>
              <w:t>66</w:t>
            </w:r>
          </w:p>
        </w:tc>
        <w:tc>
          <w:tcPr>
            <w:tcW w:w="1746" w:type="dxa"/>
            <w:tcBorders>
              <w:top w:val="nil"/>
              <w:left w:val="nil"/>
              <w:bottom w:val="nil"/>
            </w:tcBorders>
            <w:shd w:val="clear" w:color="auto" w:fill="auto"/>
            <w:noWrap/>
          </w:tcPr>
          <w:p w14:paraId="04042AA2" w14:textId="77777777" w:rsidR="00B02E4A" w:rsidRDefault="00B02E4A" w:rsidP="00A16AE2">
            <w:pPr>
              <w:rPr>
                <w:rFonts w:ascii="Calibri" w:eastAsia="Times New Roman" w:hAnsi="Calibri" w:cs="Calibri"/>
                <w:color w:val="000000"/>
                <w:lang w:val="nb-NO" w:eastAsia="nb-NO"/>
              </w:rPr>
            </w:pPr>
            <w:r>
              <w:rPr>
                <w:rFonts w:ascii="Calibri" w:eastAsia="Times New Roman" w:hAnsi="Calibri" w:cs="Calibri"/>
                <w:color w:val="000000"/>
                <w:lang w:val="nb-NO" w:eastAsia="nb-NO"/>
              </w:rPr>
              <w:t xml:space="preserve">This </w:t>
            </w:r>
            <w:proofErr w:type="spellStart"/>
            <w:r>
              <w:rPr>
                <w:rFonts w:ascii="Calibri" w:eastAsia="Times New Roman" w:hAnsi="Calibri" w:cs="Calibri"/>
                <w:color w:val="000000"/>
                <w:lang w:val="nb-NO" w:eastAsia="nb-NO"/>
              </w:rPr>
              <w:t>study</w:t>
            </w:r>
            <w:proofErr w:type="spellEnd"/>
          </w:p>
        </w:tc>
      </w:tr>
      <w:tr w:rsidR="00B02E4A" w:rsidRPr="00982AD9" w14:paraId="76C74CF3" w14:textId="77777777" w:rsidTr="00381810">
        <w:trPr>
          <w:trHeight w:val="277"/>
        </w:trPr>
        <w:tc>
          <w:tcPr>
            <w:tcW w:w="3037" w:type="dxa"/>
            <w:tcBorders>
              <w:top w:val="nil"/>
              <w:bottom w:val="nil"/>
              <w:right w:val="nil"/>
            </w:tcBorders>
            <w:shd w:val="clear" w:color="auto" w:fill="auto"/>
            <w:noWrap/>
          </w:tcPr>
          <w:p w14:paraId="06750279" w14:textId="2A21E210" w:rsidR="00B02E4A" w:rsidRPr="00982AD9" w:rsidRDefault="00B02E4A" w:rsidP="00A16AE2">
            <w:pPr>
              <w:rPr>
                <w:rFonts w:ascii="Calibri" w:eastAsia="Times New Roman" w:hAnsi="Calibri" w:cs="Calibri"/>
                <w:color w:val="000000"/>
                <w:lang w:val="nb-NO" w:eastAsia="nb-NO"/>
              </w:rPr>
            </w:pPr>
            <w:proofErr w:type="spellStart"/>
            <w:r w:rsidRPr="00982AD9">
              <w:rPr>
                <w:rFonts w:ascii="Calibri" w:eastAsia="Times New Roman" w:hAnsi="Calibri" w:cs="Calibri"/>
                <w:color w:val="000000"/>
                <w:lang w:val="nb-NO" w:eastAsia="nb-NO"/>
              </w:rPr>
              <w:t>Seagrass</w:t>
            </w:r>
            <w:proofErr w:type="spellEnd"/>
            <w:r>
              <w:rPr>
                <w:rFonts w:ascii="Calibri" w:eastAsia="Times New Roman" w:hAnsi="Calibri" w:cs="Calibri"/>
                <w:color w:val="000000"/>
                <w:lang w:val="nb-NO" w:eastAsia="nb-NO"/>
              </w:rPr>
              <w:t xml:space="preserve"> </w:t>
            </w:r>
            <w:r w:rsidR="004F63E8">
              <w:rPr>
                <w:rFonts w:ascii="Calibri" w:eastAsia="Times New Roman" w:hAnsi="Calibri" w:cs="Calibri"/>
                <w:color w:val="000000"/>
                <w:lang w:val="nb-NO" w:eastAsia="nb-NO"/>
              </w:rPr>
              <w:t>(</w:t>
            </w:r>
            <w:proofErr w:type="spellStart"/>
            <w:r w:rsidR="004F63E8" w:rsidRPr="004F63E8">
              <w:rPr>
                <w:rFonts w:ascii="Calibri" w:eastAsia="Times New Roman" w:hAnsi="Calibri" w:cs="Calibri"/>
                <w:i/>
                <w:iCs/>
                <w:color w:val="000000"/>
                <w:lang w:val="nb-NO" w:eastAsia="nb-NO"/>
              </w:rPr>
              <w:t>Posidonia</w:t>
            </w:r>
            <w:proofErr w:type="spellEnd"/>
            <w:r w:rsidR="004F63E8">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51EC99D9" w14:textId="4D5CC017" w:rsidR="00B02E4A" w:rsidRDefault="004F63E8" w:rsidP="00A16AE2">
            <w:pPr>
              <w:jc w:val="center"/>
              <w:rPr>
                <w:rFonts w:ascii="Calibri" w:hAnsi="Calibri" w:cs="Calibri"/>
                <w:color w:val="000000"/>
              </w:rPr>
            </w:pPr>
            <w:r>
              <w:rPr>
                <w:rFonts w:ascii="Calibri" w:hAnsi="Calibri" w:cs="Calibri"/>
                <w:color w:val="000000"/>
              </w:rPr>
              <w:t>0.58</w:t>
            </w:r>
            <w:r w:rsidR="00B02E4A">
              <w:rPr>
                <w:rFonts w:ascii="Calibri" w:hAnsi="Calibri" w:cs="Calibri"/>
                <w:color w:val="000000"/>
              </w:rPr>
              <w:t xml:space="preserve"> ± 0.</w:t>
            </w:r>
            <w:r>
              <w:rPr>
                <w:rFonts w:ascii="Calibri" w:hAnsi="Calibri" w:cs="Calibri"/>
                <w:color w:val="000000"/>
              </w:rPr>
              <w:t>13</w:t>
            </w:r>
          </w:p>
        </w:tc>
        <w:tc>
          <w:tcPr>
            <w:tcW w:w="2790" w:type="dxa"/>
            <w:tcBorders>
              <w:top w:val="nil"/>
              <w:left w:val="nil"/>
              <w:bottom w:val="nil"/>
              <w:right w:val="nil"/>
            </w:tcBorders>
            <w:shd w:val="clear" w:color="auto" w:fill="auto"/>
            <w:noWrap/>
          </w:tcPr>
          <w:p w14:paraId="7CD6F504" w14:textId="5AC836E6" w:rsidR="00B02E4A" w:rsidRDefault="004F63E8" w:rsidP="00A16AE2">
            <w:pPr>
              <w:jc w:val="center"/>
              <w:rPr>
                <w:rFonts w:ascii="Calibri" w:hAnsi="Calibri" w:cs="Calibri"/>
                <w:color w:val="000000"/>
              </w:rPr>
            </w:pPr>
            <w:r>
              <w:rPr>
                <w:rFonts w:ascii="Calibri" w:hAnsi="Calibri" w:cs="Calibri"/>
                <w:color w:val="000000"/>
              </w:rPr>
              <w:t>88</w:t>
            </w:r>
          </w:p>
        </w:tc>
        <w:tc>
          <w:tcPr>
            <w:tcW w:w="1746" w:type="dxa"/>
            <w:tcBorders>
              <w:top w:val="nil"/>
              <w:left w:val="nil"/>
              <w:bottom w:val="nil"/>
            </w:tcBorders>
            <w:shd w:val="clear" w:color="auto" w:fill="auto"/>
            <w:noWrap/>
          </w:tcPr>
          <w:p w14:paraId="5D829CD4" w14:textId="49C4068F" w:rsidR="00B02E4A" w:rsidRPr="0080470E" w:rsidRDefault="00B02E4A" w:rsidP="00A16AE2">
            <w:pPr>
              <w:rPr>
                <w:rFonts w:ascii="Calibri" w:eastAsia="Times New Roman" w:hAnsi="Calibri" w:cs="Calibri"/>
                <w:color w:val="000000"/>
                <w:lang w:eastAsia="nb-NO"/>
              </w:rPr>
            </w:pPr>
            <w:r>
              <w:rPr>
                <w:rFonts w:ascii="Calibri" w:eastAsia="Times New Roman" w:hAnsi="Calibri" w:cs="Calibri"/>
                <w:color w:val="000000"/>
                <w:lang w:val="nb-NO" w:eastAsia="nb-NO"/>
              </w:rPr>
              <w:fldChar w:fldCharType="begin" w:fldLock="1"/>
            </w:r>
            <w:r w:rsidR="00E064FF">
              <w:rPr>
                <w:rFonts w:ascii="Calibri" w:eastAsia="Times New Roman" w:hAnsi="Calibri" w:cs="Calibri"/>
                <w:color w:val="000000"/>
                <w:lang w:eastAsia="nb-NO"/>
              </w:rPr>
              <w:instrText>ADDIN CSL_CITATION {"citationItems":[{"id":"ITEM-1","itemData":{"DOI":"10.1016/0022-0981(96)00019-6","ISSN":"00220981","abstract":"Comparison of the decay rates of leaves of the seagrass Posidonia oceanica (L.) Delile have been performed under different experimental conditions (season, depth, and kind of material), using two methods: litter- bag incubation and oxygen uptake measurements. Weight loss in litter bags was higher (i) in summer than in winter (ii) in shallow zones than in deep zones (iii) in senescent leaves still attached to the plant than in leaf litter fragments. Oxygen uptake rates were higher in summer and in senescent leaves, but no effect of the incubation depth was shown, indicating that mechanical effects are relevant for weight loss inside bags but not for metabolic processes. When compared on the same basis (carbon loss), decay rates obtained from oxygen uptake measurements were always lower than those obtained using litter bags. On average, only 40% of the weight loss observed in the litter bags is explained by respiratory consumption.","author":[{"dropping-particle":"","family":"Mateo","given":"M. A.","non-dropping-particle":"","parse-names":false,"suffix":""},{"dropping-particle":"","family":"Romero","given":"J.","non-dropping-particle":"","parse-names":false,"suffix":""}],"container-title":"Journal of Experimental Marine Biology and Ecology","id":"ITEM-1","issue":"2","issued":{"date-parts":[["1996"]]},"page":"97-106","title":"Evaluating seagrass leaf litter decomposition: An experimental comparison between litter-bag and oxygen-uptake methods","type":"article-journal","volume":"202"},"uris":["http://www.mendeley.com/documents/?uuid=8a8fc9d3-78ba-4585-bba0-89cf08b1aea8"]}],"mendeley":{"formattedCitation":"&lt;sup&gt;1&lt;/sup&gt;","plainTextFormattedCitation":"1","previouslyFormattedCitation":"&lt;sup&gt;1&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00E064FF" w:rsidRPr="00E064FF">
              <w:rPr>
                <w:rFonts w:ascii="Calibri" w:eastAsia="Times New Roman" w:hAnsi="Calibri" w:cs="Calibri"/>
                <w:noProof/>
                <w:color w:val="000000"/>
                <w:vertAlign w:val="superscript"/>
                <w:lang w:eastAsia="nb-NO"/>
              </w:rPr>
              <w:t>1</w:t>
            </w:r>
            <w:r>
              <w:rPr>
                <w:rFonts w:ascii="Calibri" w:eastAsia="Times New Roman" w:hAnsi="Calibri" w:cs="Calibri"/>
                <w:color w:val="000000"/>
                <w:lang w:val="nb-NO" w:eastAsia="nb-NO"/>
              </w:rPr>
              <w:fldChar w:fldCharType="end"/>
            </w:r>
          </w:p>
        </w:tc>
      </w:tr>
      <w:tr w:rsidR="004F63E8" w:rsidRPr="00982AD9" w14:paraId="665E79E2" w14:textId="77777777" w:rsidTr="00381810">
        <w:trPr>
          <w:trHeight w:val="277"/>
        </w:trPr>
        <w:tc>
          <w:tcPr>
            <w:tcW w:w="3037" w:type="dxa"/>
            <w:tcBorders>
              <w:top w:val="nil"/>
              <w:bottom w:val="nil"/>
              <w:right w:val="nil"/>
            </w:tcBorders>
            <w:shd w:val="clear" w:color="auto" w:fill="auto"/>
            <w:noWrap/>
          </w:tcPr>
          <w:p w14:paraId="2C0FE608" w14:textId="75BE1CA0" w:rsidR="004F63E8" w:rsidRPr="004F63E8" w:rsidRDefault="004F63E8" w:rsidP="004F63E8">
            <w:pPr>
              <w:rPr>
                <w:rFonts w:ascii="Calibri" w:eastAsia="Times New Roman" w:hAnsi="Calibri" w:cs="Calibri"/>
                <w:color w:val="000000"/>
                <w:lang w:val="nb-NO" w:eastAsia="nb-NO"/>
              </w:rPr>
            </w:pPr>
            <w:proofErr w:type="spellStart"/>
            <w:r w:rsidRPr="00982AD9">
              <w:rPr>
                <w:rFonts w:ascii="Calibri" w:eastAsia="Times New Roman" w:hAnsi="Calibri" w:cs="Calibri"/>
                <w:color w:val="000000"/>
                <w:lang w:val="nb-NO" w:eastAsia="nb-NO"/>
              </w:rPr>
              <w:t>Seagrass</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i/>
                <w:iCs/>
                <w:color w:val="000000"/>
                <w:lang w:val="nb-NO" w:eastAsia="nb-NO"/>
              </w:rPr>
              <w:t>Thalassia</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78F8835D" w14:textId="60AE36A3" w:rsidR="004F63E8" w:rsidRDefault="004F63E8" w:rsidP="004F63E8">
            <w:pPr>
              <w:jc w:val="center"/>
              <w:rPr>
                <w:rFonts w:ascii="Calibri" w:hAnsi="Calibri" w:cs="Calibri"/>
                <w:color w:val="000000"/>
              </w:rPr>
            </w:pPr>
            <w:r>
              <w:rPr>
                <w:rFonts w:ascii="Calibri" w:hAnsi="Calibri" w:cs="Calibri"/>
                <w:color w:val="000000"/>
              </w:rPr>
              <w:t>1.6</w:t>
            </w:r>
          </w:p>
        </w:tc>
        <w:tc>
          <w:tcPr>
            <w:tcW w:w="2790" w:type="dxa"/>
            <w:tcBorders>
              <w:top w:val="nil"/>
              <w:left w:val="nil"/>
              <w:bottom w:val="nil"/>
              <w:right w:val="nil"/>
            </w:tcBorders>
            <w:shd w:val="clear" w:color="auto" w:fill="auto"/>
            <w:noWrap/>
          </w:tcPr>
          <w:p w14:paraId="70D48B68" w14:textId="02814548" w:rsidR="004F63E8" w:rsidRDefault="004F63E8" w:rsidP="004F63E8">
            <w:pPr>
              <w:jc w:val="center"/>
              <w:rPr>
                <w:rFonts w:ascii="Calibri" w:hAnsi="Calibri" w:cs="Calibri"/>
                <w:color w:val="000000"/>
              </w:rPr>
            </w:pPr>
            <w:r>
              <w:rPr>
                <w:rFonts w:ascii="Calibri" w:hAnsi="Calibri" w:cs="Calibri"/>
                <w:color w:val="000000"/>
              </w:rPr>
              <w:t>57</w:t>
            </w:r>
          </w:p>
        </w:tc>
        <w:tc>
          <w:tcPr>
            <w:tcW w:w="1746" w:type="dxa"/>
            <w:tcBorders>
              <w:top w:val="nil"/>
              <w:left w:val="nil"/>
              <w:bottom w:val="nil"/>
            </w:tcBorders>
            <w:shd w:val="clear" w:color="auto" w:fill="auto"/>
            <w:noWrap/>
          </w:tcPr>
          <w:p w14:paraId="24F5021B" w14:textId="0509966C" w:rsidR="004F63E8" w:rsidRDefault="004F63E8" w:rsidP="004F63E8">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eastAsia="nb-NO"/>
              </w:rPr>
              <w:instrText>ADDIN CSL_CITATION {"citationItems":[{"id":"ITEM-1","itemData":{"author":[{"dropping-particle":"","family":"Rublee","given":"PA","non-dropping-particle":"","parse-names":false,"suffix":""},{"dropping-particle":"","family":"Roman","given":"MR","non-dropping-particle":"","parse-names":false,"suffix":""}],"container-title":"Journal of Experimental Marine Biology and Ecology","id":"ITEM-1","issued":{"date-parts":[["1982"]]},"page":"47-58","title":"Decomposition of turtlegrass (&lt;i&gt;Thalassia testudznum konig &lt;/i&gt;) in flowing sea-water tanks and litterbags: compositional changes and comparison with natural particulate matter","type":"article-journal","volume":"58"},"uris":["http://www.mendeley.com/documents/?uuid=10d78a6d-4e26-4425-91ab-5c67798e7e5e"]}],"mendeley":{"formattedCitation":"&lt;sup&gt;2&lt;/sup&gt;","plainTextFormattedCitation":"2","previouslyFormattedCitation":"&lt;sup&gt;2&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00E064FF" w:rsidRPr="00E064FF">
              <w:rPr>
                <w:rFonts w:ascii="Calibri" w:eastAsia="Times New Roman" w:hAnsi="Calibri" w:cs="Calibri"/>
                <w:noProof/>
                <w:color w:val="000000"/>
                <w:vertAlign w:val="superscript"/>
                <w:lang w:eastAsia="nb-NO"/>
              </w:rPr>
              <w:t>2</w:t>
            </w:r>
            <w:r>
              <w:rPr>
                <w:rFonts w:ascii="Calibri" w:eastAsia="Times New Roman" w:hAnsi="Calibri" w:cs="Calibri"/>
                <w:color w:val="000000"/>
                <w:lang w:val="nb-NO" w:eastAsia="nb-NO"/>
              </w:rPr>
              <w:fldChar w:fldCharType="end"/>
            </w:r>
          </w:p>
        </w:tc>
      </w:tr>
      <w:tr w:rsidR="00E064FF" w:rsidRPr="00982AD9" w14:paraId="23CDE912" w14:textId="77777777" w:rsidTr="00381810">
        <w:trPr>
          <w:trHeight w:val="277"/>
        </w:trPr>
        <w:tc>
          <w:tcPr>
            <w:tcW w:w="3037" w:type="dxa"/>
            <w:tcBorders>
              <w:top w:val="nil"/>
              <w:bottom w:val="nil"/>
              <w:right w:val="nil"/>
            </w:tcBorders>
            <w:shd w:val="clear" w:color="auto" w:fill="auto"/>
            <w:noWrap/>
          </w:tcPr>
          <w:p w14:paraId="1D26ECD7" w14:textId="374909B0" w:rsidR="00E064FF" w:rsidRPr="00E064FF" w:rsidRDefault="00E064FF" w:rsidP="004F63E8">
            <w:pPr>
              <w:rPr>
                <w:rFonts w:ascii="Calibri" w:eastAsia="Times New Roman" w:hAnsi="Calibri" w:cs="Calibri"/>
                <w:color w:val="000000"/>
                <w:lang w:val="nb-NO" w:eastAsia="nb-NO"/>
              </w:rPr>
            </w:pPr>
            <w:proofErr w:type="spellStart"/>
            <w:r>
              <w:rPr>
                <w:rFonts w:ascii="Calibri" w:eastAsia="Times New Roman" w:hAnsi="Calibri" w:cs="Calibri"/>
                <w:color w:val="000000"/>
                <w:lang w:val="nb-NO" w:eastAsia="nb-NO"/>
              </w:rPr>
              <w:t>Seagrass</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i/>
                <w:iCs/>
                <w:color w:val="000000"/>
                <w:lang w:val="nb-NO" w:eastAsia="nb-NO"/>
              </w:rPr>
              <w:t>Haladule</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7958C506" w14:textId="7D172558" w:rsidR="00E064FF" w:rsidRDefault="00E064FF" w:rsidP="004F63E8">
            <w:pPr>
              <w:jc w:val="center"/>
              <w:rPr>
                <w:rFonts w:ascii="Calibri" w:hAnsi="Calibri" w:cs="Calibri"/>
                <w:color w:val="000000"/>
              </w:rPr>
            </w:pPr>
            <w:r>
              <w:rPr>
                <w:rFonts w:ascii="Calibri" w:hAnsi="Calibri" w:cs="Calibri"/>
                <w:color w:val="000000"/>
              </w:rPr>
              <w:t>0.37 ± 0.14</w:t>
            </w:r>
          </w:p>
        </w:tc>
        <w:tc>
          <w:tcPr>
            <w:tcW w:w="2790" w:type="dxa"/>
            <w:tcBorders>
              <w:top w:val="nil"/>
              <w:left w:val="nil"/>
              <w:bottom w:val="nil"/>
              <w:right w:val="nil"/>
            </w:tcBorders>
            <w:shd w:val="clear" w:color="auto" w:fill="auto"/>
            <w:noWrap/>
          </w:tcPr>
          <w:p w14:paraId="5D8B7DF9" w14:textId="63462B95" w:rsidR="00E064FF" w:rsidRDefault="00E064FF" w:rsidP="004F63E8">
            <w:pPr>
              <w:jc w:val="center"/>
              <w:rPr>
                <w:rFonts w:ascii="Calibri" w:hAnsi="Calibri" w:cs="Calibri"/>
                <w:color w:val="000000"/>
              </w:rPr>
            </w:pPr>
            <w:r>
              <w:rPr>
                <w:rFonts w:ascii="Calibri" w:hAnsi="Calibri" w:cs="Calibri"/>
                <w:color w:val="000000"/>
              </w:rPr>
              <w:t>136</w:t>
            </w:r>
          </w:p>
        </w:tc>
        <w:tc>
          <w:tcPr>
            <w:tcW w:w="1746" w:type="dxa"/>
            <w:tcBorders>
              <w:top w:val="nil"/>
              <w:left w:val="nil"/>
              <w:bottom w:val="nil"/>
            </w:tcBorders>
            <w:shd w:val="clear" w:color="auto" w:fill="auto"/>
            <w:noWrap/>
          </w:tcPr>
          <w:p w14:paraId="4B6CB0F8" w14:textId="125578E5" w:rsidR="00E064FF" w:rsidRDefault="00E064FF" w:rsidP="004F63E8">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{"citationItems":[{"id":"ITEM-1","itemData":{"abstract":"Senescent blades from the seagrass Halodule wrightii Aschers were suspended in the water column of Laguna Madre (Texas, USA) for a period of 419 d , representing the longest seagrass decomposition study to date. The initial stage of decomposition was characterized by a rapid loss of organic matter (36 % in 24 d) attributed to leaching. A total of 76 % of the organic matter from seagrass tissues was lost by the end of the decomposition period. Of the major bulk constituents measured, neutral sugars were most abundant and accounted for 23 % of the ash-free dry wt of the initial senes-cent material. A complete and early loss of the cyclitol, myo-inositol, a reduction in glucose yields, and a relative enrichment in mannose were the most dynamic features of the neutral sugar fraction. An overall stability series: mannose &gt; fucose &gt; arabinose = rhamnose = galactose = xylose &gt; glucose, reflects patterns of selective degradation of the polymers from which these sugars are derived. Soluble and ester-bound phenolic acids were lost from tissues at relatively high rates. Susceptibility of individual phenolic acids to removal from bulk tissue upon treatment with weak base correlated well to initial losses in the field. Early changes in total CuO oxidation phenol yields from H. wrightii were caused pnmarlly by the relatively rapid loss of soluble and ester-bound phenolic acids. Therefore, we took a new approach to quantlfy lignin-derived phenols by subtracting soluble and ester-bound phenols from total CuO oxldat~on ylelds. When these losses were taken Into account, lignin-derived phenol yields were similar from freshly senescent and highly degraded detntus. Cutln, although initially selectively preserved relative to bulk tissue, was also found at near initial yields In the highly degraded detritus. Overall, the distribution of polymeric constituents (cellulose, hem~cellulose, lignin and cutin) was similar in freshly senescent and highly degraded tissues suggesting that the compounds which comprise the ultrastructure of H, wrightij are degraded at similar rates Photobleached H. wriglitii blades were characterized by a much higher neutral sugar content, slmilar levels of cutin acids and a nearly complete absence of phenols con~pared to freshly senescent tissue. Photobleaching appears to be an important degradative mechanism which yields a polysaccharide-rich detritus that is devoid of the lignin signature characteristic of vascular plant tissues.","author":[{"dropping-particle":"","family":"Opsahl","given":"Stephen","non-dropping-particle":"","parse-names":false,"suffix":""},{"dropping-particle":"","family":"Benner","given":"Ronald","non-dropping-particle":"","parse-names":false,"suffix":""}],"container-title":"Marine Ecology Progress Series","id":"ITEM-1","issued":{"date-parts":[["1993"]]},"page":"191-205","title":"Decomposition of senescent blades of the seagrass &lt;i&gt;Halodule wrightii&lt;/i&gt; in a subtropical lagoon","type":"article-journal","volume":"94"},"uris":["http://www.mendeley.com/documents/?uuid=ebadff7f-7d53-3893-98c1-59a3028c45b3"]}],"mendeley":{"formattedCitation":"&lt;sup&gt;3&lt;/sup&gt;","plainTextFormattedCitation":"3","previouslyFormattedCitation":"&lt;sup&gt;3&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3</w:t>
            </w:r>
            <w:r>
              <w:rPr>
                <w:rFonts w:ascii="Calibri" w:eastAsia="Times New Roman" w:hAnsi="Calibri" w:cs="Calibri"/>
                <w:color w:val="000000"/>
                <w:lang w:val="nb-NO" w:eastAsia="nb-NO"/>
              </w:rPr>
              <w:fldChar w:fldCharType="end"/>
            </w:r>
          </w:p>
        </w:tc>
      </w:tr>
      <w:tr w:rsidR="00E064FF" w:rsidRPr="00982AD9" w14:paraId="7D3EC9F7" w14:textId="77777777" w:rsidTr="00381810">
        <w:trPr>
          <w:trHeight w:val="277"/>
        </w:trPr>
        <w:tc>
          <w:tcPr>
            <w:tcW w:w="3037" w:type="dxa"/>
            <w:tcBorders>
              <w:top w:val="nil"/>
              <w:bottom w:val="nil"/>
              <w:right w:val="nil"/>
            </w:tcBorders>
            <w:shd w:val="clear" w:color="auto" w:fill="auto"/>
            <w:noWrap/>
          </w:tcPr>
          <w:p w14:paraId="1686E1E3" w14:textId="5ADA061A" w:rsidR="00E064FF" w:rsidRDefault="00E064FF" w:rsidP="00E064FF">
            <w:pPr>
              <w:rPr>
                <w:rFonts w:ascii="Calibri" w:eastAsia="Times New Roman" w:hAnsi="Calibri" w:cs="Calibri"/>
                <w:color w:val="000000"/>
                <w:lang w:val="nb-NO" w:eastAsia="nb-NO"/>
              </w:rPr>
            </w:pPr>
            <w:proofErr w:type="spellStart"/>
            <w:r>
              <w:rPr>
                <w:rFonts w:ascii="Calibri" w:eastAsia="Times New Roman" w:hAnsi="Calibri" w:cs="Calibri"/>
                <w:color w:val="000000"/>
                <w:lang w:val="nb-NO" w:eastAsia="nb-NO"/>
              </w:rPr>
              <w:t>Seagrass</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i/>
                <w:iCs/>
                <w:color w:val="000000"/>
                <w:lang w:val="nb-NO" w:eastAsia="nb-NO"/>
              </w:rPr>
              <w:t>Halophila</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4F9491A3" w14:textId="0599A184" w:rsidR="00E064FF" w:rsidRDefault="00E064FF" w:rsidP="00E064FF">
            <w:pPr>
              <w:jc w:val="center"/>
              <w:rPr>
                <w:rFonts w:ascii="Calibri" w:hAnsi="Calibri" w:cs="Calibri"/>
                <w:color w:val="000000"/>
              </w:rPr>
            </w:pPr>
            <w:r>
              <w:rPr>
                <w:rFonts w:ascii="Calibri" w:hAnsi="Calibri" w:cs="Calibri"/>
                <w:color w:val="000000"/>
              </w:rPr>
              <w:t>5.1</w:t>
            </w:r>
          </w:p>
        </w:tc>
        <w:tc>
          <w:tcPr>
            <w:tcW w:w="2790" w:type="dxa"/>
            <w:tcBorders>
              <w:top w:val="nil"/>
              <w:left w:val="nil"/>
              <w:bottom w:val="nil"/>
              <w:right w:val="nil"/>
            </w:tcBorders>
            <w:shd w:val="clear" w:color="auto" w:fill="auto"/>
            <w:noWrap/>
          </w:tcPr>
          <w:p w14:paraId="11A401B2" w14:textId="2D08259C" w:rsidR="00E064FF" w:rsidRDefault="00E064FF" w:rsidP="00E064FF">
            <w:pPr>
              <w:jc w:val="center"/>
              <w:rPr>
                <w:rFonts w:ascii="Calibri" w:hAnsi="Calibri" w:cs="Calibri"/>
                <w:color w:val="000000"/>
              </w:rPr>
            </w:pPr>
            <w:r>
              <w:rPr>
                <w:rFonts w:ascii="Calibri" w:hAnsi="Calibri" w:cs="Calibri"/>
                <w:color w:val="000000"/>
              </w:rPr>
              <w:t>9.7</w:t>
            </w:r>
          </w:p>
        </w:tc>
        <w:tc>
          <w:tcPr>
            <w:tcW w:w="1746" w:type="dxa"/>
            <w:tcBorders>
              <w:top w:val="nil"/>
              <w:left w:val="nil"/>
              <w:bottom w:val="nil"/>
            </w:tcBorders>
            <w:shd w:val="clear" w:color="auto" w:fill="auto"/>
            <w:noWrap/>
          </w:tcPr>
          <w:p w14:paraId="5BE1B738" w14:textId="3BB99035"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Pr>
                <w:rFonts w:ascii="Calibri" w:eastAsia="Times New Roman" w:hAnsi="Calibri" w:cs="Calibri"/>
                <w:color w:val="000000"/>
                <w:lang w:val="nb-NO" w:eastAsia="nb-NO"/>
              </w:rPr>
              <w:instrText>ADDIN CSL_CITATION {"citationItems":[{"id":"ITEM-1","itemData":{"DOI":"10.1016/0304-3770(86)90039-2","ISSN":"03043770","abstract":"Beds of Halophila decipiens Ostenfeld, at depths between 15 and 27 m, were studied using a saturation diving facility (NULS-1: Hydrolab) in the Salt River submarine canyon off St. Croix, US Virgin Islands. Distribution, biomass, production and decomposition of the seagrass were studied during two missions in June 1983 and July 1984. Biomass of H. decipiens ranged from 5 to 12 g m-2 during summer months. Due to the rapid turnover of H. decipiens, biomass distribution was closely related to concurrently measured growth rates. Production estimates using oxygen production techniques or rhizome elongation were similar ranging between 100 and 500 mg C m-2 day-1. Decomposition of H. decipiens occurred rapidly, losing over 50% of its original weight in approximately 3 days. Under most conditions, weight loss from litter bags occurred more rapidly than nitrogen loss. H. decipiens exhibits a number of adaptations to a low ambient light environment, including a high ratio of leaf tissue to non-photosynthetic tissue, low leaf area index to reduce self-shading, high turnover leaf material and the ability to rapidly colonize sandy bottoms when light conditions are suitable. © 1986.","author":[{"dropping-particle":"","family":"Josselyn","given":"Michael","non-dropping-particle":"","parse-names":false,"suffix":""},{"dropping-particle":"","family":"Fonseca","given":"Mark","non-dropping-particle":"","parse-names":false,"suffix":""},{"dropping-particle":"","family":"Niesen","given":"Thomas","non-dropping-particle":"","parse-names":false,"suffix":""},{"dropping-particle":"","family":"Larson","given":"Ralph","non-dropping-particle":"","parse-names":false,"suffix":""}],"container-title":"Aquatic Botany","id":"ITEM-1","issue":"C","issued":{"date-parts":[["1986","1","1"]]},"page":"47-61","publisher":"Elsevier","title":"Biomass, production and decomposition of a deep water seagrass, Halophila decipiens ostenf.","type":"article-journal","volume":"25"},"uris":["http://www.mendeley.com/documents/?uuid=8adc468a-66a4-3666-a56a-2025ba961ead"]}],"mendeley":{"formattedCitation":"&lt;sup&gt;4&lt;/sup&gt;","plainTextFormattedCitation":"4","previouslyFormattedCitation":"&lt;sup&gt;4&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4</w:t>
            </w:r>
            <w:r>
              <w:rPr>
                <w:rFonts w:ascii="Calibri" w:eastAsia="Times New Roman" w:hAnsi="Calibri" w:cs="Calibri"/>
                <w:color w:val="000000"/>
                <w:lang w:val="nb-NO" w:eastAsia="nb-NO"/>
              </w:rPr>
              <w:fldChar w:fldCharType="end"/>
            </w:r>
          </w:p>
        </w:tc>
      </w:tr>
      <w:tr w:rsidR="00E064FF" w:rsidRPr="00982AD9" w14:paraId="6AC4EF2F" w14:textId="77777777" w:rsidTr="00381810">
        <w:trPr>
          <w:trHeight w:val="277"/>
        </w:trPr>
        <w:tc>
          <w:tcPr>
            <w:tcW w:w="3037" w:type="dxa"/>
            <w:tcBorders>
              <w:top w:val="nil"/>
              <w:bottom w:val="nil"/>
              <w:right w:val="nil"/>
            </w:tcBorders>
            <w:shd w:val="clear" w:color="auto" w:fill="auto"/>
            <w:noWrap/>
          </w:tcPr>
          <w:p w14:paraId="35CA3AF9" w14:textId="1F555873" w:rsidR="00E064FF" w:rsidRDefault="00E064FF" w:rsidP="00E064FF">
            <w:pPr>
              <w:rPr>
                <w:rFonts w:ascii="Calibri" w:eastAsia="Times New Roman" w:hAnsi="Calibri" w:cs="Calibri"/>
                <w:color w:val="000000"/>
                <w:lang w:val="nb-NO" w:eastAsia="nb-NO"/>
              </w:rPr>
            </w:pPr>
            <w:proofErr w:type="spellStart"/>
            <w:r>
              <w:rPr>
                <w:rFonts w:ascii="Calibri" w:eastAsia="Times New Roman" w:hAnsi="Calibri" w:cs="Calibri"/>
                <w:color w:val="000000"/>
                <w:lang w:val="nb-NO" w:eastAsia="nb-NO"/>
              </w:rPr>
              <w:t>Seagrass</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i/>
                <w:iCs/>
                <w:color w:val="000000"/>
                <w:lang w:val="nb-NO" w:eastAsia="nb-NO"/>
              </w:rPr>
              <w:t>Cymodocea</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2A454477" w14:textId="7A9FF340" w:rsidR="00E064FF" w:rsidRDefault="00E064FF" w:rsidP="00E064FF">
            <w:pPr>
              <w:jc w:val="center"/>
              <w:rPr>
                <w:rFonts w:ascii="Calibri" w:hAnsi="Calibri" w:cs="Calibri"/>
                <w:color w:val="000000"/>
              </w:rPr>
            </w:pPr>
            <w:r>
              <w:rPr>
                <w:rFonts w:ascii="Calibri" w:hAnsi="Calibri" w:cs="Calibri"/>
                <w:color w:val="000000"/>
              </w:rPr>
              <w:t>0.41</w:t>
            </w:r>
          </w:p>
        </w:tc>
        <w:tc>
          <w:tcPr>
            <w:tcW w:w="2790" w:type="dxa"/>
            <w:tcBorders>
              <w:top w:val="nil"/>
              <w:left w:val="nil"/>
              <w:bottom w:val="nil"/>
              <w:right w:val="nil"/>
            </w:tcBorders>
            <w:shd w:val="clear" w:color="auto" w:fill="auto"/>
            <w:noWrap/>
          </w:tcPr>
          <w:p w14:paraId="3E60532F" w14:textId="21D0F049" w:rsidR="00E064FF" w:rsidRDefault="00E064FF" w:rsidP="00E064FF">
            <w:pPr>
              <w:jc w:val="center"/>
              <w:rPr>
                <w:rFonts w:ascii="Calibri" w:hAnsi="Calibri" w:cs="Calibri"/>
                <w:color w:val="000000"/>
              </w:rPr>
            </w:pPr>
            <w:r>
              <w:rPr>
                <w:rFonts w:ascii="Calibri" w:hAnsi="Calibri" w:cs="Calibri"/>
                <w:color w:val="000000"/>
              </w:rPr>
              <w:t>120</w:t>
            </w:r>
          </w:p>
        </w:tc>
        <w:tc>
          <w:tcPr>
            <w:tcW w:w="1746" w:type="dxa"/>
            <w:tcBorders>
              <w:top w:val="nil"/>
              <w:left w:val="nil"/>
              <w:bottom w:val="nil"/>
            </w:tcBorders>
            <w:shd w:val="clear" w:color="auto" w:fill="auto"/>
            <w:noWrap/>
          </w:tcPr>
          <w:p w14:paraId="106416A2" w14:textId="643281C9"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{"citationItems":[{"id":"ITEM-1","itemData":{"abstract":"Decomposition and microbial utilization of leaf material was investigated in micro-and mesocosm experiments using freshly sloughed leaves of a common Mediterranean seagrass species (Cymodocea nodosa). In the initial phase of decon~position, dssolved monomeric carbohydrates (MCHO) leached out of the material provolung a rapid (within 40 h) response of the free-living bacterial community. When ablotic leaching had ceased after ca 180 h, 13 mg MCHO-C g-' (leaf dry wt) had been lost from the material, 92 % of which was taken up by microorganisms. At the advanced stage of decomposition, a nch nanoflagellate community had developed and after 14 d of incubation a free-living flagellate standing stock of 210 pg C per g (leaf dry wt) was still Living at the expense of decomposing leaf material. In a long-term experiment uslng htter bags, the microbial colonization pattern and the breakdown of leaf tissue were followed under reduced influence of macrofaunal shredders and physical forces. The initially uniform bacterial coverage on leaf surfaces, as followed by SEM, changed within 14 d to a 7 times more abundant and heterogenous bacterial assemblage. After more than 3 wk, leaf surfaces began to break down as indicated by crevices densely surrounded by bacteria. At the same time a protozoan community, mainly consisting of monads and choanoflagellates. developed on leaf blades, reaching a maximum density of 2.4 x 105 cells cm-' after 2 mo of degradation. Specific loss rates of weight, particulate organic carbon and nitrogen from litterbags were highest during the first 2 mo and declined thereafter to rates 5 times lower. Only 50 % of the original dry wt and organic carbon remained after 7 to 8 mo of incubation. Measurements of the O2 consumption associated with decaying leaf material indicated that 40 O/ O of the calculated C-mineralization rate can b e attributed to the decreasing organic C-concentration in the plant litter during the first 2 mo. In a later stage of decomposition, only 4 % of the O2 consumption could b e matched by the organic C-loss of the decomposing material; dissolved organic material also in the surroundmg water is proposed to be utilized by the attached microbes. It is concluded that the soluble fraction leaching out of the material in the early phase of decay is rapidly used by both the free-living and the attached bacterial comn~unity, thus supporting a microbial food web up to the protozoan level. It is suggested that most of the residual …","author":[{"dropping-particle":"","family":"Peduzzi","given":"Peter","non-dropping-particle":"","parse-names":false,"suffix":""},{"dropping-particle":"","family":"Herndl","given":"Gerhard J","non-dropping-particle":"","parse-names":false,"suffix":""}],"container-title":"Marine Ecology Progress Series","id":"ITEM-1","issued":{"date-parts":[["1991"]]},"page":"163-174","title":"Decomposition and significance of seagrass leaf litter (&lt;i&gt;Cymodocea nodosa&lt;/i&gt;) for the microbial food web in coastal waters (Gulf of Trieste, Northern Adriatic Sea)","type":"article-journal","volume":"71"},"uris":["http://www.mendeley.com/documents/?uuid=e4a9146b-0866-3a44-9f9f-138ccd00090d"]}],"mendeley":{"formattedCitation":"&lt;sup&gt;5&lt;/sup&gt;","plainTextFormattedCitation":"5","previouslyFormattedCitation":"&lt;sup&gt;5&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5</w:t>
            </w:r>
            <w:r>
              <w:rPr>
                <w:rFonts w:ascii="Calibri" w:eastAsia="Times New Roman" w:hAnsi="Calibri" w:cs="Calibri"/>
                <w:color w:val="000000"/>
                <w:lang w:val="nb-NO" w:eastAsia="nb-NO"/>
              </w:rPr>
              <w:fldChar w:fldCharType="end"/>
            </w:r>
          </w:p>
        </w:tc>
      </w:tr>
      <w:tr w:rsidR="00E064FF" w:rsidRPr="00982AD9" w14:paraId="5C28CCD2" w14:textId="77777777" w:rsidTr="00381810">
        <w:trPr>
          <w:trHeight w:val="277"/>
        </w:trPr>
        <w:tc>
          <w:tcPr>
            <w:tcW w:w="3037" w:type="dxa"/>
            <w:tcBorders>
              <w:top w:val="nil"/>
              <w:bottom w:val="nil"/>
              <w:right w:val="nil"/>
            </w:tcBorders>
            <w:shd w:val="clear" w:color="auto" w:fill="auto"/>
            <w:noWrap/>
          </w:tcPr>
          <w:p w14:paraId="11BB2DC6" w14:textId="01BD0EBC" w:rsidR="00E064FF" w:rsidRPr="00982AD9" w:rsidRDefault="00E064FF" w:rsidP="00E064FF">
            <w:pPr>
              <w:rPr>
                <w:rFonts w:ascii="Calibri" w:eastAsia="Times New Roman" w:hAnsi="Calibri" w:cs="Calibri"/>
                <w:color w:val="000000"/>
                <w:lang w:val="nb-NO" w:eastAsia="nb-NO"/>
              </w:rPr>
            </w:pPr>
            <w:proofErr w:type="spellStart"/>
            <w:r>
              <w:rPr>
                <w:rFonts w:ascii="Calibri" w:eastAsia="Times New Roman" w:hAnsi="Calibri" w:cs="Calibri"/>
                <w:color w:val="000000"/>
                <w:lang w:val="nb-NO" w:eastAsia="nb-NO"/>
              </w:rPr>
              <w:t>Seaweed</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i/>
                <w:iCs/>
                <w:color w:val="000000"/>
                <w:lang w:val="nb-NO" w:eastAsia="nb-NO"/>
              </w:rPr>
              <w:t>Caulerpa</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54D7C0F2" w14:textId="3162A822" w:rsidR="00E064FF" w:rsidRDefault="00E064FF" w:rsidP="00E064FF">
            <w:pPr>
              <w:jc w:val="center"/>
              <w:rPr>
                <w:rFonts w:ascii="Calibri" w:hAnsi="Calibri" w:cs="Calibri"/>
                <w:color w:val="000000"/>
              </w:rPr>
            </w:pPr>
            <w:r>
              <w:rPr>
                <w:rFonts w:ascii="Calibri" w:hAnsi="Calibri" w:cs="Calibri"/>
                <w:color w:val="000000"/>
              </w:rPr>
              <w:t>7.1</w:t>
            </w:r>
          </w:p>
        </w:tc>
        <w:tc>
          <w:tcPr>
            <w:tcW w:w="2790" w:type="dxa"/>
            <w:tcBorders>
              <w:top w:val="nil"/>
              <w:left w:val="nil"/>
              <w:bottom w:val="nil"/>
              <w:right w:val="nil"/>
            </w:tcBorders>
            <w:shd w:val="clear" w:color="auto" w:fill="auto"/>
            <w:noWrap/>
          </w:tcPr>
          <w:p w14:paraId="7411F0B5" w14:textId="14A4B033" w:rsidR="00E064FF" w:rsidRDefault="00E064FF" w:rsidP="00E064FF">
            <w:pPr>
              <w:jc w:val="center"/>
              <w:rPr>
                <w:rFonts w:ascii="Calibri" w:hAnsi="Calibri" w:cs="Calibri"/>
                <w:color w:val="000000"/>
              </w:rPr>
            </w:pPr>
            <w:r>
              <w:rPr>
                <w:rFonts w:ascii="Calibri" w:hAnsi="Calibri" w:cs="Calibri"/>
                <w:color w:val="000000"/>
              </w:rPr>
              <w:t>7</w:t>
            </w:r>
          </w:p>
        </w:tc>
        <w:tc>
          <w:tcPr>
            <w:tcW w:w="1746" w:type="dxa"/>
            <w:tcBorders>
              <w:top w:val="nil"/>
              <w:left w:val="nil"/>
              <w:bottom w:val="nil"/>
            </w:tcBorders>
            <w:shd w:val="clear" w:color="auto" w:fill="auto"/>
            <w:noWrap/>
          </w:tcPr>
          <w:p w14:paraId="6F4C4610" w14:textId="3A993A06"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{"citationItems":[{"id":"ITEM-1","itemData":{"DOI":"10.1016/0022-0981(84)90007-8","ISSN":"00220981","abstract":"The decomposition of the marine tropical green macroalga Caulerpa cupressoides (West) C. Agardh was studied in order to assess its importance as a means of supplying nutrients to the sediments of seagrass beds which are in the early stages of colonization. Caulerpa is a colonizer species in the succession of seagrass beds. The dynamics of Caulerpa decomposition were also compared to that of other macroalgae and marine vascular plants. Caulerpa lost 50% of its original biomass in 7 days in litter bags positioned in the water column and sediments of Tague Bay lagoon, St. Croix, U.S. Virgin Islands. This rate is extremely rapid in comparison to that of vascular plants. Caulerpa was allowed to decompose in flasks for 141 days. During this time reducing conditions (Eh &lt; - 100 mv) were established within 7 days and subsequently up to 1.8 mmol dissolved nitrogen was released from 25 g wet weight algae. The predominant form of nitrogen released was dissolved organics. Nitrate and nitrite were found only in trace concentrations after reducing conditions were established. The C N ratio in the particulate matter of decomposing Caulerpa decreased significantly over time in the flasks and increased significantly in the sediments. The low percent N and high C N ratios of decomposing Caulerpa suggest it would be poor quality food for detritivores. The amount of nitrogen released during the decomposition of Caulerpa was extrapolated to conditions in nature and was found sufficient to support a minimum of 10% of the nitrogen requirement of seagrasses as they colonize Tague Bay lagoon. © 1984.","author":[{"dropping-particle":"","family":"Williams","given":"Susan L.","non-dropping-particle":"","parse-names":false,"suffix":""}],"container-title":"Journal of Experimental Marine Biology and Ecology","id":"ITEM-1","issue":"2","issued":{"date-parts":[["1984","9","14"]]},"page":"109-124","publisher":"Elsevier","title":"Decomposition of the tropical macroalga &lt;i&gt;Caulerpa cupressoides&lt;/i&gt; (West) C. Agardh: Field and laboratory studies","type":"article-journal","volume":"80"},"uris":["http://www.mendeley.com/documents/?uuid=aebfc480-9999-3823-87ee-87c17c46ad43"]}],"mendeley":{"formattedCitation":"&lt;sup&gt;6&lt;/sup&gt;","plainTextFormattedCitation":"6","previouslyFormattedCitation":"&lt;sup&gt;6&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6</w:t>
            </w:r>
            <w:r>
              <w:rPr>
                <w:rFonts w:ascii="Calibri" w:eastAsia="Times New Roman" w:hAnsi="Calibri" w:cs="Calibri"/>
                <w:color w:val="000000"/>
                <w:lang w:val="nb-NO" w:eastAsia="nb-NO"/>
              </w:rPr>
              <w:fldChar w:fldCharType="end"/>
            </w:r>
          </w:p>
        </w:tc>
      </w:tr>
      <w:tr w:rsidR="00E064FF" w:rsidRPr="00982AD9" w14:paraId="5F4BC13E" w14:textId="77777777" w:rsidTr="00381810">
        <w:trPr>
          <w:trHeight w:val="277"/>
        </w:trPr>
        <w:tc>
          <w:tcPr>
            <w:tcW w:w="3037" w:type="dxa"/>
            <w:tcBorders>
              <w:top w:val="nil"/>
              <w:bottom w:val="nil"/>
              <w:right w:val="nil"/>
            </w:tcBorders>
            <w:shd w:val="clear" w:color="auto" w:fill="auto"/>
            <w:noWrap/>
          </w:tcPr>
          <w:p w14:paraId="00DF3C01" w14:textId="317A6F43" w:rsidR="00E064FF" w:rsidRPr="00982AD9" w:rsidRDefault="00E064FF" w:rsidP="00E064FF">
            <w:pPr>
              <w:rPr>
                <w:rFonts w:ascii="Calibri" w:eastAsia="Times New Roman" w:hAnsi="Calibri" w:cs="Calibri"/>
                <w:color w:val="000000"/>
                <w:lang w:val="nb-NO" w:eastAsia="nb-NO"/>
              </w:rPr>
            </w:pPr>
            <w:proofErr w:type="spellStart"/>
            <w:r>
              <w:rPr>
                <w:rFonts w:ascii="Calibri" w:eastAsia="Times New Roman" w:hAnsi="Calibri" w:cs="Calibri"/>
                <w:color w:val="000000"/>
                <w:lang w:val="nb-NO" w:eastAsia="nb-NO"/>
              </w:rPr>
              <w:t>Seaweed</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i/>
                <w:iCs/>
                <w:color w:val="000000"/>
                <w:lang w:val="nb-NO" w:eastAsia="nb-NO"/>
              </w:rPr>
              <w:t>Fucus</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0F0DB341" w14:textId="77B09E0C" w:rsidR="00E064FF" w:rsidRDefault="00E064FF" w:rsidP="00E064FF">
            <w:pPr>
              <w:jc w:val="center"/>
              <w:rPr>
                <w:rFonts w:ascii="Calibri" w:hAnsi="Calibri" w:cs="Calibri"/>
                <w:color w:val="000000"/>
              </w:rPr>
            </w:pPr>
            <w:r>
              <w:rPr>
                <w:rFonts w:ascii="Calibri" w:hAnsi="Calibri" w:cs="Calibri"/>
                <w:color w:val="000000"/>
              </w:rPr>
              <w:t>3.5</w:t>
            </w:r>
          </w:p>
        </w:tc>
        <w:tc>
          <w:tcPr>
            <w:tcW w:w="2790" w:type="dxa"/>
            <w:tcBorders>
              <w:top w:val="nil"/>
              <w:left w:val="nil"/>
              <w:bottom w:val="nil"/>
              <w:right w:val="nil"/>
            </w:tcBorders>
            <w:shd w:val="clear" w:color="auto" w:fill="auto"/>
            <w:noWrap/>
          </w:tcPr>
          <w:p w14:paraId="1BA283A2" w14:textId="61CC13AE" w:rsidR="00E064FF" w:rsidRDefault="00E064FF" w:rsidP="00E064FF">
            <w:pPr>
              <w:jc w:val="center"/>
              <w:rPr>
                <w:rFonts w:ascii="Calibri" w:hAnsi="Calibri" w:cs="Calibri"/>
                <w:color w:val="000000"/>
              </w:rPr>
            </w:pPr>
            <w:r>
              <w:rPr>
                <w:rFonts w:ascii="Calibri" w:hAnsi="Calibri" w:cs="Calibri"/>
                <w:color w:val="000000"/>
              </w:rPr>
              <w:t>14</w:t>
            </w:r>
          </w:p>
        </w:tc>
        <w:tc>
          <w:tcPr>
            <w:tcW w:w="1746" w:type="dxa"/>
            <w:tcBorders>
              <w:top w:val="nil"/>
              <w:left w:val="nil"/>
              <w:bottom w:val="nil"/>
            </w:tcBorders>
            <w:shd w:val="clear" w:color="auto" w:fill="auto"/>
            <w:noWrap/>
          </w:tcPr>
          <w:p w14:paraId="44A0939D" w14:textId="39217CD5"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{"citationItems":[{"id":"ITEM-1","itemData":{"abstract":"HUNTER, R.D., 1976. Changes in carbon and nitrogen content during decomposition of three macrophytes in freshwater and marine environments. Hydrobiologia, 51:119 -128.","author":[{"dropping-particle":"","family":"Hunter","given":"R D","non-dropping-particle":"","parse-names":false,"suffix":""}],"container-title":"Hydrobiologia","id":"ITEM-1","issued":{"date-parts":[["1976"]]},"page":"119-128","title":"Changes in carbon and nitrogen content during decomposition of three macrophytes in freshwater and marine environments","type":"article-journal","volume":"51"},"uris":["http://www.mendeley.com/documents/?uuid=03e4f80c-52a5-4665-8c43-d42e3a076c13"]}],"mendeley":{"formattedCitation":"&lt;sup&gt;7&lt;/sup&gt;","plainTextFormattedCitation":"7","previouslyFormattedCitation":"&lt;sup&gt;7&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7</w:t>
            </w:r>
            <w:r>
              <w:rPr>
                <w:rFonts w:ascii="Calibri" w:eastAsia="Times New Roman" w:hAnsi="Calibri" w:cs="Calibri"/>
                <w:color w:val="000000"/>
                <w:lang w:val="nb-NO" w:eastAsia="nb-NO"/>
              </w:rPr>
              <w:fldChar w:fldCharType="end"/>
            </w:r>
          </w:p>
        </w:tc>
      </w:tr>
      <w:tr w:rsidR="00E064FF" w:rsidRPr="00982AD9" w14:paraId="50D16D52" w14:textId="77777777" w:rsidTr="00381810">
        <w:trPr>
          <w:trHeight w:val="277"/>
        </w:trPr>
        <w:tc>
          <w:tcPr>
            <w:tcW w:w="3037" w:type="dxa"/>
            <w:tcBorders>
              <w:top w:val="nil"/>
              <w:bottom w:val="nil"/>
              <w:right w:val="nil"/>
            </w:tcBorders>
            <w:shd w:val="clear" w:color="auto" w:fill="auto"/>
            <w:noWrap/>
          </w:tcPr>
          <w:p w14:paraId="1912D6C2" w14:textId="25A1569F" w:rsidR="00E064FF" w:rsidRPr="00982AD9" w:rsidRDefault="00E064FF" w:rsidP="00E064FF">
            <w:pPr>
              <w:rPr>
                <w:rFonts w:ascii="Calibri" w:eastAsia="Times New Roman" w:hAnsi="Calibri" w:cs="Calibri"/>
                <w:color w:val="000000"/>
                <w:lang w:val="nb-NO" w:eastAsia="nb-NO"/>
              </w:rPr>
            </w:pPr>
            <w:proofErr w:type="spellStart"/>
            <w:r>
              <w:rPr>
                <w:rFonts w:ascii="Calibri" w:eastAsia="Times New Roman" w:hAnsi="Calibri" w:cs="Calibri"/>
                <w:color w:val="000000"/>
                <w:lang w:val="nb-NO" w:eastAsia="nb-NO"/>
              </w:rPr>
              <w:t>Seaweed</w:t>
            </w:r>
            <w:proofErr w:type="spellEnd"/>
            <w:r>
              <w:rPr>
                <w:rFonts w:ascii="Calibri" w:eastAsia="Times New Roman" w:hAnsi="Calibri" w:cs="Calibri"/>
                <w:color w:val="000000"/>
                <w:lang w:val="nb-NO" w:eastAsia="nb-NO"/>
              </w:rPr>
              <w:t xml:space="preserve"> (</w:t>
            </w:r>
            <w:proofErr w:type="spellStart"/>
            <w:r w:rsidRPr="004F63E8">
              <w:rPr>
                <w:rFonts w:ascii="Calibri" w:eastAsia="Times New Roman" w:hAnsi="Calibri" w:cs="Calibri"/>
                <w:i/>
                <w:iCs/>
                <w:color w:val="000000"/>
                <w:lang w:val="nb-NO" w:eastAsia="nb-NO"/>
              </w:rPr>
              <w:t>Piliayella</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02C58096" w14:textId="39949889" w:rsidR="00E064FF" w:rsidRDefault="00E064FF" w:rsidP="00E064FF">
            <w:pPr>
              <w:jc w:val="center"/>
              <w:rPr>
                <w:rFonts w:ascii="Calibri" w:hAnsi="Calibri" w:cs="Calibri"/>
                <w:color w:val="000000"/>
              </w:rPr>
            </w:pPr>
            <w:r>
              <w:rPr>
                <w:rFonts w:ascii="Calibri" w:hAnsi="Calibri" w:cs="Calibri"/>
                <w:color w:val="000000"/>
              </w:rPr>
              <w:t>1.5</w:t>
            </w:r>
          </w:p>
        </w:tc>
        <w:tc>
          <w:tcPr>
            <w:tcW w:w="2790" w:type="dxa"/>
            <w:tcBorders>
              <w:top w:val="nil"/>
              <w:left w:val="nil"/>
              <w:bottom w:val="nil"/>
              <w:right w:val="nil"/>
            </w:tcBorders>
            <w:shd w:val="clear" w:color="auto" w:fill="auto"/>
            <w:noWrap/>
          </w:tcPr>
          <w:p w14:paraId="6DE29F21" w14:textId="3ACDCDA9" w:rsidR="00E064FF" w:rsidRDefault="00E064FF" w:rsidP="00E064FF">
            <w:pPr>
              <w:jc w:val="center"/>
              <w:rPr>
                <w:rFonts w:ascii="Calibri" w:hAnsi="Calibri" w:cs="Calibri"/>
                <w:color w:val="000000"/>
              </w:rPr>
            </w:pPr>
            <w:r>
              <w:rPr>
                <w:rFonts w:ascii="Calibri" w:hAnsi="Calibri" w:cs="Calibri"/>
                <w:color w:val="000000"/>
              </w:rPr>
              <w:t>34.3</w:t>
            </w:r>
          </w:p>
        </w:tc>
        <w:tc>
          <w:tcPr>
            <w:tcW w:w="1746" w:type="dxa"/>
            <w:tcBorders>
              <w:top w:val="nil"/>
              <w:left w:val="nil"/>
              <w:bottom w:val="nil"/>
            </w:tcBorders>
            <w:shd w:val="clear" w:color="auto" w:fill="auto"/>
            <w:noWrap/>
          </w:tcPr>
          <w:p w14:paraId="29FFAE60" w14:textId="3823D778"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{"citationItems":[{"id":"ITEM-1","itemData":{"DOI":"10.1007/978-94-017-2464-7_36","abstract":"Paalme Orive E., Elliott M., de Jonge V.N. (eds) Nutrients and Eutrophication in Estuaries and Coastal Waters. Developments in Hydrobiology, vol 164. Springer, Dordrecht","author":[{"dropping-particle":"","family":"Paalme","given":"Tiina","non-dropping-particle":"","parse-names":false,"suffix":""},{"dropping-particle":"","family":"Kukk","given":"Henn","non-dropping-particle":"","parse-names":false,"suffix":""},{"dropping-particle":"","family":"Kotta","given":"Jonne","non-dropping-particle":"","parse-names":false,"suffix":""},{"dropping-particle":"","family":"Orav","given":"Helen","non-dropping-particle":"","parse-names":false,"suffix":""}],"container-title":"Nutrients and Eutrophication in Estuaries and Coastal Waters","edition":"vol 164","editor":[{"dropping-particle":"","family":"Orive","given":"E.","non-dropping-particle":"","parse-names":false,"suffix":""},{"dropping-particle":"","family":"Elliott","given":"M","non-dropping-particle":"","parse-names":false,"suffix":""},{"dropping-particle":"","family":"Jonge","given":"VN","non-dropping-particle":"de","parse-names":false,"suffix":""}],"id":"ITEM-1","issued":{"date-parts":[["2002"]]},"page":"469-476","publisher":"Springer","publisher-place":"Dordrecht","title":"‘In vitro’ and ‘in situ’ decomposition of nuisance macroalgae Cladophora glomerata and Pilayella littoralis","type":"chapter"},"uris":["http://www.mendeley.com/documents/?uuid=49d5d2c7-9ea4-35fe-87ba-431fa538e398"]}],"mendeley":{"formattedCitation":"&lt;sup&gt;8&lt;/sup&gt;","plainTextFormattedCitation":"8","previouslyFormattedCitation":"&lt;sup&gt;8&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8</w:t>
            </w:r>
            <w:r>
              <w:rPr>
                <w:rFonts w:ascii="Calibri" w:eastAsia="Times New Roman" w:hAnsi="Calibri" w:cs="Calibri"/>
                <w:color w:val="000000"/>
                <w:lang w:val="nb-NO" w:eastAsia="nb-NO"/>
              </w:rPr>
              <w:fldChar w:fldCharType="end"/>
            </w:r>
          </w:p>
        </w:tc>
      </w:tr>
      <w:tr w:rsidR="00E064FF" w:rsidRPr="00982AD9" w14:paraId="113C12AC" w14:textId="77777777" w:rsidTr="00381810">
        <w:trPr>
          <w:trHeight w:val="277"/>
        </w:trPr>
        <w:tc>
          <w:tcPr>
            <w:tcW w:w="3037" w:type="dxa"/>
            <w:tcBorders>
              <w:top w:val="nil"/>
              <w:bottom w:val="nil"/>
              <w:right w:val="nil"/>
            </w:tcBorders>
            <w:shd w:val="clear" w:color="auto" w:fill="auto"/>
            <w:noWrap/>
          </w:tcPr>
          <w:p w14:paraId="09EF00D1" w14:textId="4104CFC8" w:rsidR="00E064FF" w:rsidRPr="00982AD9" w:rsidRDefault="00E064FF" w:rsidP="00E064FF">
            <w:pPr>
              <w:rPr>
                <w:rFonts w:ascii="Calibri" w:eastAsia="Times New Roman" w:hAnsi="Calibri" w:cs="Calibri"/>
                <w:color w:val="000000"/>
                <w:lang w:val="nb-NO" w:eastAsia="nb-NO"/>
              </w:rPr>
            </w:pPr>
            <w:proofErr w:type="spellStart"/>
            <w:r>
              <w:rPr>
                <w:rFonts w:ascii="Calibri" w:eastAsia="Times New Roman" w:hAnsi="Calibri" w:cs="Calibri"/>
                <w:color w:val="000000"/>
                <w:lang w:val="nb-NO" w:eastAsia="nb-NO"/>
              </w:rPr>
              <w:t>Seaweed</w:t>
            </w:r>
            <w:proofErr w:type="spellEnd"/>
            <w:r>
              <w:rPr>
                <w:rFonts w:ascii="Calibri" w:eastAsia="Times New Roman" w:hAnsi="Calibri" w:cs="Calibri"/>
                <w:color w:val="000000"/>
                <w:lang w:val="nb-NO" w:eastAsia="nb-NO"/>
              </w:rPr>
              <w:t xml:space="preserve"> (</w:t>
            </w:r>
            <w:proofErr w:type="spellStart"/>
            <w:r w:rsidRPr="004F63E8">
              <w:rPr>
                <w:rFonts w:ascii="Calibri" w:eastAsia="Times New Roman" w:hAnsi="Calibri" w:cs="Calibri"/>
                <w:i/>
                <w:iCs/>
                <w:color w:val="000000"/>
                <w:lang w:val="nb-NO" w:eastAsia="nb-NO"/>
              </w:rPr>
              <w:t>Cladoph</w:t>
            </w:r>
            <w:r>
              <w:rPr>
                <w:rFonts w:ascii="Calibri" w:eastAsia="Times New Roman" w:hAnsi="Calibri" w:cs="Calibri"/>
                <w:i/>
                <w:iCs/>
                <w:color w:val="000000"/>
                <w:lang w:val="nb-NO" w:eastAsia="nb-NO"/>
              </w:rPr>
              <w:t>o</w:t>
            </w:r>
            <w:r w:rsidRPr="004F63E8">
              <w:rPr>
                <w:rFonts w:ascii="Calibri" w:eastAsia="Times New Roman" w:hAnsi="Calibri" w:cs="Calibri"/>
                <w:i/>
                <w:iCs/>
                <w:color w:val="000000"/>
                <w:lang w:val="nb-NO" w:eastAsia="nb-NO"/>
              </w:rPr>
              <w:t>ra</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30FF06E7" w14:textId="0CC1C708" w:rsidR="00E064FF" w:rsidRDefault="00E064FF" w:rsidP="00E064FF">
            <w:pPr>
              <w:jc w:val="center"/>
              <w:rPr>
                <w:rFonts w:ascii="Calibri" w:hAnsi="Calibri" w:cs="Calibri"/>
                <w:color w:val="000000"/>
              </w:rPr>
            </w:pPr>
            <w:r>
              <w:rPr>
                <w:rFonts w:ascii="Calibri" w:hAnsi="Calibri" w:cs="Calibri"/>
                <w:color w:val="000000"/>
              </w:rPr>
              <w:t>1.4</w:t>
            </w:r>
          </w:p>
        </w:tc>
        <w:tc>
          <w:tcPr>
            <w:tcW w:w="2790" w:type="dxa"/>
            <w:tcBorders>
              <w:top w:val="nil"/>
              <w:left w:val="nil"/>
              <w:bottom w:val="nil"/>
              <w:right w:val="nil"/>
            </w:tcBorders>
            <w:shd w:val="clear" w:color="auto" w:fill="auto"/>
            <w:noWrap/>
          </w:tcPr>
          <w:p w14:paraId="42B88F81" w14:textId="4681FA9B" w:rsidR="00E064FF" w:rsidRDefault="00E064FF" w:rsidP="00E064FF">
            <w:pPr>
              <w:jc w:val="center"/>
              <w:rPr>
                <w:rFonts w:ascii="Calibri" w:hAnsi="Calibri" w:cs="Calibri"/>
                <w:color w:val="000000"/>
              </w:rPr>
            </w:pPr>
            <w:r>
              <w:rPr>
                <w:rFonts w:ascii="Calibri" w:hAnsi="Calibri" w:cs="Calibri"/>
                <w:color w:val="000000"/>
              </w:rPr>
              <w:t>35.7</w:t>
            </w:r>
          </w:p>
        </w:tc>
        <w:tc>
          <w:tcPr>
            <w:tcW w:w="1746" w:type="dxa"/>
            <w:tcBorders>
              <w:top w:val="nil"/>
              <w:left w:val="nil"/>
              <w:bottom w:val="nil"/>
            </w:tcBorders>
            <w:shd w:val="clear" w:color="auto" w:fill="auto"/>
            <w:noWrap/>
          </w:tcPr>
          <w:p w14:paraId="3D661B8F" w14:textId="2679D988"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{"citationItems":[{"id":"ITEM-1","itemData":{"DOI":"10.1007/978-94-017-2464-7_36","abstract":"Paalme Orive E., Elliott M., de Jonge V.N. (eds) Nutrients and Eutrophication in Estuaries and Coastal Waters. Developments in Hydrobiology, vol 164. Springer, Dordrecht","author":[{"dropping-particle":"","family":"Paalme","given":"Tiina","non-dropping-particle":"","parse-names":false,"suffix":""},{"dropping-particle":"","family":"Kukk","given":"Henn","non-dropping-particle":"","parse-names":false,"suffix":""},{"dropping-particle":"","family":"Kotta","given":"Jonne","non-dropping-particle":"","parse-names":false,"suffix":""},{"dropping-particle":"","family":"Orav","given":"Helen","non-dropping-particle":"","parse-names":false,"suffix":""}],"container-title":"Nutrients and Eutrophication in Estuaries and Coastal Waters","edition":"vol 164","editor":[{"dropping-particle":"","family":"Orive","given":"E.","non-dropping-particle":"","parse-names":false,"suffix":""},{"dropping-particle":"","family":"Elliott","given":"M","non-dropping-particle":"","parse-names":false,"suffix":""},{"dropping-particle":"","family":"Jonge","given":"VN","non-dropping-particle":"de","parse-names":false,"suffix":""}],"id":"ITEM-1","issued":{"date-parts":[["2002"]]},"page":"469-476","publisher":"Springer","publisher-place":"Dordrecht","title":"‘In vitro’ and ‘in situ’ decomposition of nuisance macroalgae Cladophora glomerata and Pilayella littoralis","type":"chapter"},"uris":["http://www.mendeley.com/documents/?uuid=49d5d2c7-9ea4-35fe-87ba-431fa538e398"]}],"mendeley":{"formattedCitation":"&lt;sup&gt;8&lt;/sup&gt;","plainTextFormattedCitation":"8","previouslyFormattedCitation":"&lt;sup&gt;8&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8</w:t>
            </w:r>
            <w:r>
              <w:rPr>
                <w:rFonts w:ascii="Calibri" w:eastAsia="Times New Roman" w:hAnsi="Calibri" w:cs="Calibri"/>
                <w:color w:val="000000"/>
                <w:lang w:val="nb-NO" w:eastAsia="nb-NO"/>
              </w:rPr>
              <w:fldChar w:fldCharType="end"/>
            </w:r>
          </w:p>
        </w:tc>
      </w:tr>
      <w:tr w:rsidR="00E064FF" w:rsidRPr="00982AD9" w14:paraId="1C77078A" w14:textId="77777777" w:rsidTr="00381810">
        <w:trPr>
          <w:trHeight w:val="277"/>
        </w:trPr>
        <w:tc>
          <w:tcPr>
            <w:tcW w:w="3037" w:type="dxa"/>
            <w:tcBorders>
              <w:top w:val="nil"/>
              <w:bottom w:val="nil"/>
              <w:right w:val="nil"/>
            </w:tcBorders>
            <w:shd w:val="clear" w:color="auto" w:fill="auto"/>
            <w:noWrap/>
          </w:tcPr>
          <w:p w14:paraId="56E0019C" w14:textId="5482EEDC" w:rsidR="00E064FF" w:rsidRPr="004F63E8" w:rsidRDefault="00E064FF" w:rsidP="00E064FF">
            <w:pPr>
              <w:rPr>
                <w:rFonts w:ascii="Calibri" w:eastAsia="Times New Roman" w:hAnsi="Calibri" w:cs="Calibri"/>
                <w:color w:val="000000"/>
                <w:lang w:val="nb-NO" w:eastAsia="nb-NO"/>
              </w:rPr>
            </w:pPr>
            <w:proofErr w:type="spellStart"/>
            <w:r>
              <w:rPr>
                <w:rFonts w:ascii="Calibri" w:eastAsia="Times New Roman" w:hAnsi="Calibri" w:cs="Calibri"/>
                <w:color w:val="000000"/>
                <w:lang w:val="nb-NO" w:eastAsia="nb-NO"/>
              </w:rPr>
              <w:t>Seaweed</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i/>
                <w:iCs/>
                <w:color w:val="000000"/>
                <w:lang w:val="nb-NO" w:eastAsia="nb-NO"/>
              </w:rPr>
              <w:t>Ulva</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6AAA96E9" w14:textId="77777777" w:rsidR="00E064FF" w:rsidRDefault="00E064FF" w:rsidP="00E064FF">
            <w:pPr>
              <w:jc w:val="center"/>
              <w:rPr>
                <w:rFonts w:ascii="Calibri" w:hAnsi="Calibri" w:cs="Calibri"/>
                <w:color w:val="000000"/>
              </w:rPr>
            </w:pPr>
            <w:r>
              <w:t xml:space="preserve">0.4 </w:t>
            </w:r>
            <w:r w:rsidRPr="002D7C97">
              <w:t>±</w:t>
            </w:r>
            <w:r>
              <w:t xml:space="preserve"> 0.1</w:t>
            </w:r>
          </w:p>
        </w:tc>
        <w:tc>
          <w:tcPr>
            <w:tcW w:w="2790" w:type="dxa"/>
            <w:tcBorders>
              <w:top w:val="nil"/>
              <w:left w:val="nil"/>
              <w:bottom w:val="nil"/>
              <w:right w:val="nil"/>
            </w:tcBorders>
            <w:shd w:val="clear" w:color="auto" w:fill="auto"/>
            <w:noWrap/>
          </w:tcPr>
          <w:p w14:paraId="2D6C4F4C" w14:textId="77777777" w:rsidR="00E064FF" w:rsidRDefault="00E064FF" w:rsidP="00E064FF">
            <w:pPr>
              <w:jc w:val="center"/>
              <w:rPr>
                <w:rFonts w:ascii="Calibri" w:hAnsi="Calibri" w:cs="Calibri"/>
                <w:color w:val="000000"/>
              </w:rPr>
            </w:pPr>
            <w:r>
              <w:rPr>
                <w:rFonts w:ascii="Calibri" w:hAnsi="Calibri" w:cs="Calibri"/>
                <w:color w:val="000000"/>
              </w:rPr>
              <w:t>125</w:t>
            </w:r>
          </w:p>
        </w:tc>
        <w:tc>
          <w:tcPr>
            <w:tcW w:w="1746" w:type="dxa"/>
            <w:tcBorders>
              <w:top w:val="nil"/>
              <w:left w:val="nil"/>
              <w:bottom w:val="nil"/>
            </w:tcBorders>
            <w:shd w:val="clear" w:color="auto" w:fill="auto"/>
            <w:noWrap/>
          </w:tcPr>
          <w:p w14:paraId="2F2AEA9B" w14:textId="24AB14AB" w:rsidR="00E064FF" w:rsidRPr="001C3162"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{"citationItems":[{"id":"ITEM-1","itemData":{"DOI":"10.3354/meps07106","ISSN":"01718630","abstract":"We examined the effects of supratidal invertebrates on the decomposition of the green alga Ulva sp. in Paracas Bay, southern Peru. The species identification of Ulva sp. was problematic; thus, we decided to refer to the broadbladed Ulva occuring in Paracas Bay by the generic name. We used stable isotopes of carbon and nitrogen to evaluate the flow of energy and nutrients from the decomposing algae to the community of supratidal consumers. We found that supratidal invertebrates had little effect on the decomposition rate of beach-cast macroalgae. Algae lost 46.5 % of their initial weight within 18 d from initial stranding ashore. The most abundant arthropods in samples of 100 g wet Ulva sp. packs were the springtail Paraxenylla peruensis (1165.9 ind. pack-1), a sphaerocerid fly (23.6 adults pack-1) and at least 3 species of mites (82.9 ind. pack-1). In terms of biomass, the main consumers were the talitrid amphipod Transorchestia chiliensis (42.8 mg pack-1), P. peruensis (2.8 mg pack-1) and mites (1.3 mg pack-1). Carbon isotopic values suggested that Ulva sp. was the most important source of energy to arthropod consumers, whereas nitrogen isotopic values indicated that mites and centipedes occupy high trophic positions in the supratidal food web. Paracas Bay abuts a hyper-arid desert wherein vegetation is extremely scarce and patchy. Supratidal invertebrates feeding upon decomposing Ulva sp., despite having little direct effect on the rate of Ulva sp. decomposition, establish a critical link between the marine and terrestrial ecosystems because they make marine-derived energy and nutrients available to desert consumers. © Inter-Research 2007.","author":[{"dropping-particle":"","family":"Catenazzi","given":"Alessandro","non-dropping-particle":"","parse-names":false,"suffix":""},{"dropping-particle":"","family":"Donnelly","given":"Maureen A.","non-dropping-particle":"","parse-names":false,"suffix":""}],"container-title":"Marine Ecology Progress Series","id":"ITEM-1","issued":{"date-parts":[["2007"]]},"page":"33-42","title":"Role of supratidal invertebrates in the decomposition of beach-cast green algae &lt;i&gt;Ulva &lt;/i&gt;sp.","type":"article-journal","volume":"349"},"uris":["http://www.mendeley.com/documents/?uuid=577791bd-2812-4276-bd55-59da7cc75e8d"]}],"mendeley":{"formattedCitation":"&lt;sup&gt;9&lt;/sup&gt;","plainTextFormattedCitation":"9","previouslyFormattedCitation":"&lt;sup&gt;9&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9</w:t>
            </w:r>
            <w:r>
              <w:rPr>
                <w:rFonts w:ascii="Calibri" w:eastAsia="Times New Roman" w:hAnsi="Calibri" w:cs="Calibri"/>
                <w:color w:val="000000"/>
                <w:lang w:val="nb-NO" w:eastAsia="nb-NO"/>
              </w:rPr>
              <w:fldChar w:fldCharType="end"/>
            </w:r>
          </w:p>
        </w:tc>
      </w:tr>
      <w:tr w:rsidR="00E064FF" w:rsidRPr="00982AD9" w14:paraId="39CE676E" w14:textId="77777777" w:rsidTr="00381810">
        <w:trPr>
          <w:trHeight w:val="277"/>
        </w:trPr>
        <w:tc>
          <w:tcPr>
            <w:tcW w:w="3037" w:type="dxa"/>
            <w:tcBorders>
              <w:top w:val="nil"/>
              <w:bottom w:val="nil"/>
              <w:right w:val="nil"/>
            </w:tcBorders>
            <w:shd w:val="clear" w:color="auto" w:fill="auto"/>
            <w:noWrap/>
            <w:hideMark/>
          </w:tcPr>
          <w:p w14:paraId="1D68FAB3" w14:textId="1544A7EB" w:rsidR="00E064FF" w:rsidRPr="00B968F8" w:rsidRDefault="00E064FF" w:rsidP="00E064FF">
            <w:pPr>
              <w:rPr>
                <w:rFonts w:ascii="Calibri" w:eastAsia="Times New Roman" w:hAnsi="Calibri" w:cs="Calibri"/>
                <w:color w:val="000000"/>
                <w:lang w:val="nb-NO" w:eastAsia="nb-NO"/>
              </w:rPr>
            </w:pPr>
            <w:r w:rsidRPr="00982AD9">
              <w:rPr>
                <w:rFonts w:ascii="Calibri" w:eastAsia="Times New Roman" w:hAnsi="Calibri" w:cs="Calibri"/>
                <w:color w:val="000000"/>
                <w:lang w:val="nb-NO" w:eastAsia="nb-NO"/>
              </w:rPr>
              <w:t>Mangrove</w:t>
            </w:r>
            <w:r>
              <w:rPr>
                <w:rFonts w:ascii="Calibri" w:eastAsia="Times New Roman" w:hAnsi="Calibri" w:cs="Calibri"/>
                <w:color w:val="000000"/>
                <w:lang w:val="nb-NO" w:eastAsia="nb-NO"/>
              </w:rPr>
              <w:t xml:space="preserve"> (</w:t>
            </w:r>
            <w:proofErr w:type="spellStart"/>
            <w:r>
              <w:rPr>
                <w:rFonts w:ascii="Calibri" w:eastAsia="Times New Roman" w:hAnsi="Calibri" w:cs="Calibri"/>
                <w:i/>
                <w:iCs/>
                <w:color w:val="000000"/>
                <w:lang w:val="nb-NO" w:eastAsia="nb-NO"/>
              </w:rPr>
              <w:t>Avcennia</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5F665607" w14:textId="05EA9FAB" w:rsidR="00E064FF" w:rsidRPr="00982AD9" w:rsidRDefault="00E064FF" w:rsidP="00E064FF">
            <w:pPr>
              <w:jc w:val="center"/>
              <w:rPr>
                <w:rFonts w:ascii="Calibri" w:eastAsia="Times New Roman" w:hAnsi="Calibri" w:cs="Calibri"/>
                <w:color w:val="000000"/>
                <w:lang w:val="nb-NO" w:eastAsia="nb-NO"/>
              </w:rPr>
            </w:pPr>
          </w:p>
        </w:tc>
        <w:tc>
          <w:tcPr>
            <w:tcW w:w="2790" w:type="dxa"/>
            <w:tcBorders>
              <w:top w:val="nil"/>
              <w:left w:val="nil"/>
              <w:bottom w:val="nil"/>
              <w:right w:val="nil"/>
            </w:tcBorders>
            <w:shd w:val="clear" w:color="auto" w:fill="auto"/>
            <w:noWrap/>
          </w:tcPr>
          <w:p w14:paraId="73FF42CD" w14:textId="582EF9E9" w:rsidR="00E064FF" w:rsidRPr="00982AD9" w:rsidRDefault="00E064FF" w:rsidP="00E064FF">
            <w:pPr>
              <w:jc w:val="center"/>
              <w:rPr>
                <w:rFonts w:ascii="Times New Roman" w:eastAsia="Times New Roman" w:hAnsi="Times New Roman" w:cs="Times New Roman"/>
                <w:sz w:val="20"/>
                <w:szCs w:val="20"/>
                <w:lang w:val="nb-NO" w:eastAsia="nb-NO"/>
              </w:rPr>
            </w:pPr>
            <w:r>
              <w:rPr>
                <w:rFonts w:ascii="Times New Roman" w:eastAsia="Times New Roman" w:hAnsi="Times New Roman" w:cs="Times New Roman"/>
                <w:sz w:val="20"/>
                <w:szCs w:val="20"/>
              </w:rPr>
              <w:t>15</w:t>
            </w:r>
          </w:p>
        </w:tc>
        <w:tc>
          <w:tcPr>
            <w:tcW w:w="1746" w:type="dxa"/>
            <w:tcBorders>
              <w:top w:val="nil"/>
              <w:left w:val="nil"/>
              <w:bottom w:val="nil"/>
            </w:tcBorders>
            <w:shd w:val="clear" w:color="auto" w:fill="auto"/>
            <w:noWrap/>
          </w:tcPr>
          <w:p w14:paraId="22B2A0C5" w14:textId="4C5423F3" w:rsidR="00E064FF" w:rsidRPr="00982AD9"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{"citationItems":[{"id":"ITEM-1","itemData":{"DOI":"10.1016/0022-0981(88)90029-9","ISSN":"00220981","abstract":"Litter bag experiments were used to follow changes in mass and chemical constituents during decomposition of leaves from three mangrove species, Rhizophora stylosa Griff., Avicennia marina (Forsk.) Vierh. and Ceriops tagal var. australis C.T. White. Losses of AFDW from leaves maintained in the subtidal were best described by double exponential models, which showed that the percentage of the initial AFDW which was relatively labile differed among species; Avicennia (61.5), Ceriops (45.4), Rhizophora (40.3). The times required for loss ofhalfthe initial AFDW (t0.5) of submerged leaves were Avicennia 11 days, Ceriops 27 days and Rhizophora 39 days. The rates of loss of carbon were slightly slower, and were more readily fitted by single exponential models. Linear models were fitted to AFDW and carbon data for leaves left to decompose in intertidal forests. Leaves in the forest decomposed much more slowly than submerged leaves; t0.5 values for AFDW were Avicennia 90 days. Rhizophora 226 days, and Ceriops 228 days. For all species in both habitats, nitrogen was lost from leaves more slowly than carbon and AFDW, and at the end of the experiment, the percentage of the original mass of nitrogen in leaves was higher than the percentage of the original AFDW or carbon. In the subtidal habitat the concentration of nitrogen in leaves of all species increased during the first 70 days of the experiment, and levelled off or dropped thereafter. In the forest nitrogen concentrations in leaves showed a steady increase to Day 348 of the experiment. Bacterial densities initially increased rapidly in both habitats as tannins were lost from leaves. After Day 40 bacterial densities in the subtidal habitat fluctuated widely (Rhizophora, Ceriops) or declined (Avicennia), while in the forest, densities increased slowly (Ceriops, Rhizophora) or declined (Avicennia). Bacterial nitrogen usually contributed less than one percent of the total leaf nitrogen concentration. © 1988.","author":[{"dropping-particle":"","family":"Robertson","given":"A. I.","non-dropping-particle":"","parse-names":false,"suffix":""}],"container-title":"Journal of Experimental Marine Biology and Ecology","id":"ITEM-1","issue":"3","issued":{"date-parts":[["1988"]]},"page":"235-247","title":"Decomposition of mangrove leaf litter in tropical Australia","type":"article-journal","volume":"116"},"uris":["http://www.mendeley.com/documents/?uuid=ca3e8889-7f5b-42ce-8946-82d5e1d36814"]}],"mendeley":{"formattedCitation":"&lt;sup&gt;10&lt;/sup&gt;","plainTextFormattedCitation":"10","previouslyFormattedCitation":"&lt;sup&gt;10&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10</w:t>
            </w:r>
            <w:r>
              <w:rPr>
                <w:rFonts w:ascii="Calibri" w:eastAsia="Times New Roman" w:hAnsi="Calibri" w:cs="Calibri"/>
                <w:color w:val="000000"/>
                <w:lang w:val="nb-NO" w:eastAsia="nb-NO"/>
              </w:rPr>
              <w:fldChar w:fldCharType="end"/>
            </w:r>
          </w:p>
        </w:tc>
      </w:tr>
      <w:tr w:rsidR="00E064FF" w:rsidRPr="00982AD9" w14:paraId="4FA5CC37" w14:textId="77777777" w:rsidTr="00381810">
        <w:trPr>
          <w:trHeight w:val="277"/>
        </w:trPr>
        <w:tc>
          <w:tcPr>
            <w:tcW w:w="3037" w:type="dxa"/>
            <w:tcBorders>
              <w:top w:val="nil"/>
              <w:bottom w:val="nil"/>
              <w:right w:val="nil"/>
            </w:tcBorders>
            <w:shd w:val="clear" w:color="auto" w:fill="auto"/>
            <w:noWrap/>
          </w:tcPr>
          <w:p w14:paraId="0F2E25E5" w14:textId="366E9F75" w:rsidR="00E064FF" w:rsidRPr="00B968F8" w:rsidRDefault="00E064FF" w:rsidP="00E064FF">
            <w:pPr>
              <w:rPr>
                <w:rFonts w:ascii="Calibri" w:eastAsia="Times New Roman" w:hAnsi="Calibri" w:cs="Calibri"/>
                <w:color w:val="000000"/>
                <w:lang w:val="nb-NO" w:eastAsia="nb-NO"/>
              </w:rPr>
            </w:pPr>
            <w:r w:rsidRPr="00982AD9">
              <w:rPr>
                <w:rFonts w:ascii="Calibri" w:eastAsia="Times New Roman" w:hAnsi="Calibri" w:cs="Calibri"/>
                <w:color w:val="000000"/>
                <w:lang w:val="nb-NO" w:eastAsia="nb-NO"/>
              </w:rPr>
              <w:t>Mangrove</w:t>
            </w:r>
            <w:r>
              <w:rPr>
                <w:rFonts w:ascii="Calibri" w:eastAsia="Times New Roman" w:hAnsi="Calibri" w:cs="Calibri"/>
                <w:color w:val="000000"/>
                <w:lang w:val="nb-NO" w:eastAsia="nb-NO"/>
              </w:rPr>
              <w:t xml:space="preserve"> (</w:t>
            </w:r>
            <w:proofErr w:type="spellStart"/>
            <w:r>
              <w:rPr>
                <w:rFonts w:ascii="Calibri" w:eastAsia="Times New Roman" w:hAnsi="Calibri" w:cs="Calibri"/>
                <w:i/>
                <w:iCs/>
                <w:color w:val="000000"/>
                <w:lang w:val="nb-NO" w:eastAsia="nb-NO"/>
              </w:rPr>
              <w:t>Rhizophora</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78706E79" w14:textId="77777777" w:rsidR="00E064FF" w:rsidRDefault="00E064FF" w:rsidP="00E064FF">
            <w:pPr>
              <w:jc w:val="center"/>
              <w:rPr>
                <w:rFonts w:ascii="Calibri" w:eastAsia="Times New Roman" w:hAnsi="Calibri" w:cs="Calibri"/>
                <w:color w:val="000000"/>
                <w:lang w:val="nb-NO" w:eastAsia="nb-NO"/>
              </w:rPr>
            </w:pPr>
          </w:p>
        </w:tc>
        <w:tc>
          <w:tcPr>
            <w:tcW w:w="2790" w:type="dxa"/>
            <w:tcBorders>
              <w:top w:val="nil"/>
              <w:left w:val="nil"/>
              <w:bottom w:val="nil"/>
              <w:right w:val="nil"/>
            </w:tcBorders>
            <w:shd w:val="clear" w:color="auto" w:fill="auto"/>
            <w:noWrap/>
          </w:tcPr>
          <w:p w14:paraId="0C4AFF36" w14:textId="466A4326" w:rsidR="00E064FF" w:rsidRDefault="00E064FF" w:rsidP="00E064FF">
            <w:pPr>
              <w:jc w:val="center"/>
              <w:rPr>
                <w:rFonts w:ascii="Calibri" w:hAnsi="Calibri" w:cs="Calibri"/>
                <w:color w:val="000000"/>
              </w:rPr>
            </w:pPr>
            <w:r>
              <w:rPr>
                <w:rFonts w:ascii="Calibri" w:hAnsi="Calibri" w:cs="Calibri"/>
                <w:color w:val="000000"/>
              </w:rPr>
              <w:t>57</w:t>
            </w:r>
          </w:p>
        </w:tc>
        <w:tc>
          <w:tcPr>
            <w:tcW w:w="1746" w:type="dxa"/>
            <w:tcBorders>
              <w:top w:val="nil"/>
              <w:left w:val="nil"/>
              <w:bottom w:val="nil"/>
            </w:tcBorders>
            <w:shd w:val="clear" w:color="auto" w:fill="auto"/>
            <w:noWrap/>
          </w:tcPr>
          <w:p w14:paraId="342D79C8" w14:textId="6C82AE45"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{"citationItems":[{"id":"ITEM-1","itemData":{"DOI":"10.1016/0022-0981(88)90029-9","ISSN":"00220981","abstract":"Litter bag experiments were used to follow changes in mass and chemical constituents during decomposition of leaves from three mangrove species, Rhizophora stylosa Griff., Avicennia marina (Forsk.) Vierh. and Ceriops tagal var. australis C.T. White. Losses of AFDW from leaves maintained in the subtidal were best described by double exponential models, which showed that the percentage of the initial AFDW which was relatively labile differed among species; Avicennia (61.5), Ceriops (45.4), Rhizophora (40.3). The times required for loss ofhalfthe initial AFDW (t0.5) of submerged leaves were Avicennia 11 days, Ceriops 27 days and Rhizophora 39 days. The rates of loss of carbon were slightly slower, and were more readily fitted by single exponential models. Linear models were fitted to AFDW and carbon data for leaves left to decompose in intertidal forests. Leaves in the forest decomposed much more slowly than submerged leaves; t0.5 values for AFDW were Avicennia 90 days. Rhizophora 226 days, and Ceriops 228 days. For all species in both habitats, nitrogen was lost from leaves more slowly than carbon and AFDW, and at the end of the experiment, the percentage of the original mass of nitrogen in leaves was higher than the percentage of the original AFDW or carbon. In the subtidal habitat the concentration of nitrogen in leaves of all species increased during the first 70 days of the experiment, and levelled off or dropped thereafter. In the forest nitrogen concentrations in leaves showed a steady increase to Day 348 of the experiment. Bacterial densities initially increased rapidly in both habitats as tannins were lost from leaves. After Day 40 bacterial densities in the subtidal habitat fluctuated widely (Rhizophora, Ceriops) or declined (Avicennia), while in the forest, densities increased slowly (Ceriops, Rhizophora) or declined (Avicennia). Bacterial nitrogen usually contributed less than one percent of the total leaf nitrogen concentration. © 1988.","author":[{"dropping-particle":"","family":"Robertson","given":"A. I.","non-dropping-particle":"","parse-names":false,"suffix":""}],"container-title":"Journal of Experimental Marine Biology and Ecology","id":"ITEM-1","issue":"3","issued":{"date-parts":[["1988"]]},"page":"235-247","title":"Decomposition of mangrove leaf litter in tropical Australia","type":"article-journal","volume":"116"},"uris":["http://www.mendeley.com/documents/?uuid=ca3e8889-7f5b-42ce-8946-82d5e1d36814"]}],"mendeley":{"formattedCitation":"&lt;sup&gt;10&lt;/sup&gt;","plainTextFormattedCitation":"10","previouslyFormattedCitation":"&lt;sup&gt;10&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10</w:t>
            </w:r>
            <w:r>
              <w:rPr>
                <w:rFonts w:ascii="Calibri" w:eastAsia="Times New Roman" w:hAnsi="Calibri" w:cs="Calibri"/>
                <w:color w:val="000000"/>
                <w:lang w:val="nb-NO" w:eastAsia="nb-NO"/>
              </w:rPr>
              <w:fldChar w:fldCharType="end"/>
            </w:r>
          </w:p>
        </w:tc>
      </w:tr>
      <w:tr w:rsidR="00E064FF" w:rsidRPr="00982AD9" w14:paraId="20C4DAB9" w14:textId="77777777" w:rsidTr="00381810">
        <w:trPr>
          <w:trHeight w:val="277"/>
        </w:trPr>
        <w:tc>
          <w:tcPr>
            <w:tcW w:w="3037" w:type="dxa"/>
            <w:tcBorders>
              <w:top w:val="nil"/>
              <w:bottom w:val="nil"/>
              <w:right w:val="nil"/>
            </w:tcBorders>
            <w:shd w:val="clear" w:color="auto" w:fill="auto"/>
            <w:noWrap/>
          </w:tcPr>
          <w:p w14:paraId="32319B59" w14:textId="164191B7" w:rsidR="00E064FF" w:rsidRPr="00B968F8" w:rsidRDefault="00E064FF" w:rsidP="00E064FF">
            <w:pPr>
              <w:rPr>
                <w:rFonts w:ascii="Calibri" w:eastAsia="Times New Roman" w:hAnsi="Calibri" w:cs="Calibri"/>
                <w:color w:val="000000"/>
                <w:lang w:val="nb-NO" w:eastAsia="nb-NO"/>
              </w:rPr>
            </w:pPr>
            <w:r w:rsidRPr="00982AD9">
              <w:rPr>
                <w:rFonts w:ascii="Calibri" w:eastAsia="Times New Roman" w:hAnsi="Calibri" w:cs="Calibri"/>
                <w:color w:val="000000"/>
                <w:lang w:val="nb-NO" w:eastAsia="nb-NO"/>
              </w:rPr>
              <w:t>Mangrove</w:t>
            </w:r>
            <w:r>
              <w:rPr>
                <w:rFonts w:ascii="Calibri" w:eastAsia="Times New Roman" w:hAnsi="Calibri" w:cs="Calibri"/>
                <w:color w:val="000000"/>
                <w:lang w:val="nb-NO" w:eastAsia="nb-NO"/>
              </w:rPr>
              <w:t xml:space="preserve"> (</w:t>
            </w:r>
            <w:proofErr w:type="spellStart"/>
            <w:r>
              <w:rPr>
                <w:rFonts w:ascii="Calibri" w:eastAsia="Times New Roman" w:hAnsi="Calibri" w:cs="Calibri"/>
                <w:i/>
                <w:iCs/>
                <w:color w:val="000000"/>
                <w:lang w:val="nb-NO" w:eastAsia="nb-NO"/>
              </w:rPr>
              <w:t>Ceriops</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3421864A" w14:textId="77777777" w:rsidR="00E064FF" w:rsidRDefault="00E064FF" w:rsidP="00E064FF">
            <w:pPr>
              <w:jc w:val="center"/>
              <w:rPr>
                <w:rFonts w:ascii="Calibri" w:eastAsia="Times New Roman" w:hAnsi="Calibri" w:cs="Calibri"/>
                <w:color w:val="000000"/>
                <w:lang w:val="nb-NO" w:eastAsia="nb-NO"/>
              </w:rPr>
            </w:pPr>
          </w:p>
        </w:tc>
        <w:tc>
          <w:tcPr>
            <w:tcW w:w="2790" w:type="dxa"/>
            <w:tcBorders>
              <w:top w:val="nil"/>
              <w:left w:val="nil"/>
              <w:bottom w:val="nil"/>
              <w:right w:val="nil"/>
            </w:tcBorders>
            <w:shd w:val="clear" w:color="auto" w:fill="auto"/>
            <w:noWrap/>
          </w:tcPr>
          <w:p w14:paraId="0529A060" w14:textId="68FCC18C" w:rsidR="00E064FF" w:rsidRDefault="00E064FF" w:rsidP="00E064FF">
            <w:pPr>
              <w:jc w:val="center"/>
              <w:rPr>
                <w:rFonts w:ascii="Calibri" w:hAnsi="Calibri" w:cs="Calibri"/>
                <w:color w:val="000000"/>
              </w:rPr>
            </w:pPr>
            <w:r>
              <w:rPr>
                <w:rFonts w:ascii="Calibri" w:hAnsi="Calibri" w:cs="Calibri"/>
                <w:color w:val="000000"/>
              </w:rPr>
              <w:t>77</w:t>
            </w:r>
          </w:p>
        </w:tc>
        <w:tc>
          <w:tcPr>
            <w:tcW w:w="1746" w:type="dxa"/>
            <w:tcBorders>
              <w:top w:val="nil"/>
              <w:left w:val="nil"/>
              <w:bottom w:val="nil"/>
            </w:tcBorders>
            <w:shd w:val="clear" w:color="auto" w:fill="auto"/>
            <w:noWrap/>
          </w:tcPr>
          <w:p w14:paraId="28FA2E09" w14:textId="7765CDE6"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{"citationItems":[{"id":"ITEM-1","itemData":{"DOI":"10.1016/0022-0981(88)90029-9","ISSN":"00220981","abstract":"Litter bag experiments were used to follow changes in mass and chemical constituents during decomposition of leaves from three mangrove species, Rhizophora stylosa Griff., Avicennia marina (Forsk.) Vierh. and Ceriops tagal var. australis C.T. White. Losses of AFDW from leaves maintained in the subtidal were best described by double exponential models, which showed that the percentage of the initial AFDW which was relatively labile differed among species; Avicennia (61.5), Ceriops (45.4), Rhizophora (40.3). The times required for loss ofhalfthe initial AFDW (t0.5) of submerged leaves were Avicennia 11 days, Ceriops 27 days and Rhizophora 39 days. The rates of loss of carbon were slightly slower, and were more readily fitted by single exponential models. Linear models were fitted to AFDW and carbon data for leaves left to decompose in intertidal forests. Leaves in the forest decomposed much more slowly than submerged leaves; t0.5 values for AFDW were Avicennia 90 days. Rhizophora 226 days, and Ceriops 228 days. For all species in both habitats, nitrogen was lost from leaves more slowly than carbon and AFDW, and at the end of the experiment, the percentage of the original mass of nitrogen in leaves was higher than the percentage of the original AFDW or carbon. In the subtidal habitat the concentration of nitrogen in leaves of all species increased during the first 70 days of the experiment, and levelled off or dropped thereafter. In the forest nitrogen concentrations in leaves showed a steady increase to Day 348 of the experiment. Bacterial densities initially increased rapidly in both habitats as tannins were lost from leaves. After Day 40 bacterial densities in the subtidal habitat fluctuated widely (Rhizophora, Ceriops) or declined (Avicennia), while in the forest, densities increased slowly (Ceriops, Rhizophora) or declined (Avicennia). Bacterial nitrogen usually contributed less than one percent of the total leaf nitrogen concentration. © 1988.","author":[{"dropping-particle":"","family":"Robertson","given":"A. I.","non-dropping-particle":"","parse-names":false,"suffix":""}],"container-title":"Journal of Experimental Marine Biology and Ecology","id":"ITEM-1","issue":"3","issued":{"date-parts":[["1988"]]},"page":"235-247","title":"Decomposition of mangrove leaf litter in tropical Australia","type":"article-journal","volume":"116"},"uris":["http://www.mendeley.com/documents/?uuid=ca3e8889-7f5b-42ce-8946-82d5e1d36814"]}],"mendeley":{"formattedCitation":"&lt;sup&gt;10&lt;/sup&gt;","plainTextFormattedCitation":"10","previouslyFormattedCitation":"&lt;sup&gt;10&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10</w:t>
            </w:r>
            <w:r>
              <w:rPr>
                <w:rFonts w:ascii="Calibri" w:eastAsia="Times New Roman" w:hAnsi="Calibri" w:cs="Calibri"/>
                <w:color w:val="000000"/>
                <w:lang w:val="nb-NO" w:eastAsia="nb-NO"/>
              </w:rPr>
              <w:fldChar w:fldCharType="end"/>
            </w:r>
          </w:p>
        </w:tc>
      </w:tr>
      <w:tr w:rsidR="00E064FF" w:rsidRPr="0080470E" w14:paraId="07F4A63B" w14:textId="77777777" w:rsidTr="00381810">
        <w:trPr>
          <w:trHeight w:val="277"/>
        </w:trPr>
        <w:tc>
          <w:tcPr>
            <w:tcW w:w="3037" w:type="dxa"/>
            <w:tcBorders>
              <w:top w:val="nil"/>
              <w:bottom w:val="nil"/>
              <w:right w:val="nil"/>
            </w:tcBorders>
            <w:shd w:val="clear" w:color="auto" w:fill="auto"/>
            <w:noWrap/>
          </w:tcPr>
          <w:p w14:paraId="3E62B3D6" w14:textId="0D9EEB4B" w:rsidR="00E064FF" w:rsidRPr="00A64849" w:rsidRDefault="00E064FF" w:rsidP="00E064FF">
            <w:pPr>
              <w:rPr>
                <w:rFonts w:ascii="Calibri" w:eastAsia="Times New Roman" w:hAnsi="Calibri" w:cs="Calibri"/>
                <w:color w:val="000000"/>
                <w:vertAlign w:val="superscript"/>
                <w:lang w:val="nb-NO" w:eastAsia="nb-NO"/>
              </w:rPr>
            </w:pPr>
            <w:r>
              <w:rPr>
                <w:rFonts w:ascii="Calibri" w:eastAsia="Times New Roman" w:hAnsi="Calibri" w:cs="Calibri"/>
                <w:color w:val="000000"/>
                <w:lang w:val="nb-NO" w:eastAsia="nb-NO"/>
              </w:rPr>
              <w:t xml:space="preserve">POM (marine </w:t>
            </w:r>
            <w:proofErr w:type="spellStart"/>
            <w:proofErr w:type="gramStart"/>
            <w:r>
              <w:rPr>
                <w:rFonts w:ascii="Calibri" w:eastAsia="Times New Roman" w:hAnsi="Calibri" w:cs="Calibri"/>
                <w:color w:val="000000"/>
                <w:lang w:val="nb-NO" w:eastAsia="nb-NO"/>
              </w:rPr>
              <w:t>snow</w:t>
            </w:r>
            <w:proofErr w:type="spellEnd"/>
            <w:r>
              <w:rPr>
                <w:rFonts w:ascii="Calibri" w:eastAsia="Times New Roman" w:hAnsi="Calibri" w:cs="Calibri"/>
                <w:color w:val="000000"/>
                <w:lang w:val="nb-NO" w:eastAsia="nb-NO"/>
              </w:rPr>
              <w:t>)</w:t>
            </w:r>
            <w:r>
              <w:rPr>
                <w:rFonts w:ascii="Calibri" w:eastAsia="Times New Roman" w:hAnsi="Calibri" w:cs="Calibri"/>
                <w:color w:val="000000"/>
                <w:vertAlign w:val="superscript"/>
                <w:lang w:val="nb-NO" w:eastAsia="nb-NO"/>
              </w:rPr>
              <w:t>*</w:t>
            </w:r>
            <w:proofErr w:type="gramEnd"/>
            <w:r w:rsidRPr="00E064FF">
              <w:rPr>
                <w:rFonts w:ascii="Calibri" w:eastAsia="Times New Roman" w:hAnsi="Calibri" w:cs="Calibri"/>
                <w:color w:val="000000"/>
                <w:sz w:val="20"/>
                <w:szCs w:val="20"/>
                <w:vertAlign w:val="superscript"/>
                <w:lang w:eastAsia="nb-NO"/>
              </w:rPr>
              <w:t>X</w:t>
            </w:r>
          </w:p>
        </w:tc>
        <w:tc>
          <w:tcPr>
            <w:tcW w:w="1635" w:type="dxa"/>
            <w:tcBorders>
              <w:top w:val="nil"/>
              <w:left w:val="nil"/>
              <w:bottom w:val="nil"/>
              <w:right w:val="nil"/>
            </w:tcBorders>
            <w:shd w:val="clear" w:color="auto" w:fill="auto"/>
            <w:noWrap/>
          </w:tcPr>
          <w:p w14:paraId="6B9A0084" w14:textId="77777777" w:rsidR="00E064FF" w:rsidRDefault="00E064FF" w:rsidP="00E064FF">
            <w:pPr>
              <w:jc w:val="center"/>
              <w:rPr>
                <w:rFonts w:ascii="Calibri" w:eastAsia="Times New Roman" w:hAnsi="Calibri" w:cs="Calibri"/>
                <w:color w:val="000000"/>
                <w:lang w:val="nb-NO" w:eastAsia="nb-NO"/>
              </w:rPr>
            </w:pPr>
            <w:r>
              <w:rPr>
                <w:rFonts w:ascii="Calibri" w:hAnsi="Calibri" w:cs="Calibri"/>
                <w:color w:val="000000"/>
              </w:rPr>
              <w:t>11.9 ± 1</w:t>
            </w:r>
          </w:p>
        </w:tc>
        <w:tc>
          <w:tcPr>
            <w:tcW w:w="2790" w:type="dxa"/>
            <w:tcBorders>
              <w:top w:val="nil"/>
              <w:left w:val="nil"/>
              <w:bottom w:val="nil"/>
              <w:right w:val="nil"/>
            </w:tcBorders>
            <w:shd w:val="clear" w:color="auto" w:fill="auto"/>
            <w:noWrap/>
          </w:tcPr>
          <w:p w14:paraId="0E12B7C0" w14:textId="77777777" w:rsidR="00E064FF" w:rsidRDefault="00E064FF" w:rsidP="00E064FF">
            <w:pPr>
              <w:jc w:val="center"/>
              <w:rPr>
                <w:rFonts w:ascii="Calibri" w:hAnsi="Calibri" w:cs="Calibri"/>
                <w:color w:val="000000"/>
              </w:rPr>
            </w:pPr>
            <w:r>
              <w:rPr>
                <w:rFonts w:ascii="Calibri" w:hAnsi="Calibri" w:cs="Calibri"/>
                <w:color w:val="000000"/>
              </w:rPr>
              <w:t xml:space="preserve">4 </w:t>
            </w:r>
            <w:r w:rsidRPr="002D7C97">
              <w:t>±</w:t>
            </w:r>
            <w:r>
              <w:t xml:space="preserve"> 1</w:t>
            </w:r>
          </w:p>
        </w:tc>
        <w:tc>
          <w:tcPr>
            <w:tcW w:w="1746" w:type="dxa"/>
            <w:tcBorders>
              <w:top w:val="nil"/>
              <w:left w:val="nil"/>
              <w:bottom w:val="nil"/>
            </w:tcBorders>
            <w:shd w:val="clear" w:color="auto" w:fill="auto"/>
            <w:noWrap/>
          </w:tcPr>
          <w:p w14:paraId="7F1FF486" w14:textId="23738EDA" w:rsidR="00E064FF" w:rsidRPr="004C1CFC"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{"citationItems":[{"id":"ITEM-1","itemData":{"DOI":"10.3354/meps179001","ISSN":"01718630","abstract":"Photosynthesis and respiration were measured in 1 to 6 mm large aggregates marine snow) collected in the Southern Californian Bight, USA. The aggregates were freely sinking in a vertical flow system with an upward flow velocity which opposed the sinking velocity of individual aggregates during the measurements. The aggregates were net heterotrophic communities at light intensities &lt; 152 ± 64 μE m-2 s-1, and respiration comprised 75 ± 21% of gross photosynthesis at saturating light intensities &gt;500 μE m-2 s-1. Bacterial densities on aggregates were &gt;2000-fold higher than in the surrounding water. Cytophaga was highly abundant in the aggregate-associated bacterial community as identified by in situ hybridization techniques. Both the respiration rate per aggregate volume and the bacterial densities decreased with increasing aggregate size. The respiration rates normalized to the number of bacteria in single aggregates were 7.4 to 70 fmol C cell-1 d-1. The aggregate community respired 433 to 984 ng C d-1 per aggregate in darkness, which yielded a turnover time of 8 to 9 d for the total organic carbon in aggregates. Thus, marine snow is not only a vehicle for vertical flux of organic matter; the aggregates are also hotspots of microbial respiration which cause a fast and efficient respiratory turnover of particulate organic carbon in the sea.","author":[{"dropping-particle":"","family":"Ploug","given":"H","non-dropping-particle":"","parse-names":false,"suffix":""},{"dropping-particle":"","family":"Grossart","given":"Hans Peter","non-dropping-particle":"","parse-names":false,"suffix":""},{"dropping-particle":"","family":"Azam","given":"Farooq","non-dropping-particle":"","parse-names":false,"suffix":""},{"dropping-particle":"","family":"Jørgensen","given":"Bo Barker","non-dropping-particle":"","parse-names":false,"suffix":""}],"container-title":"Marine Ecology Progress Series","id":"ITEM-1","issued":{"date-parts":[["1999"]]},"page":"1-11","title":"Photosynthesis, respiration, and carbon turnover in sinking marine snow from surface waters of Southern California Bight: Implications for the carbon cycle in the ocean","type":"article-journal","volume":"179"},"uris":["http://www.mendeley.com/documents/?uuid=33a73b1b-faa7-44d3-9952-71b81ea5e6fc"]}],"mendeley":{"formattedCitation":"&lt;sup&gt;11&lt;/sup&gt;","plainTextFormattedCitation":"11","previouslyFormattedCitation":"&lt;sup&gt;11&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11</w:t>
            </w:r>
            <w:r>
              <w:rPr>
                <w:rFonts w:ascii="Calibri" w:eastAsia="Times New Roman" w:hAnsi="Calibri" w:cs="Calibri"/>
                <w:color w:val="000000"/>
                <w:lang w:val="nb-NO" w:eastAsia="nb-NO"/>
              </w:rPr>
              <w:fldChar w:fldCharType="end"/>
            </w:r>
            <w:r>
              <w:rPr>
                <w:rFonts w:ascii="Calibri" w:eastAsia="Times New Roman" w:hAnsi="Calibri" w:cs="Calibri"/>
                <w:color w:val="000000"/>
                <w:lang w:val="nb-NO" w:eastAsia="nb-NO"/>
              </w:rPr>
              <w:t xml:space="preserve"> </w:t>
            </w:r>
          </w:p>
        </w:tc>
      </w:tr>
      <w:tr w:rsidR="00E064FF" w:rsidRPr="00982AD9" w14:paraId="2017B145" w14:textId="77777777" w:rsidTr="00381810">
        <w:trPr>
          <w:trHeight w:val="277"/>
        </w:trPr>
        <w:tc>
          <w:tcPr>
            <w:tcW w:w="3037" w:type="dxa"/>
            <w:tcBorders>
              <w:top w:val="nil"/>
              <w:bottom w:val="nil"/>
              <w:right w:val="nil"/>
            </w:tcBorders>
            <w:shd w:val="clear" w:color="auto" w:fill="auto"/>
            <w:noWrap/>
          </w:tcPr>
          <w:p w14:paraId="4F99C820" w14:textId="77777777" w:rsidR="00E064FF" w:rsidRPr="00982AD9"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t>POM (</w:t>
            </w:r>
            <w:proofErr w:type="spellStart"/>
            <w:r>
              <w:rPr>
                <w:rFonts w:ascii="Calibri" w:eastAsia="Times New Roman" w:hAnsi="Calibri" w:cs="Calibri"/>
                <w:color w:val="000000"/>
                <w:lang w:val="nb-NO" w:eastAsia="nb-NO"/>
              </w:rPr>
              <w:t>d</w:t>
            </w:r>
            <w:r w:rsidRPr="004431A0">
              <w:rPr>
                <w:rFonts w:ascii="Calibri" w:eastAsia="Times New Roman" w:hAnsi="Calibri" w:cs="Calibri"/>
                <w:color w:val="000000"/>
                <w:lang w:val="nb-NO" w:eastAsia="nb-NO"/>
              </w:rPr>
              <w:t>iatoms</w:t>
            </w:r>
            <w:proofErr w:type="spellEnd"/>
            <w:r w:rsidRPr="004431A0">
              <w:rPr>
                <w:rFonts w:ascii="Calibri" w:eastAsia="Times New Roman" w:hAnsi="Calibri" w:cs="Calibri"/>
                <w:color w:val="000000"/>
                <w:lang w:val="nb-NO" w:eastAsia="nb-NO"/>
              </w:rPr>
              <w:t xml:space="preserve"> &amp;</w:t>
            </w:r>
            <w:r>
              <w:rPr>
                <w:rFonts w:ascii="Calibri" w:eastAsia="Times New Roman" w:hAnsi="Calibri" w:cs="Calibri"/>
                <w:color w:val="000000"/>
                <w:lang w:val="nb-NO" w:eastAsia="nb-NO"/>
              </w:rPr>
              <w:t xml:space="preserve"> </w:t>
            </w:r>
            <w:proofErr w:type="spellStart"/>
            <w:r w:rsidRPr="004431A0">
              <w:rPr>
                <w:rFonts w:ascii="Calibri" w:eastAsia="Times New Roman" w:hAnsi="Calibri" w:cs="Calibri"/>
                <w:color w:val="000000"/>
                <w:lang w:val="nb-NO" w:eastAsia="nb-NO"/>
              </w:rPr>
              <w:t>flagellates</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599F5149" w14:textId="77777777" w:rsidR="00E064FF" w:rsidRDefault="00E064FF" w:rsidP="00E064FF">
            <w:pPr>
              <w:jc w:val="center"/>
              <w:rPr>
                <w:rFonts w:ascii="Calibri" w:eastAsia="Times New Roman" w:hAnsi="Calibri" w:cs="Calibri"/>
                <w:color w:val="000000"/>
                <w:lang w:val="nb-NO" w:eastAsia="nb-NO"/>
              </w:rPr>
            </w:pPr>
            <w:r>
              <w:rPr>
                <w:rFonts w:ascii="Calibri" w:eastAsia="Times New Roman" w:hAnsi="Calibri" w:cs="Calibri"/>
                <w:color w:val="000000"/>
                <w:lang w:val="nb-NO" w:eastAsia="nb-NO"/>
              </w:rPr>
              <w:t>10</w:t>
            </w:r>
          </w:p>
        </w:tc>
        <w:tc>
          <w:tcPr>
            <w:tcW w:w="2790" w:type="dxa"/>
            <w:tcBorders>
              <w:top w:val="nil"/>
              <w:left w:val="nil"/>
              <w:bottom w:val="nil"/>
              <w:right w:val="nil"/>
            </w:tcBorders>
            <w:shd w:val="clear" w:color="auto" w:fill="auto"/>
            <w:noWrap/>
          </w:tcPr>
          <w:p w14:paraId="4FFE394E" w14:textId="77777777" w:rsidR="00E064FF" w:rsidRDefault="00E064FF" w:rsidP="00E064FF">
            <w:pPr>
              <w:jc w:val="center"/>
              <w:rPr>
                <w:rFonts w:ascii="Calibri" w:hAnsi="Calibri" w:cs="Calibri"/>
                <w:color w:val="000000"/>
              </w:rPr>
            </w:pPr>
            <w:r>
              <w:rPr>
                <w:rFonts w:ascii="Calibri" w:hAnsi="Calibri" w:cs="Calibri"/>
                <w:color w:val="000000"/>
              </w:rPr>
              <w:t>5</w:t>
            </w:r>
          </w:p>
        </w:tc>
        <w:tc>
          <w:tcPr>
            <w:tcW w:w="1746" w:type="dxa"/>
            <w:tcBorders>
              <w:top w:val="nil"/>
              <w:left w:val="nil"/>
              <w:bottom w:val="nil"/>
            </w:tcBorders>
            <w:shd w:val="clear" w:color="auto" w:fill="auto"/>
            <w:noWrap/>
          </w:tcPr>
          <w:p w14:paraId="66E952BB" w14:textId="3915530D" w:rsidR="00E064FF" w:rsidRPr="004C1CFC"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{"citationItems":[{"id":"ITEM-1","itemData":{"DOI":"10.4319/lo.1992.37.1.0063","ISSN":"19395590","abstract":"This article is in Free Access Publication and may be downloaded using the “Download Full Text PDF” link at right. © 1992, by the Association for the Sciences of Limnology and Oceanography, Inc.","author":[{"dropping-particle":"","family":"Riebesell","given":"Ulf","non-dropping-particle":"","parse-names":false,"suffix":""}],"container-title":"Limnology and Oceanography","id":"ITEM-1","issue":"1","issued":{"date-parts":[["1992"]]},"page":"63-76","title":"The formation of large marine snow and its sustained residence in surface waters","type":"article-journal","volume":"37"},"uris":["http://www.mendeley.com/documents/?uuid=a9458ba5-247e-4711-81f6-3c9a461b685a"]}],"mendeley":{"formattedCitation":"&lt;sup&gt;12&lt;/sup&gt;","plainTextFormattedCitation":"12","previouslyFormattedCitation":"&lt;sup&gt;12&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12</w:t>
            </w:r>
            <w:r>
              <w:rPr>
                <w:rFonts w:ascii="Calibri" w:eastAsia="Times New Roman" w:hAnsi="Calibri" w:cs="Calibri"/>
                <w:color w:val="000000"/>
                <w:lang w:val="nb-NO" w:eastAsia="nb-NO"/>
              </w:rPr>
              <w:fldChar w:fldCharType="end"/>
            </w:r>
          </w:p>
        </w:tc>
      </w:tr>
      <w:tr w:rsidR="00E064FF" w:rsidRPr="00982AD9" w14:paraId="6677AC07" w14:textId="77777777" w:rsidTr="00381810">
        <w:trPr>
          <w:trHeight w:val="277"/>
        </w:trPr>
        <w:tc>
          <w:tcPr>
            <w:tcW w:w="3037" w:type="dxa"/>
            <w:tcBorders>
              <w:top w:val="nil"/>
              <w:bottom w:val="nil"/>
              <w:right w:val="nil"/>
            </w:tcBorders>
            <w:shd w:val="clear" w:color="auto" w:fill="auto"/>
            <w:noWrap/>
          </w:tcPr>
          <w:p w14:paraId="47F855AB" w14:textId="5BFD0276"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t xml:space="preserve">POM </w:t>
            </w:r>
            <w:r w:rsidRPr="004431A0">
              <w:rPr>
                <w:rFonts w:ascii="Calibri" w:eastAsia="Times New Roman" w:hAnsi="Calibri" w:cs="Calibri"/>
                <w:color w:val="000000"/>
                <w:lang w:val="nb-NO" w:eastAsia="nb-NO"/>
              </w:rPr>
              <w:t>(</w:t>
            </w:r>
            <w:proofErr w:type="spellStart"/>
            <w:r w:rsidRPr="004431A0">
              <w:rPr>
                <w:rFonts w:ascii="Calibri" w:eastAsia="Times New Roman" w:hAnsi="Calibri" w:cs="Calibri"/>
                <w:color w:val="000000"/>
                <w:lang w:val="nb-NO" w:eastAsia="nb-NO"/>
              </w:rPr>
              <w:t>ascidian</w:t>
            </w:r>
            <w:proofErr w:type="spellEnd"/>
            <w:r w:rsidRPr="004431A0">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1CFB6467" w14:textId="77777777" w:rsidR="00E064FF" w:rsidRDefault="00E064FF" w:rsidP="00E064FF">
            <w:pPr>
              <w:jc w:val="center"/>
              <w:rPr>
                <w:rFonts w:ascii="Calibri" w:eastAsia="Times New Roman" w:hAnsi="Calibri" w:cs="Calibri"/>
                <w:color w:val="000000"/>
                <w:lang w:val="nb-NO" w:eastAsia="nb-NO"/>
              </w:rPr>
            </w:pPr>
          </w:p>
        </w:tc>
        <w:tc>
          <w:tcPr>
            <w:tcW w:w="2790" w:type="dxa"/>
            <w:tcBorders>
              <w:top w:val="nil"/>
              <w:left w:val="nil"/>
              <w:bottom w:val="nil"/>
              <w:right w:val="nil"/>
            </w:tcBorders>
            <w:shd w:val="clear" w:color="auto" w:fill="auto"/>
            <w:noWrap/>
          </w:tcPr>
          <w:p w14:paraId="734790BE" w14:textId="77777777" w:rsidR="00E064FF" w:rsidRDefault="00E064FF" w:rsidP="00E064FF">
            <w:pPr>
              <w:jc w:val="center"/>
              <w:rPr>
                <w:rFonts w:ascii="Calibri" w:hAnsi="Calibri" w:cs="Calibri"/>
                <w:color w:val="000000"/>
              </w:rPr>
            </w:pPr>
            <w:r>
              <w:rPr>
                <w:rFonts w:ascii="Calibri" w:hAnsi="Calibri" w:cs="Calibri"/>
                <w:color w:val="000000"/>
              </w:rPr>
              <w:t>3.5</w:t>
            </w:r>
          </w:p>
        </w:tc>
        <w:tc>
          <w:tcPr>
            <w:tcW w:w="1746" w:type="dxa"/>
            <w:tcBorders>
              <w:top w:val="nil"/>
              <w:left w:val="nil"/>
              <w:bottom w:val="nil"/>
            </w:tcBorders>
            <w:shd w:val="clear" w:color="auto" w:fill="auto"/>
            <w:noWrap/>
          </w:tcPr>
          <w:p w14:paraId="1B88B440" w14:textId="058A536B" w:rsidR="00E064FF" w:rsidRPr="004C1CFC"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{"citationItems":[{"id":"ITEM-1","itemData":{"DOI":"10.3354/meps305059","ISSN":"01718630","abstract":"The vast majority of carbon lost from ocean surface waters sinks as large, relatively rare, marine snow and fecal pellets. Fragmentation of these particles into more slowly sinking daughter particles has been proposed previously to partly explain the rapid loss of sinking carbon below the mixed layer. In this study we investigated 2 other less obvious potential consequences of aggregate disruption, namely the release of dissolved interstitial compounds upon fragmentation and accelerated degradation due to increased particle surface area. We found that upon fragmentation natural marine aggregates, ranging in size from 3 to 6 mm diameter, released dissolved organic carbon (DOC) (mean 0.12 μmol aggregate-1) and nitrate (mean of 0.013 μmol aggregate-1) into surrounding seawater, making these nutrients available to free-living biota. Filtration of whole aggregates failed to result in an equivalent release, suggesting that marine snow may not be as leaky as expected based on high aggregate porosity. Decomposition of aggregate particulate organic carbon (POC) to DOC was similar for whole and fragmented aggregates ranging from 0.6 to 0.9 μmol POC aggregate-1 d -1, resulting in calculated aggregate POC turnover times of 2 to 11 d. Remineralization of DOC was also similar for both aggregate treatments and suggested a tight coupling between solubilization and uptake by attached bacteria. Our results indicate that the longer residence times predicted for smaller aggregates in the mixed layer, rather than changes in decomposition rate, may be the most influential impact of aggregate fragmentation on reduction of particle flux to depth. © Inter-Research 2005.","author":[{"dropping-particle":"","family":"Goldthwait","given":"S. A.","non-dropping-particle":"","parse-names":false,"suffix":""},{"dropping-particle":"","family":"Carlson","given":"C. A.","non-dropping-particle":"","parse-names":false,"suffix":""},{"dropping-particle":"","family":"Henderson","given":"G. K.","non-dropping-particle":"","parse-names":false,"suffix":""},{"dropping-particle":"","family":"Alldredge","given":"A. L.","non-dropping-particle":"","parse-names":false,"suffix":""}],"container-title":"Marine Ecology Progress Series","id":"ITEM-1","issued":{"date-parts":[["2005"]]},"page":"59-65","title":"Effects of physical fragmentation on remineralization of marine snow","type":"article-journal","volume":"305"},"uris":["http://www.mendeley.com/documents/?uuid=67b21128-547d-44b8-84a1-97a70828539c"]}],"mendeley":{"formattedCitation":"&lt;sup&gt;13&lt;/sup&gt;","plainTextFormattedCitation":"13","previouslyFormattedCitation":"&lt;sup&gt;13&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13</w:t>
            </w:r>
            <w:r>
              <w:rPr>
                <w:rFonts w:ascii="Calibri" w:eastAsia="Times New Roman" w:hAnsi="Calibri" w:cs="Calibri"/>
                <w:color w:val="000000"/>
                <w:lang w:val="nb-NO" w:eastAsia="nb-NO"/>
              </w:rPr>
              <w:fldChar w:fldCharType="end"/>
            </w:r>
          </w:p>
        </w:tc>
      </w:tr>
      <w:tr w:rsidR="00E064FF" w:rsidRPr="00982AD9" w14:paraId="1A2B9D5E" w14:textId="77777777" w:rsidTr="00381810">
        <w:trPr>
          <w:trHeight w:val="277"/>
        </w:trPr>
        <w:tc>
          <w:tcPr>
            <w:tcW w:w="3037" w:type="dxa"/>
            <w:tcBorders>
              <w:top w:val="nil"/>
              <w:bottom w:val="nil"/>
              <w:right w:val="nil"/>
            </w:tcBorders>
            <w:shd w:val="clear" w:color="auto" w:fill="auto"/>
            <w:noWrap/>
          </w:tcPr>
          <w:p w14:paraId="74971191" w14:textId="4DDF01EF"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t>POM (</w:t>
            </w:r>
            <w:proofErr w:type="spellStart"/>
            <w:r w:rsidRPr="00381810">
              <w:rPr>
                <w:rFonts w:ascii="Calibri" w:eastAsia="Times New Roman" w:hAnsi="Calibri" w:cs="Calibri"/>
                <w:i/>
                <w:iCs/>
                <w:color w:val="000000"/>
                <w:lang w:val="nb-NO" w:eastAsia="nb-NO"/>
              </w:rPr>
              <w:t>Acartia</w:t>
            </w:r>
            <w:proofErr w:type="spellEnd"/>
            <w:r w:rsidRPr="00381810">
              <w:rPr>
                <w:rFonts w:ascii="Calibri" w:eastAsia="Times New Roman" w:hAnsi="Calibri" w:cs="Calibri"/>
                <w:i/>
                <w:iCs/>
                <w:color w:val="000000"/>
                <w:lang w:val="nb-NO" w:eastAsia="nb-NO"/>
              </w:rPr>
              <w:t xml:space="preserve"> </w:t>
            </w:r>
            <w:proofErr w:type="spellStart"/>
            <w:r w:rsidRPr="00381810">
              <w:rPr>
                <w:rFonts w:ascii="Calibri" w:eastAsia="Times New Roman" w:hAnsi="Calibri" w:cs="Calibri"/>
                <w:i/>
                <w:iCs/>
                <w:color w:val="000000"/>
                <w:lang w:val="nb-NO" w:eastAsia="nb-NO"/>
              </w:rPr>
              <w:t>tonsa</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color w:val="000000"/>
                <w:lang w:val="nb-NO" w:eastAsia="nb-NO"/>
              </w:rPr>
              <w:t>carcasses</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6289DF2F" w14:textId="66147C3B" w:rsidR="00E064FF" w:rsidRDefault="00E064FF" w:rsidP="00E064FF">
            <w:pPr>
              <w:jc w:val="center"/>
              <w:rPr>
                <w:rFonts w:ascii="Calibri" w:eastAsia="Times New Roman" w:hAnsi="Calibri" w:cs="Calibri"/>
                <w:color w:val="000000"/>
                <w:lang w:val="nb-NO" w:eastAsia="nb-NO"/>
              </w:rPr>
            </w:pPr>
            <w:r>
              <w:rPr>
                <w:rFonts w:ascii="Calibri" w:eastAsia="Times New Roman" w:hAnsi="Calibri" w:cs="Calibri"/>
                <w:color w:val="000000"/>
                <w:lang w:val="nb-NO" w:eastAsia="nb-NO"/>
              </w:rPr>
              <w:t>3.9</w:t>
            </w:r>
          </w:p>
        </w:tc>
        <w:tc>
          <w:tcPr>
            <w:tcW w:w="2790" w:type="dxa"/>
            <w:tcBorders>
              <w:top w:val="nil"/>
              <w:left w:val="nil"/>
              <w:bottom w:val="nil"/>
              <w:right w:val="nil"/>
            </w:tcBorders>
            <w:shd w:val="clear" w:color="auto" w:fill="auto"/>
            <w:noWrap/>
          </w:tcPr>
          <w:p w14:paraId="5E44037C" w14:textId="3E170508" w:rsidR="00E064FF" w:rsidRDefault="00E064FF" w:rsidP="00E064FF">
            <w:pPr>
              <w:jc w:val="center"/>
              <w:rPr>
                <w:rFonts w:ascii="Calibri" w:hAnsi="Calibri" w:cs="Calibri"/>
                <w:color w:val="000000"/>
              </w:rPr>
            </w:pPr>
            <w:r>
              <w:rPr>
                <w:rFonts w:ascii="Calibri" w:hAnsi="Calibri" w:cs="Calibri"/>
                <w:color w:val="000000"/>
              </w:rPr>
              <w:t>12.9</w:t>
            </w:r>
          </w:p>
        </w:tc>
        <w:tc>
          <w:tcPr>
            <w:tcW w:w="1746" w:type="dxa"/>
            <w:tcBorders>
              <w:top w:val="nil"/>
              <w:left w:val="nil"/>
              <w:bottom w:val="nil"/>
            </w:tcBorders>
            <w:shd w:val="clear" w:color="auto" w:fill="auto"/>
            <w:noWrap/>
          </w:tcPr>
          <w:p w14:paraId="72469E16" w14:textId="69C782F7"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{"citationItems":[{"id":"ITEM-1","itemData":{"abstract":"In experiments examining the retention of trace elements in decomposing zooplankton debris, the rates of C degradation and metal release from radiolabeled copepod fecal pellets and carcasses were measured for up to 1 mo using radlotracers. Fecal pellets incubated at 18 and 2 \"C retained 35 to 40 % and 80 % of their I4C, respectively, after 30 d. Carcasses retained only 13 to 18 % and 28 to 38 % of their 14C after 18 d at 18 and 2 \"C, respectively. Leaching of 14C from fecal pellets and carcasses as D0I4C accounted for about half of the 14C loss, even in the absence of microbial activity. Proportionately more of the 14C from carcasses was mlcrobially oxidized to I4CO2 than \"C from fecal pellets Release of the particle-reactlve transuranic element 2 4 1 ~ n 1 from fecal pellets was unaffected by microbial activity while release of 75Se and 6 5 ~ n from both fecal pellets and carcasses increased with microbial activity and closely followed I4C loss. Release rates of all elements decreased exponentially over time, wlth the most pronounced decreases occurnng wlthin the first 6 d Retention half-times (t,,,,'~) of 2 4 1 ~ m were 248 d in fecal pellets. By contrast, the t,,12's for \"Zn ranged from 2.1 to 13.5 d in fecal pellets and both and had t,,,?'s of only about 1 d in carcasses. The results help explain oceanographic observations that C. Se and Zn are recycled in surface waters while scavenged elements like Am are enriched in fecal pellets and have short residence times in surface waters.","author":[{"dropping-particle":"","family":"Lee","given":"Byeong-Gweon","non-dropping-particle":"","parse-names":false,"suffix":""},{"dropping-particle":"","family":"Fisher","given":"Nicholas S","non-dropping-particle":"","parse-names":false,"suffix":""}],"container-title":"Marine Ecology Progress Series","id":"ITEM-1","issued":{"date-parts":[["1992"]]},"page":"117-128","title":"Decomposition and release of elements from zooplankton debris","type":"article-journal","volume":"88"},"uris":["http://www.mendeley.com/documents/?uuid=54f1ed59-d1d4-3962-81a8-09c87d8c9946"]}],"mendeley":{"formattedCitation":"&lt;sup&gt;14&lt;/sup&gt;","plainTextFormattedCitation":"14","previouslyFormattedCitation":"&lt;sup&gt;14&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14</w:t>
            </w:r>
            <w:r>
              <w:rPr>
                <w:rFonts w:ascii="Calibri" w:eastAsia="Times New Roman" w:hAnsi="Calibri" w:cs="Calibri"/>
                <w:color w:val="000000"/>
                <w:lang w:val="nb-NO" w:eastAsia="nb-NO"/>
              </w:rPr>
              <w:fldChar w:fldCharType="end"/>
            </w:r>
          </w:p>
        </w:tc>
      </w:tr>
      <w:tr w:rsidR="00E064FF" w:rsidRPr="00982AD9" w14:paraId="4EE77DEB" w14:textId="77777777" w:rsidTr="00381810">
        <w:trPr>
          <w:trHeight w:val="277"/>
        </w:trPr>
        <w:tc>
          <w:tcPr>
            <w:tcW w:w="3037" w:type="dxa"/>
            <w:tcBorders>
              <w:top w:val="nil"/>
              <w:bottom w:val="nil"/>
              <w:right w:val="nil"/>
            </w:tcBorders>
            <w:shd w:val="clear" w:color="auto" w:fill="auto"/>
            <w:noWrap/>
          </w:tcPr>
          <w:p w14:paraId="38E14238" w14:textId="1EB34B4D"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t>POM (</w:t>
            </w:r>
            <w:proofErr w:type="spellStart"/>
            <w:r w:rsidRPr="00381810">
              <w:rPr>
                <w:rFonts w:ascii="Calibri" w:eastAsia="Times New Roman" w:hAnsi="Calibri" w:cs="Calibri"/>
                <w:i/>
                <w:iCs/>
                <w:color w:val="000000"/>
                <w:lang w:val="nb-NO" w:eastAsia="nb-NO"/>
              </w:rPr>
              <w:t>Acartia</w:t>
            </w:r>
            <w:proofErr w:type="spellEnd"/>
            <w:r w:rsidRPr="00381810">
              <w:rPr>
                <w:rFonts w:ascii="Calibri" w:eastAsia="Times New Roman" w:hAnsi="Calibri" w:cs="Calibri"/>
                <w:i/>
                <w:iCs/>
                <w:color w:val="000000"/>
                <w:lang w:val="nb-NO" w:eastAsia="nb-NO"/>
              </w:rPr>
              <w:t xml:space="preserve"> </w:t>
            </w:r>
            <w:proofErr w:type="spellStart"/>
            <w:r w:rsidRPr="00381810">
              <w:rPr>
                <w:rFonts w:ascii="Calibri" w:eastAsia="Times New Roman" w:hAnsi="Calibri" w:cs="Calibri"/>
                <w:i/>
                <w:iCs/>
                <w:color w:val="000000"/>
                <w:lang w:val="nb-NO" w:eastAsia="nb-NO"/>
              </w:rPr>
              <w:t>tonsa</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color w:val="000000"/>
                <w:lang w:val="nb-NO" w:eastAsia="nb-NO"/>
              </w:rPr>
              <w:t>feces</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34B632CA" w14:textId="48C06FD3" w:rsidR="00E064FF" w:rsidRDefault="00E064FF" w:rsidP="00E064FF">
            <w:pPr>
              <w:jc w:val="center"/>
              <w:rPr>
                <w:rFonts w:ascii="Calibri" w:eastAsia="Times New Roman" w:hAnsi="Calibri" w:cs="Calibri"/>
                <w:color w:val="000000"/>
                <w:lang w:val="nb-NO" w:eastAsia="nb-NO"/>
              </w:rPr>
            </w:pPr>
            <w:r>
              <w:rPr>
                <w:rFonts w:ascii="Calibri" w:eastAsia="Times New Roman" w:hAnsi="Calibri" w:cs="Calibri"/>
                <w:color w:val="000000"/>
                <w:lang w:val="nb-NO" w:eastAsia="nb-NO"/>
              </w:rPr>
              <w:t>1.4</w:t>
            </w:r>
          </w:p>
        </w:tc>
        <w:tc>
          <w:tcPr>
            <w:tcW w:w="2790" w:type="dxa"/>
            <w:tcBorders>
              <w:top w:val="nil"/>
              <w:left w:val="nil"/>
              <w:bottom w:val="nil"/>
              <w:right w:val="nil"/>
            </w:tcBorders>
            <w:shd w:val="clear" w:color="auto" w:fill="auto"/>
            <w:noWrap/>
          </w:tcPr>
          <w:p w14:paraId="4CC73E0F" w14:textId="61662627" w:rsidR="00E064FF" w:rsidRDefault="00E064FF" w:rsidP="00E064FF">
            <w:pPr>
              <w:jc w:val="center"/>
              <w:rPr>
                <w:rFonts w:ascii="Calibri" w:hAnsi="Calibri" w:cs="Calibri"/>
                <w:color w:val="000000"/>
              </w:rPr>
            </w:pPr>
            <w:r>
              <w:rPr>
                <w:rFonts w:ascii="Calibri" w:hAnsi="Calibri" w:cs="Calibri"/>
                <w:color w:val="000000"/>
              </w:rPr>
              <w:t>34.7</w:t>
            </w:r>
          </w:p>
        </w:tc>
        <w:tc>
          <w:tcPr>
            <w:tcW w:w="1746" w:type="dxa"/>
            <w:tcBorders>
              <w:top w:val="nil"/>
              <w:left w:val="nil"/>
              <w:bottom w:val="nil"/>
            </w:tcBorders>
            <w:shd w:val="clear" w:color="auto" w:fill="auto"/>
            <w:noWrap/>
          </w:tcPr>
          <w:p w14:paraId="12A494A7" w14:textId="69D5ACA1"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{"citationItems":[{"id":"ITEM-1","itemData":{"abstract":"In experiments examining the retention of trace elements in decomposing zooplankton debris, the rates of C degradation and metal release from radiolabeled copepod fecal pellets and carcasses were measured for up to 1 mo using radlotracers. Fecal pellets incubated at 18 and 2 \"C retained 35 to 40 % and 80 % of their I4C, respectively, after 30 d. Carcasses retained only 13 to 18 % and 28 to 38 % of their 14C after 18 d at 18 and 2 \"C, respectively. Leaching of 14C from fecal pellets and carcasses as D0I4C accounted for about half of the 14C loss, even in the absence of microbial activity. Proportionately more of the 14C from carcasses was mlcrobially oxidized to I4CO2 than \"C from fecal pellets Release of the particle-reactlve transuranic element 2 4 1 ~ n 1 from fecal pellets was unaffected by microbial activity while release of 75Se and 6 5 ~ n from both fecal pellets and carcasses increased with microbial activity and closely followed I4C loss. Release rates of all elements decreased exponentially over time, wlth the most pronounced decreases occurnng wlthin the first 6 d Retention half-times (t,,,,'~) of 2 4 1 ~ m were 248 d in fecal pellets. By contrast, the t,,12's for \"Zn ranged from 2.1 to 13.5 d in fecal pellets and both and had t,,,?'s of only about 1 d in carcasses. The results help explain oceanographic observations that C. Se and Zn are recycled in surface waters while scavenged elements like Am are enriched in fecal pellets and have short residence times in surface waters.","author":[{"dropping-particle":"","family":"Lee","given":"Byeong-Gweon","non-dropping-particle":"","parse-names":false,"suffix":""},{"dropping-particle":"","family":"Fisher","given":"Nicholas S","non-dropping-particle":"","parse-names":false,"suffix":""}],"container-title":"Marine Ecology Progress Series","id":"ITEM-1","issued":{"date-parts":[["1992"]]},"page":"117-128","title":"Decomposition and release of elements from zooplankton debris","type":"article-journal","volume":"88"},"uris":["http://www.mendeley.com/documents/?uuid=54f1ed59-d1d4-3962-81a8-09c87d8c9946"]}],"mendeley":{"formattedCitation":"&lt;sup&gt;14&lt;/sup&gt;","plainTextFormattedCitation":"14","previouslyFormattedCitation":"&lt;sup&gt;14&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14</w:t>
            </w:r>
            <w:r>
              <w:rPr>
                <w:rFonts w:ascii="Calibri" w:eastAsia="Times New Roman" w:hAnsi="Calibri" w:cs="Calibri"/>
                <w:color w:val="000000"/>
                <w:lang w:val="nb-NO" w:eastAsia="nb-NO"/>
              </w:rPr>
              <w:fldChar w:fldCharType="end"/>
            </w:r>
          </w:p>
        </w:tc>
      </w:tr>
      <w:tr w:rsidR="00E064FF" w:rsidRPr="00982AD9" w14:paraId="2E20999C" w14:textId="77777777" w:rsidTr="00381810">
        <w:trPr>
          <w:trHeight w:val="277"/>
        </w:trPr>
        <w:tc>
          <w:tcPr>
            <w:tcW w:w="3037" w:type="dxa"/>
            <w:tcBorders>
              <w:top w:val="nil"/>
              <w:bottom w:val="nil"/>
              <w:right w:val="nil"/>
            </w:tcBorders>
            <w:shd w:val="clear" w:color="auto" w:fill="auto"/>
            <w:noWrap/>
          </w:tcPr>
          <w:p w14:paraId="38BB91D6" w14:textId="2ACD8A5A"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t>POM (</w:t>
            </w:r>
            <w:proofErr w:type="spellStart"/>
            <w:r>
              <w:rPr>
                <w:rFonts w:ascii="Calibri" w:eastAsia="Times New Roman" w:hAnsi="Calibri" w:cs="Calibri"/>
                <w:color w:val="000000"/>
                <w:lang w:val="nb-NO" w:eastAsia="nb-NO"/>
              </w:rPr>
              <w:t>copepod</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color w:val="000000"/>
                <w:lang w:val="nb-NO" w:eastAsia="nb-NO"/>
              </w:rPr>
              <w:t>feces</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0ED68AF3" w14:textId="18661D39" w:rsidR="00E064FF" w:rsidRDefault="00E064FF" w:rsidP="00E064FF">
            <w:pPr>
              <w:jc w:val="center"/>
              <w:rPr>
                <w:rFonts w:ascii="Calibri" w:eastAsia="Times New Roman" w:hAnsi="Calibri" w:cs="Calibri"/>
                <w:color w:val="000000"/>
                <w:lang w:val="nb-NO" w:eastAsia="nb-NO"/>
              </w:rPr>
            </w:pPr>
            <w:r>
              <w:rPr>
                <w:rFonts w:ascii="Calibri" w:eastAsia="Times New Roman" w:hAnsi="Calibri" w:cs="Calibri"/>
                <w:color w:val="000000"/>
                <w:lang w:val="nb-NO" w:eastAsia="nb-NO"/>
              </w:rPr>
              <w:t>30.2</w:t>
            </w:r>
          </w:p>
        </w:tc>
        <w:tc>
          <w:tcPr>
            <w:tcW w:w="2790" w:type="dxa"/>
            <w:tcBorders>
              <w:top w:val="nil"/>
              <w:left w:val="nil"/>
              <w:bottom w:val="nil"/>
              <w:right w:val="nil"/>
            </w:tcBorders>
            <w:shd w:val="clear" w:color="auto" w:fill="auto"/>
            <w:noWrap/>
          </w:tcPr>
          <w:p w14:paraId="579D3556" w14:textId="22DF1A1E" w:rsidR="00E064FF" w:rsidRDefault="00E064FF" w:rsidP="00E064FF">
            <w:pPr>
              <w:jc w:val="center"/>
              <w:rPr>
                <w:rFonts w:ascii="Calibri" w:hAnsi="Calibri" w:cs="Calibri"/>
                <w:color w:val="000000"/>
              </w:rPr>
            </w:pPr>
            <w:r>
              <w:rPr>
                <w:rFonts w:ascii="Calibri" w:hAnsi="Calibri" w:cs="Calibri"/>
                <w:color w:val="000000"/>
              </w:rPr>
              <w:t>1.7</w:t>
            </w:r>
          </w:p>
        </w:tc>
        <w:tc>
          <w:tcPr>
            <w:tcW w:w="1746" w:type="dxa"/>
            <w:tcBorders>
              <w:top w:val="nil"/>
              <w:left w:val="nil"/>
              <w:bottom w:val="nil"/>
            </w:tcBorders>
            <w:shd w:val="clear" w:color="auto" w:fill="auto"/>
            <w:noWrap/>
          </w:tcPr>
          <w:p w14:paraId="451412C3" w14:textId="6B9D6866" w:rsidR="00E064FF" w:rsidRPr="00E064FF" w:rsidRDefault="00E064FF" w:rsidP="00E064FF">
            <w:pPr>
              <w:rPr>
                <w:rFonts w:ascii="Calibri" w:eastAsia="Times New Roman" w:hAnsi="Calibri" w:cs="Calibri"/>
                <w:color w:val="000000"/>
                <w:lang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{"citationItems":[{"id":"ITEM-1","itemData":{"DOI":"10.1016/S0022-0981(98)00104-X","ISSN":"00220981","abstract":"The particulate and dissolved carbon pools within fecal pellets as well as their release of dissolved organic carbon (DOC) were traced with 14C- labeled fecal pellets produced by large calanoid copepods collected in the Greenland Sea. Two experimental designs were used to examine DOC within and released from copepod fecal pellets. In the first experiment, in which 14C- labeled fecal pellets were incubated in rotating bottles, there was a continual and dynamic interaction between the particulate organic carbon (PO14C) and DO14C pools within the fecal pellets. Initially the fecal pellets contained 50% of their total 14C-labeled carbon as DO14C. Of the initial DO14C pool, 86% was utilized or leached from the fecal pellets within 6 h, after which DO14C concentrations in the pellets remained low. In contrast, PO14C concentrations remained constant through the first 6 h and then slowly declined such that particulate fecal pellet carbon was lost at a rate of 0.007±0.003/h. The estimated half-life of the 14C-labeled carbon in the fecal pellets was 2.4 days. In order to investigate the effects of sinking on DOC release from pellets, fecal pellets were suspended in water columns for 5.5 days through which successively deeper water (max depth 300 m) was pumped each day. Dissolved organic carbon was released from the fecal pellets sinking through this simulated water column under both biotic and abiotic conditions. After 5.5 days, 39% of the fecal pellet 14C was found in the DO14C pool of the surrounding water under biotic conditions. The majority of this DO14C was released during the first 48 h at an estimated rate of 0.04-0.22 ng DO14C/pellet/h based on fecal pellets with a total organic carbon (TOC) concentration of 10 ng C/pellet. Eighty four percent of the TO14C within the fecal pellets was lost during the 5.5 days which gives an estimated carbon half-life of 3.3 days. With an average pellet sinking velocity of 50 m/day, this results in most of the carbon being lost from the pellets in the first 48-72 h which corresponded in this experiment to the upper 100-150 m. This result suggests that fecal pellet carbon may be primarily recycled in the upper water column in polar waters. Estimating the amount of DOC released from calanoid copepod fecal pellets over the 3.5 month grazing season in the central Greenland Sea gives an average value of 6 g DOC/m2 which is comparable to the estimated annual production of DOC from new production.","author":[{"dropping-particle":"","family":"Urban-Rich","given":"Juanita","non-dropping-particle":"","parse-names":false,"suffix":""}],"container-title":"Journal of Experimental Marine Biology and Ecology","id":"ITEM-1","issue":"1","issued":{"date-parts":[["1999","1","1"]]},"page":"107-124","publisher":"Elsevier","title":"Release of dissolved organic carbon from copepod fecal pellets in the Greenland Sea","type":"article-journal","volume":"232"},"uris":["http://www.mendeley.com/documents/?uuid=2aab1612-ea17-3ecc-865d-2003ef77ba78"]}],"mendeley":{"formattedCitation":"&lt;sup&gt;15&lt;/sup&gt;","plainTextFormattedCitation":"15","previouslyFormattedCitation":"&lt;sup&gt;15&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eastAsia="nb-NO"/>
              </w:rPr>
              <w:t>15</w:t>
            </w:r>
            <w:r>
              <w:rPr>
                <w:rFonts w:ascii="Calibri" w:eastAsia="Times New Roman" w:hAnsi="Calibri" w:cs="Calibri"/>
                <w:color w:val="000000"/>
                <w:lang w:val="nb-NO" w:eastAsia="nb-NO"/>
              </w:rPr>
              <w:fldChar w:fldCharType="end"/>
            </w:r>
          </w:p>
        </w:tc>
      </w:tr>
      <w:tr w:rsidR="00E064FF" w:rsidRPr="00982AD9" w14:paraId="3A02343E" w14:textId="77777777" w:rsidTr="00381810">
        <w:trPr>
          <w:trHeight w:val="277"/>
        </w:trPr>
        <w:tc>
          <w:tcPr>
            <w:tcW w:w="3037" w:type="dxa"/>
            <w:tcBorders>
              <w:top w:val="nil"/>
              <w:bottom w:val="nil"/>
              <w:right w:val="nil"/>
            </w:tcBorders>
            <w:shd w:val="clear" w:color="auto" w:fill="auto"/>
            <w:noWrap/>
          </w:tcPr>
          <w:p w14:paraId="00F0510A" w14:textId="2FC7C831" w:rsidR="00E064FF" w:rsidRPr="00E064FF" w:rsidRDefault="00E064FF" w:rsidP="00E064FF">
            <w:pPr>
              <w:rPr>
                <w:rFonts w:ascii="Calibri" w:eastAsia="Times New Roman" w:hAnsi="Calibri" w:cs="Calibri"/>
                <w:color w:val="000000"/>
                <w:lang w:eastAsia="nb-NO"/>
              </w:rPr>
            </w:pPr>
            <w:r w:rsidRPr="00E064FF">
              <w:rPr>
                <w:rFonts w:ascii="Calibri" w:eastAsia="Times New Roman" w:hAnsi="Calibri" w:cs="Calibri"/>
                <w:color w:val="000000"/>
                <w:lang w:eastAsia="nb-NO"/>
              </w:rPr>
              <w:t xml:space="preserve">POM (zooplankton </w:t>
            </w:r>
            <w:proofErr w:type="gramStart"/>
            <w:r w:rsidRPr="00E064FF">
              <w:rPr>
                <w:rFonts w:ascii="Calibri" w:eastAsia="Times New Roman" w:hAnsi="Calibri" w:cs="Calibri"/>
                <w:color w:val="000000"/>
                <w:lang w:eastAsia="nb-NO"/>
              </w:rPr>
              <w:t>feces)</w:t>
            </w:r>
            <w:r w:rsidRPr="00E064FF">
              <w:rPr>
                <w:rFonts w:ascii="Calibri" w:eastAsia="Times New Roman" w:hAnsi="Calibri" w:cs="Calibri"/>
                <w:color w:val="000000"/>
                <w:vertAlign w:val="superscript"/>
                <w:lang w:eastAsia="nb-NO"/>
              </w:rPr>
              <w:t>¥</w:t>
            </w:r>
            <w:proofErr w:type="gramEnd"/>
          </w:p>
        </w:tc>
        <w:tc>
          <w:tcPr>
            <w:tcW w:w="1635" w:type="dxa"/>
            <w:tcBorders>
              <w:top w:val="nil"/>
              <w:left w:val="nil"/>
              <w:bottom w:val="nil"/>
              <w:right w:val="nil"/>
            </w:tcBorders>
            <w:shd w:val="clear" w:color="auto" w:fill="auto"/>
            <w:noWrap/>
          </w:tcPr>
          <w:p w14:paraId="1E619E9D" w14:textId="3071CBDA" w:rsidR="00E064FF" w:rsidRPr="00E064FF" w:rsidRDefault="00E064FF" w:rsidP="00E064FF">
            <w:pPr>
              <w:jc w:val="center"/>
              <w:rPr>
                <w:rFonts w:ascii="Calibri" w:eastAsia="Times New Roman" w:hAnsi="Calibri" w:cs="Calibri"/>
                <w:color w:val="000000"/>
                <w:lang w:eastAsia="nb-NO"/>
              </w:rPr>
            </w:pPr>
            <w:r w:rsidRPr="00E064FF">
              <w:rPr>
                <w:rFonts w:ascii="Calibri" w:eastAsia="Times New Roman" w:hAnsi="Calibri" w:cs="Calibri"/>
                <w:color w:val="000000"/>
                <w:lang w:eastAsia="nb-NO"/>
              </w:rPr>
              <w:t>19</w:t>
            </w:r>
          </w:p>
        </w:tc>
        <w:tc>
          <w:tcPr>
            <w:tcW w:w="2790" w:type="dxa"/>
            <w:tcBorders>
              <w:top w:val="nil"/>
              <w:left w:val="nil"/>
              <w:bottom w:val="nil"/>
              <w:right w:val="nil"/>
            </w:tcBorders>
            <w:shd w:val="clear" w:color="auto" w:fill="auto"/>
            <w:noWrap/>
          </w:tcPr>
          <w:p w14:paraId="220EA66F" w14:textId="18A641DD" w:rsidR="00E064FF" w:rsidRDefault="00E064FF" w:rsidP="00E064FF">
            <w:pPr>
              <w:jc w:val="center"/>
              <w:rPr>
                <w:rFonts w:ascii="Calibri" w:hAnsi="Calibri" w:cs="Calibri"/>
                <w:color w:val="000000"/>
              </w:rPr>
            </w:pPr>
            <w:r w:rsidRPr="00E064FF">
              <w:rPr>
                <w:rFonts w:ascii="Calibri" w:eastAsia="Times New Roman" w:hAnsi="Calibri" w:cs="Calibri"/>
                <w:color w:val="000000"/>
                <w:lang w:eastAsia="nb-NO"/>
              </w:rPr>
              <w:t>2.67</w:t>
            </w:r>
          </w:p>
        </w:tc>
        <w:tc>
          <w:tcPr>
            <w:tcW w:w="1746" w:type="dxa"/>
            <w:tcBorders>
              <w:top w:val="nil"/>
              <w:left w:val="nil"/>
              <w:bottom w:val="nil"/>
            </w:tcBorders>
            <w:shd w:val="clear" w:color="auto" w:fill="auto"/>
            <w:noWrap/>
          </w:tcPr>
          <w:p w14:paraId="2713B48C" w14:textId="0AECCB7C" w:rsidR="00E064FF" w:rsidRPr="00E064FF" w:rsidRDefault="00E064FF" w:rsidP="00E064FF">
            <w:pPr>
              <w:rPr>
                <w:rFonts w:ascii="Calibri" w:eastAsia="Times New Roman" w:hAnsi="Calibri" w:cs="Calibri"/>
                <w:color w:val="000000"/>
                <w:lang w:eastAsia="nb-NO"/>
              </w:rPr>
            </w:pPr>
            <w:r>
              <w:rPr>
                <w:rFonts w:ascii="Calibri" w:eastAsia="Times New Roman" w:hAnsi="Calibri" w:cs="Calibri"/>
                <w:color w:val="000000"/>
                <w:lang w:val="nb-NO" w:eastAsia="nb-NO"/>
              </w:rPr>
              <w:fldChar w:fldCharType="begin" w:fldLock="1"/>
            </w:r>
            <w:r w:rsidR="00D03124">
              <w:rPr>
                <w:rFonts w:ascii="Calibri" w:eastAsia="Times New Roman" w:hAnsi="Calibri" w:cs="Calibri"/>
                <w:color w:val="000000"/>
                <w:lang w:eastAsia="nb-NO"/>
              </w:rPr>
              <w:instrText>ADDIN CSL_CITATION {"citationItems":[{"id":"ITEM-1","itemData":{"abstract":"9: 297403,","author":[{"dropping-particle":"","family":"Bochdansky","given":"Alexander B","non-dropping-particle":"","parse-names":false,"suffix":""},{"dropping-particle":"","family":"Herndl","given":"Gerhard J","non-dropping-particle":"","parse-names":false,"suffix":""}],"container-title":"Marine Ecology Progress Series","id":"ITEM-1","issue":"2","issued":{"date-parts":[["1992"]]},"page":"297-403","title":"Ecology of amorphous aggregations (marine snow) in the Northern Adriatic Sea. V. Role of fecal pellets in marine snow","type":"article-journal","volume":"89"},"uris":["http://www.mendeley.com/documents/?uuid=4d862be9-f2c1-3498-adce-16ba91f7a986"]}],"mendeley":{"formattedCitation":"&lt;sup&gt;16&lt;/sup&gt;","plainTextFormattedCitation":"16","previouslyFormattedCitation":"&lt;sup&gt;16&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eastAsia="nb-NO"/>
              </w:rPr>
              <w:t>16</w:t>
            </w:r>
            <w:r>
              <w:rPr>
                <w:rFonts w:ascii="Calibri" w:eastAsia="Times New Roman" w:hAnsi="Calibri" w:cs="Calibri"/>
                <w:color w:val="000000"/>
                <w:lang w:val="nb-NO" w:eastAsia="nb-NO"/>
              </w:rPr>
              <w:fldChar w:fldCharType="end"/>
            </w:r>
          </w:p>
        </w:tc>
      </w:tr>
      <w:tr w:rsidR="00E064FF" w:rsidRPr="00982AD9" w14:paraId="6C83E691" w14:textId="77777777" w:rsidTr="00381810">
        <w:trPr>
          <w:trHeight w:val="277"/>
        </w:trPr>
        <w:tc>
          <w:tcPr>
            <w:tcW w:w="3037" w:type="dxa"/>
            <w:tcBorders>
              <w:top w:val="nil"/>
              <w:bottom w:val="nil"/>
              <w:right w:val="nil"/>
            </w:tcBorders>
            <w:shd w:val="clear" w:color="auto" w:fill="auto"/>
            <w:noWrap/>
          </w:tcPr>
          <w:p w14:paraId="180F6BE7" w14:textId="77777777" w:rsidR="00E064FF" w:rsidRPr="00E064FF" w:rsidRDefault="00E064FF" w:rsidP="00E064FF">
            <w:pPr>
              <w:rPr>
                <w:rFonts w:ascii="Calibri" w:eastAsia="Times New Roman" w:hAnsi="Calibri" w:cs="Calibri"/>
                <w:color w:val="000000"/>
                <w:lang w:eastAsia="nb-NO"/>
              </w:rPr>
            </w:pPr>
            <w:r w:rsidRPr="00E064FF">
              <w:rPr>
                <w:rFonts w:ascii="Calibri" w:eastAsia="Times New Roman" w:hAnsi="Calibri" w:cs="Calibri"/>
                <w:color w:val="000000"/>
                <w:lang w:eastAsia="nb-NO"/>
              </w:rPr>
              <w:t>DOM (marine snow)</w:t>
            </w:r>
          </w:p>
        </w:tc>
        <w:tc>
          <w:tcPr>
            <w:tcW w:w="1635" w:type="dxa"/>
            <w:tcBorders>
              <w:top w:val="nil"/>
              <w:left w:val="nil"/>
              <w:bottom w:val="nil"/>
              <w:right w:val="nil"/>
            </w:tcBorders>
            <w:shd w:val="clear" w:color="auto" w:fill="auto"/>
            <w:noWrap/>
          </w:tcPr>
          <w:p w14:paraId="22AB2ADA" w14:textId="77777777" w:rsidR="00E064FF" w:rsidRPr="00E064FF" w:rsidRDefault="00E064FF" w:rsidP="00E064FF">
            <w:pPr>
              <w:jc w:val="center"/>
              <w:rPr>
                <w:rFonts w:ascii="Calibri" w:eastAsia="Times New Roman" w:hAnsi="Calibri" w:cs="Calibri"/>
                <w:color w:val="000000"/>
                <w:lang w:eastAsia="nb-NO"/>
              </w:rPr>
            </w:pPr>
            <w:r w:rsidRPr="00E064FF">
              <w:rPr>
                <w:rFonts w:ascii="Calibri" w:eastAsia="Times New Roman" w:hAnsi="Calibri" w:cs="Calibri"/>
                <w:color w:val="000000"/>
                <w:lang w:eastAsia="nb-NO"/>
              </w:rPr>
              <w:t xml:space="preserve">25 </w:t>
            </w:r>
            <w:r w:rsidRPr="002D7C97">
              <w:t>±</w:t>
            </w:r>
            <w:r>
              <w:t xml:space="preserve"> 4.3</w:t>
            </w:r>
          </w:p>
        </w:tc>
        <w:tc>
          <w:tcPr>
            <w:tcW w:w="2790" w:type="dxa"/>
            <w:tcBorders>
              <w:top w:val="nil"/>
              <w:left w:val="nil"/>
              <w:bottom w:val="nil"/>
              <w:right w:val="nil"/>
            </w:tcBorders>
            <w:shd w:val="clear" w:color="auto" w:fill="auto"/>
            <w:noWrap/>
          </w:tcPr>
          <w:p w14:paraId="1B97ADF0" w14:textId="77777777" w:rsidR="00E064FF" w:rsidRDefault="00E064FF" w:rsidP="00E064FF">
            <w:pPr>
              <w:jc w:val="center"/>
              <w:rPr>
                <w:rFonts w:ascii="Calibri" w:hAnsi="Calibri" w:cs="Calibri"/>
                <w:color w:val="000000"/>
              </w:rPr>
            </w:pPr>
            <w:r>
              <w:rPr>
                <w:rFonts w:ascii="Calibri" w:hAnsi="Calibri" w:cs="Calibri"/>
                <w:color w:val="000000"/>
              </w:rPr>
              <w:t>2</w:t>
            </w:r>
          </w:p>
        </w:tc>
        <w:tc>
          <w:tcPr>
            <w:tcW w:w="1746" w:type="dxa"/>
            <w:tcBorders>
              <w:top w:val="nil"/>
              <w:left w:val="nil"/>
              <w:bottom w:val="nil"/>
            </w:tcBorders>
            <w:shd w:val="clear" w:color="auto" w:fill="auto"/>
            <w:noWrap/>
          </w:tcPr>
          <w:p w14:paraId="24F88144" w14:textId="5318A853"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eastAsia="nb-NO"/>
              </w:rPr>
              <w:instrText>ADDIN CSL_CITATION {"citationItems":[{"id":"ITEM-1","itemData":{"DOI":"10.3354/meps305059","ISSN":"01718630","abstract":"The vast majority of carbon lost from ocean surface waters sinks as large, relatively rare, marine snow and fecal pellets. Fragmentation of these particles into more slowly sinking daughter particles has been proposed previously to partly explain the rapid loss of sinking carbon below the mixed layer. In this study we investigated 2 other less obvious potential consequences of aggregate disruption, namely the release of dissolved interstitial compounds upon fragmentation and accelerated degradation due to increased particle surface area. We found that upon fragmentation natural marine aggregates, ranging in size from 3 to 6 mm diameter, released dissolved organic carbon (DOC) (mean 0.12 μmol aggregate-1) and nitrate (mean of 0.013 μmol aggregate-1) into surrounding seawater, making these nutrients available to free-living biota. Filtration of whole aggregates failed to result in an equivalent release, suggesting that marine snow may not be as leaky as expected based on high aggregate porosity. Decomposition of aggregate particulate organic carbon (POC) to DOC was similar for whole and fragmented aggregates ranging from 0.6 to 0.9 μmol POC aggregate-1 d -1, resulting in calculated aggregate POC turnover times of 2 to 11 d. Remineralization of DOC was also similar for both aggregate treatments and suggested a tight coupling between solubilization and uptake by attached bacteria. Our results indicate that the longer residence times predicted for smaller aggregates in the mixed layer, rather than changes in decomposition rate, may be the most influential impact of aggregate fragmentation on reduction of particle flux to depth. © Inter-Research 2005.","author":[{"dropping-particle":"","family":"Goldthwait","given":"S. A.","non-dropping-particle":"","parse-names":false,"suffix":""},{"dropping-particle":"","family":"Carlson","given":"C. A.","non-dropping-particle":"","parse-names":false,"suffix":""},{"dropping-particle":"","family":"Henderson","given":"G. K.","non-dropping-particle":"","parse-names":false,"suffix":""},{"dropping-particle":"","family":"Alldredge","given":"A. L.","non-dropping-particle":"","parse-names":false,"suffix":""}],"container-title":"Marine Ecology Progress Series","id":"ITEM-1","issued":{"date-parts":[["2005"]]},"page":"59-65","title":"Effects of physical fragmentation on remineralization of marine snow","type":"article-journal","volume":"305"},"uris":["http://www.mendeley.com/documents/?uuid=67b21128-547d-44b8-84a1-97a70828539c"]}],"mendeley":{"formattedCitation":"&lt;sup&gt;13&lt;/sup&gt;","plainTextFormattedCitation":"13","previouslyFormattedCitation":"&lt;sup&gt;13&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13</w:t>
            </w:r>
            <w:r>
              <w:rPr>
                <w:rFonts w:ascii="Calibri" w:eastAsia="Times New Roman" w:hAnsi="Calibri" w:cs="Calibri"/>
                <w:color w:val="000000"/>
                <w:lang w:val="nb-NO" w:eastAsia="nb-NO"/>
              </w:rPr>
              <w:fldChar w:fldCharType="end"/>
            </w:r>
          </w:p>
        </w:tc>
      </w:tr>
      <w:tr w:rsidR="00E064FF" w:rsidRPr="00392B8E" w14:paraId="33184F1C" w14:textId="77777777" w:rsidTr="00381810">
        <w:trPr>
          <w:trHeight w:val="277"/>
        </w:trPr>
        <w:tc>
          <w:tcPr>
            <w:tcW w:w="3037" w:type="dxa"/>
            <w:tcBorders>
              <w:top w:val="nil"/>
              <w:left w:val="single" w:sz="4" w:space="0" w:color="auto"/>
              <w:bottom w:val="nil"/>
              <w:right w:val="nil"/>
            </w:tcBorders>
            <w:shd w:val="clear" w:color="auto" w:fill="auto"/>
            <w:noWrap/>
          </w:tcPr>
          <w:p w14:paraId="1B3132DA" w14:textId="39D3479A"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t>DOM (</w:t>
            </w:r>
            <w:proofErr w:type="spellStart"/>
            <w:r>
              <w:rPr>
                <w:rFonts w:ascii="Calibri" w:eastAsia="Times New Roman" w:hAnsi="Calibri" w:cs="Calibri"/>
                <w:color w:val="000000"/>
                <w:lang w:val="nb-NO" w:eastAsia="nb-NO"/>
              </w:rPr>
              <w:t>bacteria</w:t>
            </w:r>
            <w:proofErr w:type="spellEnd"/>
            <w:r>
              <w:rPr>
                <w:rFonts w:ascii="Calibri" w:eastAsia="Times New Roman" w:hAnsi="Calibri" w:cs="Calibri"/>
                <w:color w:val="000000"/>
                <w:lang w:val="nb-NO" w:eastAsia="nb-NO"/>
              </w:rPr>
              <w:t>)</w:t>
            </w:r>
            <w:r w:rsidRPr="00E064FF">
              <w:rPr>
                <w:rFonts w:ascii="Calibri" w:eastAsia="Times New Roman" w:hAnsi="Calibri" w:cs="Calibri"/>
                <w:color w:val="000000"/>
                <w:sz w:val="20"/>
                <w:szCs w:val="20"/>
                <w:vertAlign w:val="superscript"/>
                <w:lang w:eastAsia="nb-NO"/>
              </w:rPr>
              <w:t xml:space="preserve"> X</w:t>
            </w:r>
          </w:p>
        </w:tc>
        <w:tc>
          <w:tcPr>
            <w:tcW w:w="1635" w:type="dxa"/>
            <w:tcBorders>
              <w:top w:val="nil"/>
              <w:left w:val="nil"/>
              <w:bottom w:val="nil"/>
              <w:right w:val="nil"/>
            </w:tcBorders>
            <w:shd w:val="clear" w:color="auto" w:fill="auto"/>
            <w:noWrap/>
          </w:tcPr>
          <w:p w14:paraId="49789782" w14:textId="77777777" w:rsidR="00E064FF" w:rsidRDefault="00E064FF" w:rsidP="00E064FF">
            <w:pPr>
              <w:jc w:val="center"/>
              <w:rPr>
                <w:rFonts w:ascii="Calibri" w:hAnsi="Calibri" w:cs="Calibri"/>
                <w:color w:val="000000"/>
              </w:rPr>
            </w:pPr>
            <w:r>
              <w:rPr>
                <w:rFonts w:ascii="Calibri" w:eastAsia="Times New Roman" w:hAnsi="Calibri" w:cs="Calibri"/>
                <w:color w:val="000000"/>
                <w:lang w:val="nb-NO" w:eastAsia="nb-NO"/>
              </w:rPr>
              <w:t>2.8</w:t>
            </w:r>
          </w:p>
        </w:tc>
        <w:tc>
          <w:tcPr>
            <w:tcW w:w="2790" w:type="dxa"/>
            <w:tcBorders>
              <w:top w:val="nil"/>
              <w:left w:val="nil"/>
              <w:bottom w:val="nil"/>
              <w:right w:val="nil"/>
            </w:tcBorders>
            <w:shd w:val="clear" w:color="auto" w:fill="auto"/>
            <w:noWrap/>
          </w:tcPr>
          <w:p w14:paraId="3259268D" w14:textId="77777777" w:rsidR="00E064FF" w:rsidRDefault="00E064FF" w:rsidP="00E064FF">
            <w:pPr>
              <w:jc w:val="center"/>
              <w:rPr>
                <w:rFonts w:ascii="Calibri" w:hAnsi="Calibri" w:cs="Calibri"/>
                <w:color w:val="000000"/>
              </w:rPr>
            </w:pPr>
            <w:r>
              <w:rPr>
                <w:rFonts w:ascii="Calibri" w:hAnsi="Calibri" w:cs="Calibri"/>
                <w:color w:val="000000"/>
              </w:rPr>
              <w:t>18</w:t>
            </w:r>
          </w:p>
        </w:tc>
        <w:tc>
          <w:tcPr>
            <w:tcW w:w="1746" w:type="dxa"/>
            <w:tcBorders>
              <w:top w:val="nil"/>
              <w:left w:val="nil"/>
              <w:bottom w:val="nil"/>
              <w:right w:val="single" w:sz="4" w:space="0" w:color="auto"/>
            </w:tcBorders>
            <w:shd w:val="clear" w:color="auto" w:fill="auto"/>
            <w:noWrap/>
          </w:tcPr>
          <w:p w14:paraId="2128BE46" w14:textId="49F53B28" w:rsidR="00E064FF" w:rsidRPr="004C1CFC"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{"citationItems":[{"id":"ITEM-1","itemData":{"DOI":"10.1038/352612a0","ISSN":"00280836","abstract":"Oceanic dissolved organic carbon (DOC) is one of the Earth's largest carbon reservoirs, but until recently its role in the carbon cycle has been neglected. New methodology1, however, has led to larger estimates of DOC concentrations and also to renewed interest in the biochemical lability of DOC2. Previous work found that the mean age of DOC in the surface ocean was &gt; 1,000 years3. To examine the lability of DOC in greater detail, we have conducted experiments to estimate DOC turnover rates in the upper ocean. We directly observed rapid DOC turnover by bacterioplank-ton during the spring phytoplankton bloom in the North Atlantic ocean. Potential turnover rates, measured in 0.8-um filtered samples, ranged from 0.025 to 0.363 per day, and were consistent with bacterial biomass production and uptake of dissolved nitrogen (NH+4, NO-3 and urea). Our results indirectly suggest that cycling of dissolved organic nitrogen (DON) differs from that of DOC. The high estimates of DOC concentrations and turnover rates repeated here, if found to be general, would seem to demand changes in models4 of carbon cycling and of the ocean's role in buffering increases in atmospheric CO2. © 1991 Nature Publishing Group.","author":[{"dropping-particle":"","family":"Kirchman","given":"David L.","non-dropping-particle":"","parse-names":false,"suffix":""},{"dropping-particle":"","family":"Suzuki","given":"Yoshimi","non-dropping-particle":"","parse-names":false,"suffix":""},{"dropping-particle":"","family":"Garside","given":"Christopher","non-dropping-particle":"","parse-names":false,"suffix":""},{"dropping-particle":"","family":"Ducklow","given":"Hugh W.","non-dropping-particle":"","parse-names":false,"suffix":""}],"container-title":"Nature","id":"ITEM-1","issue":"6336","issued":{"date-parts":[["1991"]]},"page":"612-614","title":"High turnover rates of dissolved organic carbon during a spring phytoplankton bloom","type":"article-journal","volume":"352"},"uris":["http://www.mendeley.com/documents/?uuid=7796ebcc-1f80-479f-8f5a-2ee841fad4f7"]}],"mendeley":{"formattedCitation":"&lt;sup&gt;17&lt;/sup&gt;","plainTextFormattedCitation":"17","previouslyFormattedCitation":"&lt;sup&gt;17&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17</w:t>
            </w:r>
            <w:r>
              <w:rPr>
                <w:rFonts w:ascii="Calibri" w:eastAsia="Times New Roman" w:hAnsi="Calibri" w:cs="Calibri"/>
                <w:color w:val="000000"/>
                <w:lang w:val="nb-NO" w:eastAsia="nb-NO"/>
              </w:rPr>
              <w:fldChar w:fldCharType="end"/>
            </w:r>
          </w:p>
        </w:tc>
      </w:tr>
      <w:tr w:rsidR="00E064FF" w:rsidRPr="00392B8E" w14:paraId="05D27471" w14:textId="77777777" w:rsidTr="00381810">
        <w:trPr>
          <w:trHeight w:val="277"/>
        </w:trPr>
        <w:tc>
          <w:tcPr>
            <w:tcW w:w="3037" w:type="dxa"/>
            <w:tcBorders>
              <w:top w:val="nil"/>
              <w:left w:val="single" w:sz="4" w:space="0" w:color="auto"/>
              <w:bottom w:val="nil"/>
              <w:right w:val="nil"/>
            </w:tcBorders>
            <w:shd w:val="clear" w:color="auto" w:fill="auto"/>
            <w:noWrap/>
          </w:tcPr>
          <w:p w14:paraId="469FAA2E" w14:textId="77777777"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t>DOM (</w:t>
            </w:r>
            <w:proofErr w:type="spellStart"/>
            <w:r>
              <w:rPr>
                <w:rFonts w:ascii="Calibri" w:eastAsia="Times New Roman" w:hAnsi="Calibri" w:cs="Calibri"/>
                <w:color w:val="000000"/>
                <w:lang w:val="nb-NO" w:eastAsia="nb-NO"/>
              </w:rPr>
              <w:t>diatoms</w:t>
            </w:r>
            <w:proofErr w:type="spellEnd"/>
            <w:r>
              <w:rPr>
                <w:rFonts w:ascii="Calibri" w:eastAsia="Times New Roman" w:hAnsi="Calibri" w:cs="Calibri"/>
                <w:color w:val="000000"/>
                <w:lang w:val="nb-NO" w:eastAsia="nb-NO"/>
              </w:rPr>
              <w:t xml:space="preserve"> </w:t>
            </w:r>
            <w:proofErr w:type="spellStart"/>
            <w:r>
              <w:rPr>
                <w:rFonts w:ascii="Calibri" w:eastAsia="Times New Roman" w:hAnsi="Calibri" w:cs="Calibri"/>
                <w:color w:val="000000"/>
                <w:lang w:val="nb-NO" w:eastAsia="nb-NO"/>
              </w:rPr>
              <w:t>refractory</w:t>
            </w:r>
            <w:proofErr w:type="spellEnd"/>
            <w:r>
              <w:rPr>
                <w:rFonts w:ascii="Calibri" w:eastAsia="Times New Roman" w:hAnsi="Calibri" w:cs="Calibri"/>
                <w:color w:val="000000"/>
                <w:lang w:val="nb-NO" w:eastAsia="nb-NO"/>
              </w:rPr>
              <w:t>)</w:t>
            </w:r>
          </w:p>
        </w:tc>
        <w:tc>
          <w:tcPr>
            <w:tcW w:w="1635" w:type="dxa"/>
            <w:tcBorders>
              <w:top w:val="nil"/>
              <w:left w:val="nil"/>
              <w:bottom w:val="nil"/>
              <w:right w:val="nil"/>
            </w:tcBorders>
            <w:shd w:val="clear" w:color="auto" w:fill="auto"/>
            <w:noWrap/>
          </w:tcPr>
          <w:p w14:paraId="76508BB6" w14:textId="77777777" w:rsidR="00E064FF" w:rsidRDefault="00E064FF" w:rsidP="00E064FF">
            <w:pPr>
              <w:jc w:val="center"/>
              <w:rPr>
                <w:rFonts w:ascii="Calibri" w:hAnsi="Calibri" w:cs="Calibri"/>
                <w:color w:val="000000"/>
              </w:rPr>
            </w:pPr>
            <w:r>
              <w:rPr>
                <w:rFonts w:ascii="Calibri" w:eastAsia="Times New Roman" w:hAnsi="Calibri" w:cs="Calibri"/>
                <w:color w:val="000000"/>
                <w:lang w:val="nb-NO" w:eastAsia="nb-NO"/>
              </w:rPr>
              <w:t xml:space="preserve">0.08 </w:t>
            </w:r>
            <w:r w:rsidRPr="002D7C97">
              <w:t>±</w:t>
            </w:r>
            <w:r>
              <w:t xml:space="preserve"> 0.007</w:t>
            </w:r>
          </w:p>
        </w:tc>
        <w:tc>
          <w:tcPr>
            <w:tcW w:w="2790" w:type="dxa"/>
            <w:tcBorders>
              <w:top w:val="nil"/>
              <w:left w:val="nil"/>
              <w:bottom w:val="nil"/>
              <w:right w:val="nil"/>
            </w:tcBorders>
            <w:shd w:val="clear" w:color="auto" w:fill="auto"/>
            <w:noWrap/>
          </w:tcPr>
          <w:p w14:paraId="0B0CBFA1" w14:textId="77777777" w:rsidR="00E064FF" w:rsidRDefault="00E064FF" w:rsidP="00E064FF">
            <w:pPr>
              <w:jc w:val="center"/>
              <w:rPr>
                <w:rFonts w:ascii="Calibri" w:hAnsi="Calibri" w:cs="Calibri"/>
                <w:color w:val="000000"/>
              </w:rPr>
            </w:pPr>
            <w:r>
              <w:rPr>
                <w:rFonts w:ascii="Calibri" w:hAnsi="Calibri" w:cs="Calibri"/>
                <w:color w:val="000000"/>
              </w:rPr>
              <w:t>606</w:t>
            </w:r>
          </w:p>
        </w:tc>
        <w:tc>
          <w:tcPr>
            <w:tcW w:w="1746" w:type="dxa"/>
            <w:tcBorders>
              <w:top w:val="nil"/>
              <w:left w:val="nil"/>
              <w:bottom w:val="nil"/>
              <w:right w:val="single" w:sz="4" w:space="0" w:color="auto"/>
            </w:tcBorders>
            <w:shd w:val="clear" w:color="auto" w:fill="auto"/>
            <w:noWrap/>
          </w:tcPr>
          <w:p w14:paraId="0320365E" w14:textId="458C20D1" w:rsidR="00E064FF" w:rsidRPr="004C1CFC"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{"citationItems":[{"id":"ITEM-1","itemData":{"DOI":"10.4319/lo.1996.41.6.1344","ISSN":"00243590","abstract":"Decomposition of 13C-labeled dissolved organic carbon (DOC) produced in two marine diatom blooms was followed for 2.5 yr with large volume (20 liter) incubations performed in the dark. The 13C tracer was used to partition decomposition dynamics of the fresh diatom-derived DOC and the turnover of background DOC from Woods Hole Harbor. DOC from Woods Hole Harbor proved largely refractory, with DOC concentrations falling from 122 to ~100 μM C in 2.5 yr. DOC from the diatom blooms was more labile, but was also incompletely mineralized, with 25-35% remaining after 2.5 yr. Neither nutrients nor labile carbon (dextrose) added at 1.5 yr significantly stimulated DOC mineralization. The experiments indicate that DOC produced in short-term blooms can be surprisingly resistant to microbial attack.","author":[{"dropping-particle":"","family":"Fry","given":"Brian","non-dropping-particle":"","parse-names":false,"suffix":""},{"dropping-particle":"","family":"Hopkinson","given":"Charles S.","non-dropping-particle":"","parse-names":false,"suffix":""},{"dropping-particle":"","family":"Nolin","given":"Amy","non-dropping-particle":"","parse-names":false,"suffix":""},{"dropping-particle":"","family":"Norrman","given":"Bosse","non-dropping-particle":"","parse-names":false,"suffix":""},{"dropping-particle":"","family":"Zweifel","given":"Ulla Li","non-dropping-particle":"","parse-names":false,"suffix":""}],"container-title":"Limnology and Oceanography","id":"ITEM-1","issue":"6","issued":{"date-parts":[["1996","9","1"]]},"page":"1344-1347","publisher":"John Wiley &amp; Sons, Ltd","title":"Long-term decomposition of DOC from experimental diatom blooms","type":"article-journal","volume":"41"},"uris":["http://www.mendeley.com/documents/?uuid=c5d5860d-a6b4-3c38-b879-f723d1bffe0d"]}],"mendeley":{"formattedCitation":"&lt;sup&gt;18&lt;/sup&gt;","plainTextFormattedCitation":"18","previouslyFormattedCitation":"&lt;sup&gt;18&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18</w:t>
            </w:r>
            <w:r>
              <w:rPr>
                <w:rFonts w:ascii="Calibri" w:eastAsia="Times New Roman" w:hAnsi="Calibri" w:cs="Calibri"/>
                <w:color w:val="000000"/>
                <w:lang w:val="nb-NO" w:eastAsia="nb-NO"/>
              </w:rPr>
              <w:fldChar w:fldCharType="end"/>
            </w:r>
          </w:p>
        </w:tc>
      </w:tr>
      <w:tr w:rsidR="00E064FF" w:rsidRPr="00392B8E" w14:paraId="1954BBB0" w14:textId="77777777" w:rsidTr="00381810">
        <w:trPr>
          <w:trHeight w:val="277"/>
        </w:trPr>
        <w:tc>
          <w:tcPr>
            <w:tcW w:w="3037" w:type="dxa"/>
            <w:tcBorders>
              <w:top w:val="nil"/>
              <w:left w:val="single" w:sz="4" w:space="0" w:color="auto"/>
              <w:bottom w:val="nil"/>
              <w:right w:val="nil"/>
            </w:tcBorders>
            <w:shd w:val="clear" w:color="auto" w:fill="auto"/>
            <w:noWrap/>
          </w:tcPr>
          <w:p w14:paraId="75C9C0AE" w14:textId="77777777"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t>DOM (</w:t>
            </w:r>
            <w:proofErr w:type="spellStart"/>
            <w:r>
              <w:rPr>
                <w:rFonts w:ascii="Calibri" w:eastAsia="Times New Roman" w:hAnsi="Calibri" w:cs="Calibri"/>
                <w:color w:val="000000"/>
                <w:lang w:val="nb-NO" w:eastAsia="nb-NO"/>
              </w:rPr>
              <w:t>diatoms</w:t>
            </w:r>
            <w:proofErr w:type="spellEnd"/>
            <w:r>
              <w:rPr>
                <w:rFonts w:ascii="Calibri" w:eastAsia="Times New Roman" w:hAnsi="Calibri" w:cs="Calibri"/>
                <w:color w:val="000000"/>
                <w:lang w:val="nb-NO" w:eastAsia="nb-NO"/>
              </w:rPr>
              <w:t xml:space="preserve"> labile)</w:t>
            </w:r>
          </w:p>
        </w:tc>
        <w:tc>
          <w:tcPr>
            <w:tcW w:w="1635" w:type="dxa"/>
            <w:tcBorders>
              <w:top w:val="nil"/>
              <w:left w:val="nil"/>
              <w:bottom w:val="nil"/>
              <w:right w:val="nil"/>
            </w:tcBorders>
            <w:shd w:val="clear" w:color="auto" w:fill="auto"/>
            <w:noWrap/>
          </w:tcPr>
          <w:p w14:paraId="57F1DBCB" w14:textId="77777777" w:rsidR="00E064FF" w:rsidRDefault="00E064FF" w:rsidP="00E064FF">
            <w:pPr>
              <w:jc w:val="center"/>
              <w:rPr>
                <w:rFonts w:ascii="Calibri" w:eastAsia="Times New Roman" w:hAnsi="Calibri" w:cs="Calibri"/>
                <w:color w:val="000000"/>
                <w:lang w:val="nb-NO" w:eastAsia="nb-NO"/>
              </w:rPr>
            </w:pPr>
            <w:r>
              <w:rPr>
                <w:rFonts w:ascii="Calibri" w:eastAsia="Times New Roman" w:hAnsi="Calibri" w:cs="Calibri"/>
                <w:color w:val="000000"/>
                <w:lang w:val="nb-NO" w:eastAsia="nb-NO"/>
              </w:rPr>
              <w:t xml:space="preserve">1.6 </w:t>
            </w:r>
            <w:r w:rsidRPr="002D7C97">
              <w:t>±</w:t>
            </w:r>
            <w:r>
              <w:t xml:space="preserve"> 0.6</w:t>
            </w:r>
          </w:p>
        </w:tc>
        <w:tc>
          <w:tcPr>
            <w:tcW w:w="2790" w:type="dxa"/>
            <w:tcBorders>
              <w:top w:val="nil"/>
              <w:left w:val="nil"/>
              <w:bottom w:val="nil"/>
              <w:right w:val="nil"/>
            </w:tcBorders>
            <w:shd w:val="clear" w:color="auto" w:fill="auto"/>
            <w:noWrap/>
          </w:tcPr>
          <w:p w14:paraId="7489F0C1" w14:textId="77777777" w:rsidR="00E064FF" w:rsidRDefault="00E064FF" w:rsidP="00E064FF">
            <w:pPr>
              <w:jc w:val="center"/>
              <w:rPr>
                <w:rFonts w:ascii="Calibri" w:hAnsi="Calibri" w:cs="Calibri"/>
                <w:color w:val="000000"/>
              </w:rPr>
            </w:pPr>
            <w:r>
              <w:rPr>
                <w:rFonts w:ascii="Calibri" w:eastAsia="Times New Roman" w:hAnsi="Calibri" w:cs="Calibri"/>
                <w:color w:val="000000"/>
                <w:lang w:val="nb-NO" w:eastAsia="nb-NO"/>
              </w:rPr>
              <w:t>30</w:t>
            </w:r>
          </w:p>
        </w:tc>
        <w:tc>
          <w:tcPr>
            <w:tcW w:w="1746" w:type="dxa"/>
            <w:tcBorders>
              <w:top w:val="nil"/>
              <w:left w:val="nil"/>
              <w:bottom w:val="nil"/>
              <w:right w:val="single" w:sz="4" w:space="0" w:color="auto"/>
            </w:tcBorders>
            <w:shd w:val="clear" w:color="auto" w:fill="auto"/>
            <w:noWrap/>
          </w:tcPr>
          <w:p w14:paraId="6AE61F89" w14:textId="5631ED0A"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{"citationItems":[{"id":"ITEM-1","itemData":{"DOI":"10.4319/lo.1996.41.6.1344","ISSN":"00243590","abstract":"Decomposition of 13C-labeled dissolved organic carbon (DOC) produced in two marine diatom blooms was followed for 2.5 yr with large volume (20 liter) incubations performed in the dark. The 13C tracer was used to partition decomposition dynamics of the fresh diatom-derived DOC and the turnover of background DOC from Woods Hole Harbor. DOC from Woods Hole Harbor proved largely refractory, with DOC concentrations falling from 122 to ~100 μM C in 2.5 yr. DOC from the diatom blooms was more labile, but was also incompletely mineralized, with 25-35% remaining after 2.5 yr. Neither nutrients nor labile carbon (dextrose) added at 1.5 yr significantly stimulated DOC mineralization. The experiments indicate that DOC produced in short-term blooms can be surprisingly resistant to microbial attack.","author":[{"dropping-particle":"","family":"Fry","given":"Brian","non-dropping-particle":"","parse-names":false,"suffix":""},{"dropping-particle":"","family":"Hopkinson","given":"Charles S.","non-dropping-particle":"","parse-names":false,"suffix":""},{"dropping-particle":"","family":"Nolin","given":"Amy","non-dropping-particle":"","parse-names":false,"suffix":""},{"dropping-particle":"","family":"Norrman","given":"Bosse","non-dropping-particle":"","parse-names":false,"suffix":""},{"dropping-particle":"","family":"Zweifel","given":"Ulla Li","non-dropping-particle":"","parse-names":false,"suffix":""}],"container-title":"Limnology and Oceanography","id":"ITEM-1","issue":"6","issued":{"date-parts":[["1996","9","1"]]},"page":"1344-1347","publisher":"John Wiley &amp; Sons, Ltd","title":"Long-term decomposition of DOC from experimental diatom blooms","type":"article-journal","volume":"41"},"uris":["http://www.mendeley.com/documents/?uuid=c5d5860d-a6b4-3c38-b879-f723d1bffe0d"]}],"mendeley":{"formattedCitation":"&lt;sup&gt;18&lt;/sup&gt;","plainTextFormattedCitation":"18","previouslyFormattedCitation":"&lt;sup&gt;18&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18</w:t>
            </w:r>
            <w:r>
              <w:rPr>
                <w:rFonts w:ascii="Calibri" w:eastAsia="Times New Roman" w:hAnsi="Calibri" w:cs="Calibri"/>
                <w:color w:val="000000"/>
                <w:lang w:val="nb-NO" w:eastAsia="nb-NO"/>
              </w:rPr>
              <w:fldChar w:fldCharType="end"/>
            </w:r>
          </w:p>
        </w:tc>
      </w:tr>
      <w:tr w:rsidR="00E064FF" w:rsidRPr="00392B8E" w14:paraId="4A275A79" w14:textId="77777777" w:rsidTr="00381810">
        <w:trPr>
          <w:trHeight w:val="277"/>
        </w:trPr>
        <w:tc>
          <w:tcPr>
            <w:tcW w:w="3037" w:type="dxa"/>
            <w:tcBorders>
              <w:top w:val="nil"/>
              <w:left w:val="single" w:sz="4" w:space="0" w:color="auto"/>
              <w:bottom w:val="nil"/>
              <w:right w:val="nil"/>
            </w:tcBorders>
            <w:shd w:val="clear" w:color="auto" w:fill="auto"/>
            <w:noWrap/>
          </w:tcPr>
          <w:p w14:paraId="4F58DE86" w14:textId="27445049"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t>DOM (labile DOC)</w:t>
            </w:r>
          </w:p>
        </w:tc>
        <w:tc>
          <w:tcPr>
            <w:tcW w:w="1635" w:type="dxa"/>
            <w:tcBorders>
              <w:top w:val="nil"/>
              <w:left w:val="nil"/>
              <w:bottom w:val="nil"/>
              <w:right w:val="nil"/>
            </w:tcBorders>
            <w:shd w:val="clear" w:color="auto" w:fill="auto"/>
            <w:noWrap/>
          </w:tcPr>
          <w:p w14:paraId="1F5DAC46" w14:textId="5E71FA73" w:rsidR="00E064FF" w:rsidRDefault="00E064FF" w:rsidP="00E064FF">
            <w:pPr>
              <w:jc w:val="center"/>
              <w:rPr>
                <w:rFonts w:ascii="Calibri" w:eastAsia="Times New Roman" w:hAnsi="Calibri" w:cs="Calibri"/>
                <w:color w:val="000000"/>
                <w:lang w:val="nb-NO" w:eastAsia="nb-NO"/>
              </w:rPr>
            </w:pPr>
          </w:p>
        </w:tc>
        <w:tc>
          <w:tcPr>
            <w:tcW w:w="2790" w:type="dxa"/>
            <w:tcBorders>
              <w:top w:val="nil"/>
              <w:left w:val="nil"/>
              <w:bottom w:val="nil"/>
              <w:right w:val="nil"/>
            </w:tcBorders>
            <w:shd w:val="clear" w:color="auto" w:fill="auto"/>
            <w:noWrap/>
          </w:tcPr>
          <w:p w14:paraId="67A6BAFD" w14:textId="6EA313B0" w:rsidR="00E064FF" w:rsidRDefault="00E064FF" w:rsidP="00E064FF">
            <w:pPr>
              <w:jc w:val="center"/>
              <w:rPr>
                <w:rFonts w:ascii="Calibri" w:eastAsia="Times New Roman" w:hAnsi="Calibri" w:cs="Calibri"/>
                <w:color w:val="000000"/>
                <w:lang w:val="nb-NO" w:eastAsia="nb-NO"/>
              </w:rPr>
            </w:pPr>
            <w:r>
              <w:rPr>
                <w:rFonts w:ascii="Calibri" w:eastAsia="Times New Roman" w:hAnsi="Calibri" w:cs="Calibri"/>
                <w:color w:val="000000"/>
                <w:lang w:val="nb-NO" w:eastAsia="nb-NO"/>
              </w:rPr>
              <w:t xml:space="preserve">10 </w:t>
            </w:r>
            <w:r w:rsidRPr="002D7C97">
              <w:t>±</w:t>
            </w:r>
            <w:r>
              <w:t xml:space="preserve"> 15</w:t>
            </w:r>
          </w:p>
        </w:tc>
        <w:tc>
          <w:tcPr>
            <w:tcW w:w="1746" w:type="dxa"/>
            <w:tcBorders>
              <w:top w:val="nil"/>
              <w:left w:val="nil"/>
              <w:bottom w:val="nil"/>
              <w:right w:val="single" w:sz="4" w:space="0" w:color="auto"/>
            </w:tcBorders>
            <w:shd w:val="clear" w:color="auto" w:fill="auto"/>
            <w:noWrap/>
          </w:tcPr>
          <w:p w14:paraId="026079A5" w14:textId="00899201"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{"citationItems":[{"id":"ITEM-1","itemData":{"DOI":"10.1016/S0967-0645(02)00125-X","ISSN":"09670645","abstract":"Decomposition of dissolved organic carbon, nitrogen and phosphorus (DOC, DON, DOP) was measured for surface and bottom waters of the middle Atlantic bight (MAB) and deep slope water adjacent to the MAB on two occasions in March and August 1996. We used standard bottle incubation techniques to measure the decrease in dissolved organic matter (DOM) concentrations over a 180-day interval. Generally DOM concentrations in the MAB were elevated (125 μM DOC, 10.2 μM DON and 0.30 μM DOP) relative to the surface ocean and deep slope water (46.7 μM DOC, 2.76 μM DON, 0.03 μM DOP). On average the C:N:P ratio of shelf DOM (431:36:1) was substantially higher than the Redfield ratio, but not nearly as high for that of deep slope water (2700:215:1). Decomposition time course data were fit to a three-pool (very labile, labile, and recalcitrant pools) multi-G model using a Marquardt fitting routine. The three-pool model was superior to a simple exponential decay model assuming a single pool of DOM. We observed no significant changes in concentration of DOM in deep-water samples, attesting to the old age of this material, its recalcitrant nature, and the cleanliness of our technique for measuring decomposition. There were major differences in the relative amount of very labile, labile and recalcitrant fractions of shelf-water DOC, DON and DOP as a result of preferential remineralization of P over N and N over C. Averaged over stations, the decomposable portion of the bulk DOC, DON and DOP pools increased from 30% to 40% to 81% for C, N and P. There was a wide range in decay coefficients for the very labile and labile DOM pools: average decay coefficient for the very labile pool was 0.219 d-1, and 0.018 d-1 for the labile pool. Average half-lives calculated from the decay coefficients were 4, 12 and 8 days for the very labile DOC, DON and DOP pools, and 54, 113 and 90 days for the labile DOC, DON and DOP pools. On the basis of pool turnover times relative to shelf-water residence time (</w:instrText>
            </w:r>
            <w:r w:rsidR="00D247C0">
              <w:rPr>
                <w:rFonts w:ascii="Cambria Math" w:eastAsia="Times New Roman" w:hAnsi="Cambria Math" w:cs="Cambria Math"/>
                <w:color w:val="000000"/>
                <w:lang w:val="nb-NO" w:eastAsia="nb-NO"/>
              </w:rPr>
              <w:instrText>∼</w:instrText>
            </w:r>
            <w:r w:rsidR="00D247C0">
              <w:rPr>
                <w:rFonts w:ascii="Calibri" w:eastAsia="Times New Roman" w:hAnsi="Calibri" w:cs="Calibri"/>
                <w:color w:val="000000"/>
                <w:lang w:val="nb-NO" w:eastAsia="nb-NO"/>
              </w:rPr>
              <w:instrText xml:space="preserve"> 100 days) we conclude that autochthonous algal production is the source of the very labile DOM pools. Its rate of production is sufficient to sustain estimated rates of bacteria C demand in continental margins. Our results for the MAB indicate that while substantial amounts of DOM are remineralized in the same time frame as shelf-water residence time, there is substantial DOM remaining that is depleted in N and P relative to C. Strong concentration gradients in DOM occur between shelf and …","author":[{"dropping-particle":"","family":"Hopkinson","given":"Charles S.","non-dropping-particle":"","parse-names":false,"suffix":""},{"dropping-particle":"","family":"Vallino","given":"Joseph J.","non-dropping-particle":"","parse-names":false,"suffix":""},{"dropping-particle":"","family":"Nolin","given":"Amy","non-dropping-particle":"","parse-names":false,"suffix":""}],"container-title":"Deep-Sea Research Part II: Topical Studies in Oceanography","id":"ITEM-1","issue":"20","issued":{"date-parts":[["2002","1","1"]]},"page":"4461-4478","publisher":"Pergamon","title":"Decomposition of dissolved organic matter from the continental margin","type":"article-journal","volume":"49"},"uris":["http://www.mendeley.com/documents/?uuid=29b37417-4ce6-3857-9d27-fcc0803d58f4"]}],"mendeley":{"formattedCitation":"&lt;sup&gt;19&lt;/sup&gt;","plainTextFormattedCitation":"19","previouslyFormattedCitation":"&lt;sup&gt;19&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19</w:t>
            </w:r>
            <w:r>
              <w:rPr>
                <w:rFonts w:ascii="Calibri" w:eastAsia="Times New Roman" w:hAnsi="Calibri" w:cs="Calibri"/>
                <w:color w:val="000000"/>
                <w:lang w:val="nb-NO" w:eastAsia="nb-NO"/>
              </w:rPr>
              <w:fldChar w:fldCharType="end"/>
            </w:r>
          </w:p>
        </w:tc>
      </w:tr>
      <w:tr w:rsidR="00E064FF" w:rsidRPr="00392B8E" w14:paraId="6F0A16EE" w14:textId="77777777" w:rsidTr="00B968F8">
        <w:trPr>
          <w:trHeight w:val="277"/>
        </w:trPr>
        <w:tc>
          <w:tcPr>
            <w:tcW w:w="3037" w:type="dxa"/>
            <w:tcBorders>
              <w:top w:val="nil"/>
              <w:left w:val="single" w:sz="4" w:space="0" w:color="auto"/>
              <w:bottom w:val="nil"/>
              <w:right w:val="nil"/>
            </w:tcBorders>
            <w:shd w:val="clear" w:color="auto" w:fill="auto"/>
            <w:noWrap/>
          </w:tcPr>
          <w:p w14:paraId="021BA075" w14:textId="1701290C"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t>DOM (labile DOC)</w:t>
            </w:r>
          </w:p>
        </w:tc>
        <w:tc>
          <w:tcPr>
            <w:tcW w:w="1635" w:type="dxa"/>
            <w:tcBorders>
              <w:top w:val="nil"/>
              <w:left w:val="nil"/>
              <w:bottom w:val="nil"/>
              <w:right w:val="nil"/>
            </w:tcBorders>
            <w:shd w:val="clear" w:color="auto" w:fill="auto"/>
            <w:noWrap/>
          </w:tcPr>
          <w:p w14:paraId="78E749EB" w14:textId="6F01CDCA" w:rsidR="00E064FF" w:rsidRDefault="00E064FF" w:rsidP="00E064FF">
            <w:pPr>
              <w:jc w:val="center"/>
              <w:rPr>
                <w:rFonts w:ascii="Calibri" w:eastAsia="Times New Roman" w:hAnsi="Calibri" w:cs="Calibri"/>
                <w:color w:val="000000"/>
                <w:lang w:val="nb-NO" w:eastAsia="nb-NO"/>
              </w:rPr>
            </w:pPr>
          </w:p>
        </w:tc>
        <w:tc>
          <w:tcPr>
            <w:tcW w:w="2790" w:type="dxa"/>
            <w:tcBorders>
              <w:top w:val="nil"/>
              <w:left w:val="nil"/>
              <w:bottom w:val="nil"/>
              <w:right w:val="nil"/>
            </w:tcBorders>
            <w:shd w:val="clear" w:color="auto" w:fill="auto"/>
            <w:noWrap/>
          </w:tcPr>
          <w:p w14:paraId="5C0BBD06" w14:textId="0C9E71DA" w:rsidR="00E064FF" w:rsidRDefault="00E064FF" w:rsidP="00E064FF">
            <w:pPr>
              <w:jc w:val="center"/>
              <w:rPr>
                <w:rFonts w:ascii="Calibri" w:eastAsia="Times New Roman" w:hAnsi="Calibri" w:cs="Calibri"/>
                <w:color w:val="000000"/>
                <w:lang w:val="nb-NO" w:eastAsia="nb-NO"/>
              </w:rPr>
            </w:pPr>
            <w:r>
              <w:rPr>
                <w:rFonts w:ascii="Calibri" w:eastAsia="Times New Roman" w:hAnsi="Calibri" w:cs="Calibri"/>
                <w:color w:val="000000"/>
                <w:lang w:val="nb-NO" w:eastAsia="nb-NO"/>
              </w:rPr>
              <w:t xml:space="preserve">1.0 </w:t>
            </w:r>
            <w:r w:rsidRPr="002D7C97">
              <w:t>±</w:t>
            </w:r>
            <w:r>
              <w:t xml:space="preserve"> 1.5</w:t>
            </w:r>
          </w:p>
        </w:tc>
        <w:tc>
          <w:tcPr>
            <w:tcW w:w="1746" w:type="dxa"/>
            <w:tcBorders>
              <w:top w:val="nil"/>
              <w:left w:val="nil"/>
              <w:bottom w:val="nil"/>
              <w:right w:val="single" w:sz="4" w:space="0" w:color="auto"/>
            </w:tcBorders>
            <w:shd w:val="clear" w:color="auto" w:fill="auto"/>
            <w:noWrap/>
          </w:tcPr>
          <w:p w14:paraId="495F7B4D" w14:textId="6EEB22EC"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{"citationItems":[{"id":"ITEM-1","itemData":{"DOI":"10.1016/S0967-0645(02)00125-X","ISSN":"09670645","abstract":"Decomposition of dissolved organic carbon, nitrogen and phosphorus (DOC, DON, DOP) was measured for surface and bottom waters of the middle Atlantic bight (MAB) and deep slope water adjacent to the MAB on two occasions in March and August 1996. We used standard bottle incubation techniques to measure the decrease in dissolved organic matter (DOM) concentrations over a 180-day interval. Generally DOM concentrations in the MAB were elevated (125 μM DOC, 10.2 μM DON and 0.30 μM DOP) relative to the surface ocean and deep slope water (46.7 μM DOC, 2.76 μM DON, 0.03 μM DOP). On average the C:N:P ratio of shelf DOM (431:36:1) was substantially higher than the Redfield ratio, but not nearly as high for that of deep slope water (2700:215:1). Decomposition time course data were fit to a three-pool (very labile, labile, and recalcitrant pools) multi-G model using a Marquardt fitting routine. The three-pool model was superior to a simple exponential decay model assuming a single pool of DOM. We observed no significant changes in concentration of DOM in deep-water samples, attesting to the old age of this material, its recalcitrant nature, and the cleanliness of our technique for measuring decomposition. There were major differences in the relative amount of very labile, labile and recalcitrant fractions of shelf-water DOC, DON and DOP as a result of preferential remineralization of P over N and N over C. Averaged over stations, the decomposable portion of the bulk DOC, DON and DOP pools increased from 30% to 40% to 81% for C, N and P. There was a wide range in decay coefficients for the very labile and labile DOM pools: average decay coefficient for the very labile pool was 0.219 d-1, and 0.018 d-1 for the labile pool. Average half-lives calculated from the decay coefficients were 4, 12 and 8 days for the very labile DOC, DON and DOP pools, and 54, 113 and 90 days for the labile DOC, DON and DOP pools. On the basis of pool turnover times relative to shelf-water residence time (</w:instrText>
            </w:r>
            <w:r w:rsidR="00D247C0">
              <w:rPr>
                <w:rFonts w:ascii="Cambria Math" w:eastAsia="Times New Roman" w:hAnsi="Cambria Math" w:cs="Cambria Math"/>
                <w:color w:val="000000"/>
                <w:lang w:val="nb-NO" w:eastAsia="nb-NO"/>
              </w:rPr>
              <w:instrText>∼</w:instrText>
            </w:r>
            <w:r w:rsidR="00D247C0">
              <w:rPr>
                <w:rFonts w:ascii="Calibri" w:eastAsia="Times New Roman" w:hAnsi="Calibri" w:cs="Calibri"/>
                <w:color w:val="000000"/>
                <w:lang w:val="nb-NO" w:eastAsia="nb-NO"/>
              </w:rPr>
              <w:instrText xml:space="preserve"> 100 days) we conclude that autochthonous algal production is the source of the very labile DOM pools. Its rate of production is sufficient to sustain estimated rates of bacteria C demand in continental margins. Our results for the MAB indicate that while substantial amounts of DOM are remineralized in the same time frame as shelf-water residence time, there is substantial DOM remaining that is depleted in N and P relative to C. Strong concentration gradients in DOM occur between shelf and …","author":[{"dropping-particle":"","family":"Hopkinson","given":"Charles S.","non-dropping-particle":"","parse-names":false,"suffix":""},{"dropping-particle":"","family":"Vallino","given":"Joseph J.","non-dropping-particle":"","parse-names":false,"suffix":""},{"dropping-particle":"","family":"Nolin","given":"Amy","non-dropping-particle":"","parse-names":false,"suffix":""}],"container-title":"Deep-Sea Research Part II: Topical Studies in Oceanography","id":"ITEM-1","issue":"20","issued":{"date-parts":[["2002","1","1"]]},"page":"4461-4478","publisher":"Pergamon","title":"Decomposition of dissolved organic matter from the continental margin","type":"article-journal","volume":"49"},"uris":["http://www.mendeley.com/documents/?uuid=29b37417-4ce6-3857-9d27-fcc0803d58f4"]}],"mendeley":{"formattedCitation":"&lt;sup&gt;19&lt;/sup&gt;","plainTextFormattedCitation":"19","previouslyFormattedCitation":"&lt;sup&gt;19&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19</w:t>
            </w:r>
            <w:r>
              <w:rPr>
                <w:rFonts w:ascii="Calibri" w:eastAsia="Times New Roman" w:hAnsi="Calibri" w:cs="Calibri"/>
                <w:color w:val="000000"/>
                <w:lang w:val="nb-NO" w:eastAsia="nb-NO"/>
              </w:rPr>
              <w:fldChar w:fldCharType="end"/>
            </w:r>
          </w:p>
        </w:tc>
      </w:tr>
      <w:tr w:rsidR="00E064FF" w:rsidRPr="00392B8E" w14:paraId="299BD6BF" w14:textId="77777777" w:rsidTr="00B968F8">
        <w:trPr>
          <w:trHeight w:val="277"/>
        </w:trPr>
        <w:tc>
          <w:tcPr>
            <w:tcW w:w="3037" w:type="dxa"/>
            <w:tcBorders>
              <w:top w:val="nil"/>
              <w:left w:val="single" w:sz="4" w:space="0" w:color="auto"/>
              <w:bottom w:val="single" w:sz="4" w:space="0" w:color="auto"/>
              <w:right w:val="nil"/>
            </w:tcBorders>
            <w:shd w:val="clear" w:color="auto" w:fill="auto"/>
            <w:noWrap/>
          </w:tcPr>
          <w:p w14:paraId="6F71F268" w14:textId="742D5888" w:rsidR="00E064FF" w:rsidRPr="00381810" w:rsidRDefault="00E064FF" w:rsidP="00E064FF">
            <w:pPr>
              <w:rPr>
                <w:rFonts w:ascii="Calibri" w:eastAsia="Times New Roman" w:hAnsi="Calibri" w:cs="Calibri"/>
                <w:color w:val="000000"/>
                <w:vertAlign w:val="superscript"/>
                <w:lang w:val="nb-NO" w:eastAsia="nb-NO"/>
              </w:rPr>
            </w:pPr>
            <w:r>
              <w:rPr>
                <w:rFonts w:ascii="Calibri" w:eastAsia="Times New Roman" w:hAnsi="Calibri" w:cs="Calibri"/>
                <w:color w:val="000000"/>
                <w:lang w:val="nb-NO" w:eastAsia="nb-NO"/>
              </w:rPr>
              <w:t>DOM (DOC)</w:t>
            </w:r>
            <w:r w:rsidRPr="00381810">
              <w:rPr>
                <w:rFonts w:ascii="Calibri" w:eastAsia="Times New Roman" w:hAnsi="Calibri" w:cs="Calibri"/>
                <w:color w:val="000000"/>
                <w:vertAlign w:val="superscript"/>
                <w:lang w:val="nb-NO" w:eastAsia="nb-NO"/>
              </w:rPr>
              <w:t>#</w:t>
            </w:r>
          </w:p>
        </w:tc>
        <w:tc>
          <w:tcPr>
            <w:tcW w:w="1635" w:type="dxa"/>
            <w:tcBorders>
              <w:top w:val="nil"/>
              <w:left w:val="nil"/>
              <w:bottom w:val="single" w:sz="4" w:space="0" w:color="auto"/>
              <w:right w:val="nil"/>
            </w:tcBorders>
            <w:shd w:val="clear" w:color="auto" w:fill="auto"/>
            <w:noWrap/>
          </w:tcPr>
          <w:p w14:paraId="016D7413" w14:textId="53622F4B" w:rsidR="00E064FF" w:rsidRDefault="00E064FF" w:rsidP="00E064FF">
            <w:pPr>
              <w:jc w:val="center"/>
              <w:rPr>
                <w:rFonts w:ascii="Calibri" w:eastAsia="Times New Roman" w:hAnsi="Calibri" w:cs="Calibri"/>
                <w:color w:val="000000"/>
                <w:lang w:val="nb-NO" w:eastAsia="nb-NO"/>
              </w:rPr>
            </w:pPr>
            <w:r>
              <w:rPr>
                <w:rFonts w:ascii="Calibri" w:eastAsia="Times New Roman" w:hAnsi="Calibri" w:cs="Calibri"/>
                <w:color w:val="000000"/>
                <w:lang w:val="nb-NO" w:eastAsia="nb-NO"/>
              </w:rPr>
              <w:t>0.12</w:t>
            </w:r>
          </w:p>
        </w:tc>
        <w:tc>
          <w:tcPr>
            <w:tcW w:w="2790" w:type="dxa"/>
            <w:tcBorders>
              <w:top w:val="nil"/>
              <w:left w:val="nil"/>
              <w:bottom w:val="single" w:sz="4" w:space="0" w:color="auto"/>
              <w:right w:val="nil"/>
            </w:tcBorders>
            <w:shd w:val="clear" w:color="auto" w:fill="auto"/>
            <w:noWrap/>
          </w:tcPr>
          <w:p w14:paraId="5F0AACC8" w14:textId="78BD3506" w:rsidR="00E064FF" w:rsidRDefault="00E064FF" w:rsidP="00E064FF">
            <w:pPr>
              <w:jc w:val="center"/>
              <w:rPr>
                <w:rFonts w:ascii="Calibri" w:eastAsia="Times New Roman" w:hAnsi="Calibri" w:cs="Calibri"/>
                <w:color w:val="000000"/>
                <w:lang w:val="nb-NO" w:eastAsia="nb-NO"/>
              </w:rPr>
            </w:pPr>
            <w:r>
              <w:rPr>
                <w:rFonts w:ascii="Calibri" w:eastAsia="Times New Roman" w:hAnsi="Calibri" w:cs="Calibri"/>
                <w:color w:val="000000"/>
                <w:lang w:val="nb-NO" w:eastAsia="nb-NO"/>
              </w:rPr>
              <w:t>387</w:t>
            </w:r>
          </w:p>
        </w:tc>
        <w:tc>
          <w:tcPr>
            <w:tcW w:w="1746" w:type="dxa"/>
            <w:tcBorders>
              <w:top w:val="nil"/>
              <w:left w:val="nil"/>
              <w:bottom w:val="single" w:sz="4" w:space="0" w:color="auto"/>
              <w:right w:val="single" w:sz="4" w:space="0" w:color="auto"/>
            </w:tcBorders>
            <w:shd w:val="clear" w:color="auto" w:fill="auto"/>
            <w:noWrap/>
          </w:tcPr>
          <w:p w14:paraId="3793511F" w14:textId="60DE7E60" w:rsidR="00E064FF" w:rsidRDefault="00E064FF" w:rsidP="00E064FF">
            <w:pPr>
              <w:rPr>
                <w:rFonts w:ascii="Calibri" w:eastAsia="Times New Roman" w:hAnsi="Calibri" w:cs="Calibri"/>
                <w:color w:val="000000"/>
                <w:lang w:val="nb-NO" w:eastAsia="nb-NO"/>
              </w:rPr>
            </w:pPr>
            <w:r>
              <w:rPr>
                <w:rFonts w:ascii="Calibri" w:eastAsia="Times New Roman" w:hAnsi="Calibri" w:cs="Calibri"/>
                <w:color w:val="000000"/>
                <w:lang w:val="nb-NO" w:eastAsia="nb-NO"/>
              </w:rPr>
              <w:fldChar w:fldCharType="begin" w:fldLock="1"/>
            </w:r>
            <w:r w:rsidR="00D247C0">
              <w:rPr>
                <w:rFonts w:ascii="Calibri" w:eastAsia="Times New Roman" w:hAnsi="Calibri" w:cs="Calibri"/>
                <w:color w:val="000000"/>
                <w:lang w:val="nb-NO" w:eastAsia="nb-NO"/>
              </w:rPr>
              <w:instrText>ADDIN CSL_CITATION {"citationItems":[{"id":"ITEM-1","itemData":{"DOI":"10.1038/s41598-018-20857-5","ISSN":"20452322","abstract":"A large quantity of reduced carbon is sequestered in the ocean as refractory dissolved molecules that persist through several circuits of global overturning circulation. Key aspects of the cycling of refractory dissolved organic carbon (DOC) remain unknown, making it challenging to predict how this large carbon reservoir will respond to climate change. Herein we investigate mechanisms that remove refractory DOC using bioassay experiments with DOC isolated from surface, mesopelagic and deep waters of the Atlantic Ocean. The isolated DOC was refractory to degradation by native microbial communities, even at elevated concentrations. However, when the refractory DOC was introduced to a series of novel environmental conditions, including addition of a labile substrate, a microbial community from coastal waters and exposure to solar radiation, a substantial fraction (7-13%) was removed within 1.5 years. Our results suggest that while refractory molecules can persist in the ocean for millennia, removal is rapid when they encounter their fate. The observed and projected climate-induced slowdown of global overturning circulation could reduce the exposure of refractory molecules to disparate removal processes. Assuming a constant rate of production, the reservoir size of refractory DOC could increase as overturning circulation slows, providing a negative feedback to rising atmospheric CO2.","author":[{"dropping-particle":"","family":"Shen","given":"Yuan","non-dropping-particle":"","parse-names":false,"suffix":""},{"dropping-particle":"","family":"Benner","given":"Ronald","non-dropping-particle":"","parse-names":false,"suffix":""}],"container-title":"Scientific Reports","id":"ITEM-1","issue":"1","issued":{"date-parts":[["2018","12","1"]]},"page":"1-9","publisher":"Nature Publishing Group","title":"Mixing it up in the ocean carbon cycle and the removal of refractory dissolved organic carbon","type":"article-journal","volume":"8"},"uris":["http://www.mendeley.com/documents/?uuid=d8425336-a839-3c76-90d2-a5a0d3fb453e"]}],"mendeley":{"formattedCitation":"&lt;sup&gt;20&lt;/sup&gt;","plainTextFormattedCitation":"20","previouslyFormattedCitation":"&lt;sup&gt;20&lt;/sup&gt;"},"properties":{"noteIndex":0},"schema":"https://github.com/citation-style-language/schema/raw/master/csl-citation.json"}</w:instrText>
            </w:r>
            <w:r>
              <w:rPr>
                <w:rFonts w:ascii="Calibri" w:eastAsia="Times New Roman" w:hAnsi="Calibri" w:cs="Calibri"/>
                <w:color w:val="000000"/>
                <w:lang w:val="nb-NO" w:eastAsia="nb-NO"/>
              </w:rPr>
              <w:fldChar w:fldCharType="separate"/>
            </w:r>
            <w:r w:rsidRPr="00E064FF">
              <w:rPr>
                <w:rFonts w:ascii="Calibri" w:eastAsia="Times New Roman" w:hAnsi="Calibri" w:cs="Calibri"/>
                <w:noProof/>
                <w:color w:val="000000"/>
                <w:vertAlign w:val="superscript"/>
                <w:lang w:val="nb-NO" w:eastAsia="nb-NO"/>
              </w:rPr>
              <w:t>20</w:t>
            </w:r>
            <w:r>
              <w:rPr>
                <w:rFonts w:ascii="Calibri" w:eastAsia="Times New Roman" w:hAnsi="Calibri" w:cs="Calibri"/>
                <w:color w:val="000000"/>
                <w:lang w:val="nb-NO" w:eastAsia="nb-NO"/>
              </w:rPr>
              <w:fldChar w:fldCharType="end"/>
            </w:r>
          </w:p>
        </w:tc>
      </w:tr>
    </w:tbl>
    <w:p w14:paraId="62B11E96" w14:textId="398A6055" w:rsidR="00B02E4A" w:rsidRPr="00E064FF" w:rsidRDefault="00A64849" w:rsidP="00E064FF">
      <w:pPr>
        <w:rPr>
          <w:rFonts w:ascii="Calibri" w:eastAsia="Times New Roman" w:hAnsi="Calibri" w:cs="Calibri"/>
          <w:color w:val="000000"/>
          <w:sz w:val="20"/>
          <w:szCs w:val="20"/>
          <w:lang w:eastAsia="nb-NO"/>
        </w:rPr>
      </w:pPr>
      <w:r w:rsidRPr="00E064FF">
        <w:rPr>
          <w:sz w:val="20"/>
          <w:szCs w:val="20"/>
          <w:vertAlign w:val="superscript"/>
        </w:rPr>
        <w:t xml:space="preserve">|| </w:t>
      </w:r>
      <w:r w:rsidRPr="00E064FF">
        <w:rPr>
          <w:sz w:val="20"/>
          <w:szCs w:val="20"/>
        </w:rPr>
        <w:t xml:space="preserve">averaged across regions. </w:t>
      </w:r>
      <w:r w:rsidRPr="00E064FF">
        <w:rPr>
          <w:rFonts w:ascii="Calibri" w:eastAsia="Times New Roman" w:hAnsi="Calibri" w:cs="Calibri"/>
          <w:color w:val="000000"/>
          <w:sz w:val="20"/>
          <w:szCs w:val="20"/>
          <w:vertAlign w:val="superscript"/>
          <w:lang w:eastAsia="nb-NO"/>
        </w:rPr>
        <w:t>*</w:t>
      </w:r>
      <w:r w:rsidRPr="00E064FF">
        <w:rPr>
          <w:sz w:val="20"/>
          <w:szCs w:val="20"/>
        </w:rPr>
        <w:t xml:space="preserve"> </w:t>
      </w:r>
      <w:r w:rsidRPr="00E064FF">
        <w:rPr>
          <w:rFonts w:ascii="Calibri" w:eastAsia="Times New Roman" w:hAnsi="Calibri" w:cs="Calibri"/>
          <w:color w:val="000000"/>
          <w:sz w:val="20"/>
          <w:szCs w:val="20"/>
          <w:lang w:eastAsia="nb-NO"/>
        </w:rPr>
        <w:t xml:space="preserve">Aggregates that include bacteria, plankton, flagellates, and detritus. </w:t>
      </w:r>
      <w:r w:rsidRPr="00E064FF">
        <w:rPr>
          <w:rFonts w:ascii="Calibri" w:eastAsia="Times New Roman" w:hAnsi="Calibri" w:cs="Calibri"/>
          <w:color w:val="000000"/>
          <w:sz w:val="20"/>
          <w:szCs w:val="20"/>
          <w:vertAlign w:val="superscript"/>
          <w:lang w:eastAsia="nb-NO"/>
        </w:rPr>
        <w:t>¥</w:t>
      </w:r>
      <w:r w:rsidRPr="00E064FF">
        <w:rPr>
          <w:rFonts w:ascii="Calibri" w:eastAsia="Times New Roman" w:hAnsi="Calibri" w:cs="Calibri"/>
          <w:color w:val="000000"/>
          <w:sz w:val="20"/>
          <w:szCs w:val="20"/>
          <w:lang w:eastAsia="nb-NO"/>
        </w:rPr>
        <w:t xml:space="preserve">Fecal pellets of </w:t>
      </w:r>
      <w:proofErr w:type="spellStart"/>
      <w:r w:rsidRPr="00E064FF">
        <w:rPr>
          <w:rFonts w:ascii="Calibri" w:eastAsia="Times New Roman" w:hAnsi="Calibri" w:cs="Calibri"/>
          <w:i/>
          <w:iCs/>
          <w:color w:val="000000"/>
          <w:sz w:val="20"/>
          <w:szCs w:val="20"/>
          <w:lang w:eastAsia="nb-NO"/>
        </w:rPr>
        <w:t>Acartia</w:t>
      </w:r>
      <w:proofErr w:type="spellEnd"/>
      <w:r w:rsidRPr="00E064FF">
        <w:rPr>
          <w:rFonts w:ascii="Calibri" w:eastAsia="Times New Roman" w:hAnsi="Calibri" w:cs="Calibri"/>
          <w:color w:val="000000"/>
          <w:sz w:val="20"/>
          <w:szCs w:val="20"/>
          <w:lang w:eastAsia="nb-NO"/>
        </w:rPr>
        <w:t xml:space="preserve">, </w:t>
      </w:r>
      <w:r w:rsidRPr="00E064FF">
        <w:rPr>
          <w:rFonts w:ascii="Calibri" w:eastAsia="Times New Roman" w:hAnsi="Calibri" w:cs="Calibri"/>
          <w:i/>
          <w:iCs/>
          <w:color w:val="000000"/>
          <w:sz w:val="20"/>
          <w:szCs w:val="20"/>
          <w:lang w:eastAsia="nb-NO"/>
        </w:rPr>
        <w:t>Evadne</w:t>
      </w:r>
      <w:r w:rsidRPr="00E064FF">
        <w:rPr>
          <w:rFonts w:ascii="Calibri" w:eastAsia="Times New Roman" w:hAnsi="Calibri" w:cs="Calibri"/>
          <w:color w:val="000000"/>
          <w:sz w:val="20"/>
          <w:szCs w:val="20"/>
          <w:lang w:eastAsia="nb-NO"/>
        </w:rPr>
        <w:t xml:space="preserve">, </w:t>
      </w:r>
      <w:proofErr w:type="spellStart"/>
      <w:r w:rsidRPr="00E064FF">
        <w:rPr>
          <w:rFonts w:ascii="Calibri" w:eastAsia="Times New Roman" w:hAnsi="Calibri" w:cs="Calibri"/>
          <w:i/>
          <w:iCs/>
          <w:color w:val="000000"/>
          <w:sz w:val="20"/>
          <w:szCs w:val="20"/>
          <w:lang w:eastAsia="nb-NO"/>
        </w:rPr>
        <w:t>Podon</w:t>
      </w:r>
      <w:proofErr w:type="spellEnd"/>
      <w:r w:rsidRPr="00E064FF">
        <w:rPr>
          <w:rFonts w:ascii="Calibri" w:eastAsia="Times New Roman" w:hAnsi="Calibri" w:cs="Calibri"/>
          <w:color w:val="000000"/>
          <w:sz w:val="20"/>
          <w:szCs w:val="20"/>
          <w:lang w:eastAsia="nb-NO"/>
        </w:rPr>
        <w:t>, and calanoid copepods.</w:t>
      </w:r>
      <w:r w:rsidRPr="00E064FF">
        <w:rPr>
          <w:rFonts w:ascii="Calibri" w:eastAsia="Times New Roman" w:hAnsi="Calibri" w:cs="Calibri"/>
          <w:color w:val="000000"/>
          <w:sz w:val="20"/>
          <w:szCs w:val="20"/>
          <w:vertAlign w:val="superscript"/>
          <w:lang w:eastAsia="nb-NO"/>
        </w:rPr>
        <w:t xml:space="preserve"> </w:t>
      </w:r>
      <w:r w:rsidR="00381810" w:rsidRPr="00E064FF">
        <w:rPr>
          <w:rFonts w:ascii="Calibri" w:eastAsia="Times New Roman" w:hAnsi="Calibri" w:cs="Calibri"/>
          <w:color w:val="000000"/>
          <w:sz w:val="20"/>
          <w:szCs w:val="20"/>
          <w:vertAlign w:val="superscript"/>
          <w:lang w:eastAsia="nb-NO"/>
        </w:rPr>
        <w:t>#</w:t>
      </w:r>
      <w:r w:rsidR="00381810" w:rsidRPr="00E064FF">
        <w:rPr>
          <w:rFonts w:ascii="Calibri" w:eastAsia="Times New Roman" w:hAnsi="Calibri" w:cs="Calibri"/>
          <w:color w:val="000000"/>
          <w:sz w:val="20"/>
          <w:szCs w:val="20"/>
          <w:lang w:eastAsia="nb-NO"/>
        </w:rPr>
        <w:t xml:space="preserve">50 m depth collection. </w:t>
      </w:r>
      <w:r w:rsidR="00E064FF" w:rsidRPr="00E064FF">
        <w:rPr>
          <w:rFonts w:ascii="Calibri" w:eastAsia="Times New Roman" w:hAnsi="Calibri" w:cs="Calibri"/>
          <w:color w:val="000000"/>
          <w:sz w:val="20"/>
          <w:szCs w:val="20"/>
          <w:vertAlign w:val="superscript"/>
          <w:lang w:eastAsia="nb-NO"/>
        </w:rPr>
        <w:t>X</w:t>
      </w:r>
      <w:r w:rsidR="00381810" w:rsidRPr="00E064FF">
        <w:rPr>
          <w:rFonts w:ascii="Calibri" w:eastAsia="Times New Roman" w:hAnsi="Calibri" w:cs="Calibri"/>
          <w:color w:val="000000"/>
          <w:sz w:val="20"/>
          <w:szCs w:val="20"/>
          <w:lang w:eastAsia="nb-NO"/>
        </w:rPr>
        <w:t xml:space="preserve"> </w:t>
      </w:r>
      <w:r w:rsidR="00E064FF">
        <w:rPr>
          <w:rFonts w:ascii="Calibri" w:eastAsia="Times New Roman" w:hAnsi="Calibri" w:cs="Calibri"/>
          <w:color w:val="000000"/>
          <w:sz w:val="20"/>
          <w:szCs w:val="20"/>
          <w:lang w:eastAsia="nb-NO"/>
        </w:rPr>
        <w:t>S</w:t>
      </w:r>
      <w:r w:rsidR="00E064FF" w:rsidRPr="00E064FF">
        <w:rPr>
          <w:rFonts w:ascii="Calibri" w:eastAsia="Times New Roman" w:hAnsi="Calibri" w:cs="Calibri"/>
          <w:color w:val="000000"/>
          <w:sz w:val="20"/>
          <w:szCs w:val="20"/>
          <w:lang w:eastAsia="nb-NO"/>
        </w:rPr>
        <w:t>urface ocean</w:t>
      </w:r>
      <w:r w:rsidR="00E064FF">
        <w:rPr>
          <w:rFonts w:ascii="Calibri" w:eastAsia="Times New Roman" w:hAnsi="Calibri" w:cs="Calibri"/>
          <w:color w:val="000000"/>
          <w:sz w:val="20"/>
          <w:szCs w:val="20"/>
          <w:lang w:eastAsia="nb-NO"/>
        </w:rPr>
        <w:t>.</w:t>
      </w:r>
      <w:r w:rsidR="00B02E4A" w:rsidRPr="00E064FF">
        <w:rPr>
          <w:rFonts w:ascii="Calibri" w:eastAsia="Times New Roman" w:hAnsi="Calibri" w:cs="Calibri"/>
          <w:color w:val="000000"/>
          <w:sz w:val="20"/>
          <w:szCs w:val="20"/>
          <w:lang w:eastAsia="nb-NO"/>
        </w:rPr>
        <w:t xml:space="preserve"> </w:t>
      </w:r>
    </w:p>
    <w:p w14:paraId="278AE530" w14:textId="77777777" w:rsidR="00A64849" w:rsidRPr="00A64849" w:rsidRDefault="00A64849" w:rsidP="00B02E4A">
      <w:pPr>
        <w:spacing w:line="360" w:lineRule="auto"/>
        <w:rPr>
          <w:rFonts w:ascii="Calibri" w:eastAsia="Times New Roman" w:hAnsi="Calibri" w:cs="Calibri"/>
          <w:color w:val="000000"/>
          <w:lang w:eastAsia="nb-NO"/>
        </w:rPr>
      </w:pPr>
    </w:p>
    <w:p w14:paraId="2E673D51" w14:textId="2C56AD41" w:rsidR="00BD3ED5" w:rsidRDefault="00BD3ED5">
      <w:pPr>
        <w:spacing w:after="160" w:line="259" w:lineRule="auto"/>
      </w:pPr>
    </w:p>
    <w:p w14:paraId="2BC0981E" w14:textId="77777777" w:rsidR="002029CB" w:rsidRDefault="002029CB">
      <w:pPr>
        <w:spacing w:after="160" w:line="259" w:lineRule="auto"/>
        <w:rPr>
          <w:b/>
          <w:bCs/>
        </w:rPr>
      </w:pPr>
      <w:r>
        <w:rPr>
          <w:b/>
          <w:bCs/>
        </w:rPr>
        <w:br w:type="page"/>
      </w:r>
    </w:p>
    <w:p w14:paraId="101EAEBD" w14:textId="144164B1" w:rsidR="00D502B1" w:rsidRPr="002029CB" w:rsidRDefault="000E206C">
      <w:pPr>
        <w:rPr>
          <w:b/>
          <w:bCs/>
        </w:rPr>
      </w:pPr>
      <w:r w:rsidRPr="002029CB">
        <w:rPr>
          <w:b/>
          <w:bCs/>
        </w:rPr>
        <w:lastRenderedPageBreak/>
        <w:t>Supplementary Information 1</w:t>
      </w:r>
    </w:p>
    <w:p w14:paraId="04225192" w14:textId="08758C0C" w:rsidR="00451283" w:rsidRPr="002029CB" w:rsidRDefault="000E206C">
      <w:pPr>
        <w:rPr>
          <w:b/>
          <w:bCs/>
        </w:rPr>
      </w:pPr>
      <w:r w:rsidRPr="002029CB">
        <w:rPr>
          <w:b/>
          <w:bCs/>
        </w:rPr>
        <w:t xml:space="preserve">Additional model and model fit assessments. </w:t>
      </w:r>
    </w:p>
    <w:p w14:paraId="7792EB2B" w14:textId="5A54CFC6" w:rsidR="000E206C" w:rsidRDefault="000E206C"/>
    <w:p w14:paraId="71F84FFF" w14:textId="143F2080" w:rsidR="000E206C" w:rsidRDefault="000E206C" w:rsidP="000E206C">
      <w:r>
        <w:t>Model fit assessments</w:t>
      </w:r>
      <w:r w:rsidR="00A82B53">
        <w:t xml:space="preserve"> for GLMM, showing relationship between d</w:t>
      </w:r>
      <w:r>
        <w:t xml:space="preserve">ecomposition </w:t>
      </w:r>
      <w:r w:rsidR="00A82B53">
        <w:t>and</w:t>
      </w:r>
      <w:r>
        <w:t xml:space="preserve"> temperature, species, temperature range and light. </w:t>
      </w:r>
      <w:r w:rsidR="002029CB">
        <w:t xml:space="preserve">Residuals are visualized using </w:t>
      </w:r>
      <w:proofErr w:type="spellStart"/>
      <w:r>
        <w:t>DHARMa</w:t>
      </w:r>
      <w:proofErr w:type="spellEnd"/>
      <w:r>
        <w:t xml:space="preserve"> package </w:t>
      </w:r>
      <w:r>
        <w:fldChar w:fldCharType="begin" w:fldLock="1"/>
      </w:r>
      <w:r w:rsidR="002029CB">
        <w:instrText>ADDIN CSL_CITATION {"citationItems":[{"id":"ITEM-1","itemData":{"abstract":"Florian Hartig (2020). DHARMa: Residual Diagnostics for ## Hierarchical (Multi-Level / Mixed) Regression Models. R package ## version 0.3.1. http://florianhartig.github.io/DHARMa/","author":[{"dropping-particle":"","family":"Hartig","given":"Florian","non-dropping-particle":"","parse-names":false,"suffix":""}],"id":"ITEM-1","issued":{"date-parts":[["2020"]]},"title":"DHARMa: Residual Diagnostics for Hierarchical (Multi-Level / Mixed) Regression Models","type":"report"},"uris":["http://www.mendeley.com/documents/?uuid=6f5700fb-9909-4ab7-8058-56eca95d8ee8"]}],"mendeley":{"formattedCitation":"&lt;sup&gt;21&lt;/sup&gt;","plainTextFormattedCitation":"21","previouslyFormattedCitation":"&lt;sup&gt;21&lt;/sup&gt;"},"properties":{"noteIndex":0},"schema":"https://github.com/citation-style-language/schema/raw/master/csl-citation.json"}</w:instrText>
      </w:r>
      <w:r>
        <w:fldChar w:fldCharType="separate"/>
      </w:r>
      <w:r w:rsidRPr="000E206C">
        <w:rPr>
          <w:noProof/>
          <w:vertAlign w:val="superscript"/>
        </w:rPr>
        <w:t>21</w:t>
      </w:r>
      <w:r>
        <w:fldChar w:fldCharType="end"/>
      </w:r>
      <w:r>
        <w:t>.</w:t>
      </w:r>
    </w:p>
    <w:p w14:paraId="756854F3" w14:textId="7B214E4C" w:rsidR="002029CB" w:rsidRDefault="002029CB" w:rsidP="000E206C">
      <w:r>
        <w:rPr>
          <w:noProof/>
        </w:rPr>
        <w:drawing>
          <wp:anchor distT="0" distB="0" distL="114300" distR="114300" simplePos="0" relativeHeight="251659264" behindDoc="0" locked="0" layoutInCell="1" allowOverlap="1" wp14:anchorId="7893E531" wp14:editId="47C5C487">
            <wp:simplePos x="0" y="0"/>
            <wp:positionH relativeFrom="margin">
              <wp:align>left</wp:align>
            </wp:positionH>
            <wp:positionV relativeFrom="paragraph">
              <wp:posOffset>94615</wp:posOffset>
            </wp:positionV>
            <wp:extent cx="4417060" cy="26098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659" t="4275" r="2837" b="2062"/>
                    <a:stretch/>
                  </pic:blipFill>
                  <pic:spPr bwMode="auto">
                    <a:xfrm>
                      <a:off x="0" y="0"/>
                      <a:ext cx="4417060" cy="2609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0467B0" w14:textId="17FAFEC7" w:rsidR="002029CB" w:rsidRDefault="002029CB" w:rsidP="000E206C"/>
    <w:p w14:paraId="130CCBC6" w14:textId="6CF2163C" w:rsidR="00A82B53" w:rsidRDefault="00A82B53" w:rsidP="000E206C"/>
    <w:p w14:paraId="1E4BFB8D" w14:textId="77777777" w:rsidR="00A82B53" w:rsidRDefault="00A82B53" w:rsidP="000E206C"/>
    <w:p w14:paraId="4A484EB0" w14:textId="52FF86EF" w:rsidR="00A82B53" w:rsidRDefault="00A82B53" w:rsidP="000E206C"/>
    <w:p w14:paraId="2FE8663A" w14:textId="01A68C07" w:rsidR="00A82B53" w:rsidRDefault="00A82B53" w:rsidP="000E206C"/>
    <w:p w14:paraId="6D568A8F" w14:textId="2C0E7BA0" w:rsidR="00A82B53" w:rsidRDefault="00A82B53" w:rsidP="000E206C"/>
    <w:p w14:paraId="42A968E4" w14:textId="7829BC68" w:rsidR="00A82B53" w:rsidRDefault="00A82B53" w:rsidP="000E206C"/>
    <w:p w14:paraId="742DC9DB" w14:textId="1BA5BBF0" w:rsidR="00A82B53" w:rsidRDefault="00A82B53" w:rsidP="000E206C"/>
    <w:p w14:paraId="4027B6E3" w14:textId="4E9FEDFE" w:rsidR="00A82B53" w:rsidRDefault="00A82B53" w:rsidP="000E206C"/>
    <w:p w14:paraId="687A06B5" w14:textId="2C603B00" w:rsidR="00A82B53" w:rsidRDefault="00A82B53" w:rsidP="000E206C"/>
    <w:p w14:paraId="02C44266" w14:textId="3E33FCE6" w:rsidR="00A82B53" w:rsidRDefault="00A82B53" w:rsidP="000E206C"/>
    <w:p w14:paraId="6B79E616" w14:textId="3E7CC55D" w:rsidR="00A82B53" w:rsidRDefault="00A82B53" w:rsidP="000E206C"/>
    <w:p w14:paraId="53AC65DD" w14:textId="17CCAA67" w:rsidR="00A82B53" w:rsidRDefault="00A82B53" w:rsidP="000E206C"/>
    <w:p w14:paraId="21B1E01A" w14:textId="3FEEFF24" w:rsidR="00A82B53" w:rsidRDefault="00A82B53" w:rsidP="000E206C"/>
    <w:p w14:paraId="4EBEDCAC" w14:textId="0B248F19" w:rsidR="00A82B53" w:rsidRDefault="00A82B53" w:rsidP="000E206C"/>
    <w:p w14:paraId="1492790B" w14:textId="77777777" w:rsidR="00A82B53" w:rsidRDefault="00A82B53" w:rsidP="000E206C"/>
    <w:p w14:paraId="5E21E352" w14:textId="5905B046" w:rsidR="000E206C" w:rsidRDefault="000E206C" w:rsidP="000E206C">
      <w:r>
        <w:rPr>
          <w:noProof/>
        </w:rPr>
        <w:drawing>
          <wp:inline distT="0" distB="0" distL="0" distR="0" wp14:anchorId="2CD08733" wp14:editId="11B6417C">
            <wp:extent cx="3014345" cy="1815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54" t="2285" r="47623" b="3084"/>
                    <a:stretch/>
                  </pic:blipFill>
                  <pic:spPr bwMode="auto">
                    <a:xfrm>
                      <a:off x="0" y="0"/>
                      <a:ext cx="3042155" cy="1832642"/>
                    </a:xfrm>
                    <a:prstGeom prst="rect">
                      <a:avLst/>
                    </a:prstGeom>
                    <a:ln>
                      <a:noFill/>
                    </a:ln>
                    <a:extLst>
                      <a:ext uri="{53640926-AAD7-44D8-BBD7-CCE9431645EC}">
                        <a14:shadowObscured xmlns:a14="http://schemas.microsoft.com/office/drawing/2010/main"/>
                      </a:ext>
                    </a:extLst>
                  </pic:spPr>
                </pic:pic>
              </a:graphicData>
            </a:graphic>
          </wp:inline>
        </w:drawing>
      </w:r>
    </w:p>
    <w:p w14:paraId="26E5CD67" w14:textId="77777777" w:rsidR="00A82B53" w:rsidRDefault="00A82B53" w:rsidP="000E206C"/>
    <w:p w14:paraId="1EFD2EC7" w14:textId="77777777" w:rsidR="000E206C" w:rsidRDefault="000E206C"/>
    <w:p w14:paraId="158C84FF" w14:textId="77777777" w:rsidR="00A82B53" w:rsidRDefault="00A82B53">
      <w:pPr>
        <w:spacing w:after="160" w:line="259" w:lineRule="auto"/>
        <w:rPr>
          <w:rFonts w:eastAsia="Times New Roman"/>
          <w:b/>
          <w:bCs/>
          <w:color w:val="000000"/>
          <w:bdr w:val="none" w:sz="0" w:space="0" w:color="auto" w:frame="1"/>
          <w:lang w:eastAsia="nb-NO"/>
        </w:rPr>
      </w:pPr>
      <w:r>
        <w:rPr>
          <w:rFonts w:eastAsia="Times New Roman"/>
          <w:b/>
          <w:bCs/>
          <w:color w:val="000000"/>
          <w:bdr w:val="none" w:sz="0" w:space="0" w:color="auto" w:frame="1"/>
          <w:lang w:eastAsia="nb-NO"/>
        </w:rPr>
        <w:br w:type="page"/>
      </w:r>
    </w:p>
    <w:p w14:paraId="22AA6AA2" w14:textId="7DB4A0DF" w:rsidR="00BD3ED5" w:rsidRPr="00BD3ED5" w:rsidRDefault="00150A49" w:rsidP="00BD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olor w:val="000000"/>
          <w:bdr w:val="none" w:sz="0" w:space="0" w:color="auto" w:frame="1"/>
          <w:lang w:eastAsia="nb-NO"/>
        </w:rPr>
      </w:pPr>
      <w:r>
        <w:rPr>
          <w:rFonts w:eastAsia="Times New Roman"/>
          <w:b/>
          <w:bCs/>
          <w:color w:val="000000"/>
          <w:bdr w:val="none" w:sz="0" w:space="0" w:color="auto" w:frame="1"/>
          <w:lang w:eastAsia="nb-NO"/>
        </w:rPr>
        <w:lastRenderedPageBreak/>
        <w:t>Decomposition vs.</w:t>
      </w:r>
      <w:r w:rsidR="00BD3ED5" w:rsidRPr="00BD3ED5">
        <w:rPr>
          <w:rFonts w:eastAsia="Times New Roman"/>
          <w:b/>
          <w:bCs/>
          <w:color w:val="000000"/>
          <w:bdr w:val="none" w:sz="0" w:space="0" w:color="auto" w:frame="1"/>
          <w:lang w:eastAsia="nb-NO"/>
        </w:rPr>
        <w:t xml:space="preserve"> latitude. </w:t>
      </w:r>
      <w:r w:rsidR="00BD3ED5" w:rsidRPr="00BD3ED5">
        <w:rPr>
          <w:rFonts w:eastAsia="Times New Roman"/>
          <w:color w:val="000000"/>
          <w:bdr w:val="none" w:sz="0" w:space="0" w:color="auto" w:frame="1"/>
          <w:lang w:eastAsia="nb-NO"/>
        </w:rPr>
        <w:t>Linear mixed model fit by maximum likelihood.</w:t>
      </w:r>
    </w:p>
    <w:p w14:paraId="6B2D5CFF" w14:textId="4630AF39" w:rsidR="00D03124" w:rsidRPr="00BD3ED5" w:rsidRDefault="00BD3ED5" w:rsidP="00BD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olor w:val="000000"/>
          <w:lang w:eastAsia="nb-NO"/>
        </w:rPr>
      </w:pPr>
      <w:r w:rsidRPr="00BD3ED5">
        <w:rPr>
          <w:rFonts w:eastAsia="Times New Roman"/>
          <w:color w:val="000000"/>
          <w:bdr w:val="none" w:sz="0" w:space="0" w:color="auto" w:frame="1"/>
          <w:lang w:eastAsia="nb-NO"/>
        </w:rPr>
        <w:t xml:space="preserve">Formula: </w:t>
      </w:r>
      <w:proofErr w:type="spellStart"/>
      <w:r w:rsidRPr="00BD3ED5">
        <w:rPr>
          <w:rFonts w:eastAsia="Times New Roman"/>
          <w:color w:val="000000"/>
          <w:bdr w:val="none" w:sz="0" w:space="0" w:color="auto" w:frame="1"/>
          <w:lang w:eastAsia="nb-NO"/>
        </w:rPr>
        <w:t>WWperday</w:t>
      </w:r>
      <w:proofErr w:type="spellEnd"/>
      <w:r w:rsidRPr="00BD3ED5">
        <w:rPr>
          <w:rFonts w:eastAsia="Times New Roman"/>
          <w:color w:val="000000"/>
          <w:bdr w:val="none" w:sz="0" w:space="0" w:color="auto" w:frame="1"/>
          <w:lang w:eastAsia="nb-NO"/>
        </w:rPr>
        <w:t xml:space="preserve"> ~ Latitude + (1 | Region/Site)</w:t>
      </w:r>
      <w:r w:rsidRPr="00BD3ED5">
        <w:rPr>
          <w:rFonts w:eastAsia="Times New Roman"/>
          <w:color w:val="000000"/>
          <w:lang w:eastAsia="nb-NO"/>
        </w:rPr>
        <w:t>.</w:t>
      </w:r>
      <w:r w:rsidRPr="00A82B53">
        <w:rPr>
          <w:rFonts w:eastAsia="Times New Roman"/>
          <w:i/>
          <w:iCs/>
          <w:color w:val="000000"/>
          <w:lang w:eastAsia="nb-NO"/>
        </w:rPr>
        <w:t xml:space="preserve"> F</w:t>
      </w:r>
      <w:r w:rsidRPr="00BD3ED5">
        <w:rPr>
          <w:rFonts w:eastAsia="Times New Roman"/>
          <w:color w:val="000000"/>
          <w:lang w:eastAsia="nb-NO"/>
        </w:rPr>
        <w:t xml:space="preserve"> tests use</w:t>
      </w:r>
      <w:r w:rsidRPr="00BD3ED5">
        <w:t xml:space="preserve"> Satterthwaite’s method. </w:t>
      </w:r>
    </w:p>
    <w:tbl>
      <w:tblPr>
        <w:tblW w:w="7663" w:type="dxa"/>
        <w:tblCellMar>
          <w:left w:w="70" w:type="dxa"/>
          <w:right w:w="70" w:type="dxa"/>
        </w:tblCellMar>
        <w:tblLook w:val="04A0" w:firstRow="1" w:lastRow="0" w:firstColumn="1" w:lastColumn="0" w:noHBand="0" w:noVBand="1"/>
      </w:tblPr>
      <w:tblGrid>
        <w:gridCol w:w="2877"/>
        <w:gridCol w:w="1371"/>
        <w:gridCol w:w="1417"/>
        <w:gridCol w:w="946"/>
        <w:gridCol w:w="1052"/>
      </w:tblGrid>
      <w:tr w:rsidR="00BD3ED5" w:rsidRPr="00B26E5D" w14:paraId="2112FB64" w14:textId="77777777" w:rsidTr="00DA7360">
        <w:trPr>
          <w:trHeight w:val="313"/>
        </w:trPr>
        <w:tc>
          <w:tcPr>
            <w:tcW w:w="2877" w:type="dxa"/>
            <w:tcBorders>
              <w:top w:val="single" w:sz="4" w:space="0" w:color="auto"/>
              <w:left w:val="single" w:sz="4" w:space="0" w:color="auto"/>
              <w:bottom w:val="single" w:sz="4" w:space="0" w:color="auto"/>
              <w:right w:val="nil"/>
            </w:tcBorders>
            <w:shd w:val="clear" w:color="auto" w:fill="auto"/>
            <w:noWrap/>
            <w:vAlign w:val="center"/>
          </w:tcPr>
          <w:p w14:paraId="0EF03F74" w14:textId="77777777" w:rsidR="00BD3ED5" w:rsidRPr="00B26E5D" w:rsidRDefault="00BD3ED5" w:rsidP="00BD3ED5">
            <w:pPr>
              <w:spacing w:line="276" w:lineRule="auto"/>
              <w:rPr>
                <w:rFonts w:eastAsia="Times New Roman"/>
                <w:b/>
                <w:bCs/>
                <w:lang w:eastAsia="nb-NO"/>
              </w:rPr>
            </w:pPr>
            <w:r w:rsidRPr="00B26E5D">
              <w:rPr>
                <w:rFonts w:eastAsia="Times New Roman"/>
                <w:b/>
                <w:bCs/>
                <w:lang w:eastAsia="nb-NO"/>
              </w:rPr>
              <w:t>Model 1</w:t>
            </w:r>
          </w:p>
          <w:p w14:paraId="31BEFFBC" w14:textId="77777777" w:rsidR="00BD3ED5" w:rsidRPr="00B26E5D" w:rsidRDefault="00BD3ED5" w:rsidP="00BD3ED5">
            <w:pPr>
              <w:spacing w:line="276" w:lineRule="auto"/>
              <w:rPr>
                <w:rFonts w:eastAsia="Times New Roman"/>
                <w:b/>
                <w:bCs/>
                <w:lang w:eastAsia="nb-NO"/>
              </w:rPr>
            </w:pPr>
            <w:r w:rsidRPr="00B26E5D">
              <w:rPr>
                <w:rFonts w:eastAsia="Times New Roman"/>
                <w:b/>
                <w:bCs/>
                <w:lang w:eastAsia="nb-NO"/>
              </w:rPr>
              <w:t>Fixed effects</w:t>
            </w:r>
          </w:p>
        </w:tc>
        <w:tc>
          <w:tcPr>
            <w:tcW w:w="1371" w:type="dxa"/>
            <w:tcBorders>
              <w:top w:val="single" w:sz="4" w:space="0" w:color="auto"/>
              <w:left w:val="nil"/>
              <w:bottom w:val="single" w:sz="4" w:space="0" w:color="auto"/>
              <w:right w:val="nil"/>
            </w:tcBorders>
            <w:shd w:val="clear" w:color="auto" w:fill="auto"/>
            <w:noWrap/>
            <w:vAlign w:val="bottom"/>
          </w:tcPr>
          <w:p w14:paraId="0765AACA" w14:textId="52847BD3" w:rsidR="00BD3ED5" w:rsidRPr="00B26E5D" w:rsidRDefault="00BD3ED5" w:rsidP="00BD3ED5">
            <w:pPr>
              <w:spacing w:line="276" w:lineRule="auto"/>
              <w:jc w:val="right"/>
              <w:rPr>
                <w:b/>
                <w:bCs/>
              </w:rPr>
            </w:pPr>
            <w:r>
              <w:rPr>
                <w:b/>
                <w:bCs/>
              </w:rPr>
              <w:t>DF</w:t>
            </w:r>
          </w:p>
        </w:tc>
        <w:tc>
          <w:tcPr>
            <w:tcW w:w="1417" w:type="dxa"/>
            <w:tcBorders>
              <w:top w:val="single" w:sz="4" w:space="0" w:color="auto"/>
              <w:left w:val="nil"/>
              <w:bottom w:val="single" w:sz="4" w:space="0" w:color="auto"/>
              <w:right w:val="nil"/>
            </w:tcBorders>
            <w:shd w:val="clear" w:color="auto" w:fill="auto"/>
            <w:noWrap/>
            <w:vAlign w:val="bottom"/>
          </w:tcPr>
          <w:p w14:paraId="6255B28A" w14:textId="652DBDE9" w:rsidR="00BD3ED5" w:rsidRPr="00B26E5D" w:rsidRDefault="00BD3ED5" w:rsidP="00BD3ED5">
            <w:pPr>
              <w:spacing w:line="276" w:lineRule="auto"/>
              <w:jc w:val="right"/>
              <w:rPr>
                <w:b/>
                <w:bCs/>
              </w:rPr>
            </w:pPr>
            <w:r>
              <w:rPr>
                <w:b/>
                <w:bCs/>
              </w:rPr>
              <w:t>MS</w:t>
            </w:r>
          </w:p>
        </w:tc>
        <w:tc>
          <w:tcPr>
            <w:tcW w:w="946" w:type="dxa"/>
            <w:tcBorders>
              <w:top w:val="single" w:sz="4" w:space="0" w:color="auto"/>
              <w:left w:val="nil"/>
              <w:bottom w:val="single" w:sz="4" w:space="0" w:color="auto"/>
              <w:right w:val="nil"/>
            </w:tcBorders>
            <w:shd w:val="clear" w:color="auto" w:fill="auto"/>
            <w:noWrap/>
            <w:vAlign w:val="bottom"/>
          </w:tcPr>
          <w:p w14:paraId="0CAF49F4" w14:textId="45B1464F" w:rsidR="00BD3ED5" w:rsidRPr="00B26E5D" w:rsidRDefault="00BD3ED5" w:rsidP="00BD3ED5">
            <w:pPr>
              <w:spacing w:line="276" w:lineRule="auto"/>
              <w:jc w:val="right"/>
              <w:rPr>
                <w:b/>
                <w:bCs/>
              </w:rPr>
            </w:pPr>
            <w:r>
              <w:rPr>
                <w:b/>
                <w:bCs/>
              </w:rPr>
              <w:t>F</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3BB4C5BF" w14:textId="77777777" w:rsidR="00BD3ED5" w:rsidRPr="00B26E5D" w:rsidRDefault="00BD3ED5" w:rsidP="00BD3ED5">
            <w:pPr>
              <w:spacing w:line="276" w:lineRule="auto"/>
              <w:jc w:val="right"/>
              <w:rPr>
                <w:b/>
                <w:bCs/>
              </w:rPr>
            </w:pPr>
            <w:r w:rsidRPr="00B26E5D">
              <w:rPr>
                <w:b/>
                <w:bCs/>
              </w:rPr>
              <w:t>p</w:t>
            </w:r>
          </w:p>
        </w:tc>
      </w:tr>
      <w:tr w:rsidR="00BD3ED5" w:rsidRPr="00B26E5D" w14:paraId="38659959" w14:textId="77777777" w:rsidTr="00DA7360">
        <w:trPr>
          <w:trHeight w:val="313"/>
        </w:trPr>
        <w:tc>
          <w:tcPr>
            <w:tcW w:w="2877" w:type="dxa"/>
            <w:tcBorders>
              <w:top w:val="single" w:sz="4" w:space="0" w:color="auto"/>
              <w:left w:val="single" w:sz="4" w:space="0" w:color="auto"/>
              <w:bottom w:val="nil"/>
              <w:right w:val="nil"/>
            </w:tcBorders>
            <w:shd w:val="clear" w:color="auto" w:fill="auto"/>
            <w:noWrap/>
            <w:vAlign w:val="center"/>
          </w:tcPr>
          <w:p w14:paraId="7042FE59" w14:textId="77777777" w:rsidR="00BD3ED5" w:rsidRPr="00B26E5D" w:rsidRDefault="00BD3ED5" w:rsidP="00BD3ED5">
            <w:pPr>
              <w:spacing w:line="276" w:lineRule="auto"/>
              <w:rPr>
                <w:rFonts w:eastAsia="Times New Roman"/>
                <w:lang w:val="nb-NO" w:eastAsia="nb-NO"/>
              </w:rPr>
            </w:pPr>
            <w:r w:rsidRPr="00B26E5D">
              <w:rPr>
                <w:rFonts w:eastAsia="Times New Roman"/>
                <w:lang w:val="nb-NO" w:eastAsia="nb-NO"/>
              </w:rPr>
              <w:t>All parameters</w:t>
            </w:r>
          </w:p>
        </w:tc>
        <w:tc>
          <w:tcPr>
            <w:tcW w:w="1371" w:type="dxa"/>
            <w:tcBorders>
              <w:top w:val="single" w:sz="4" w:space="0" w:color="auto"/>
              <w:left w:val="nil"/>
              <w:bottom w:val="nil"/>
              <w:right w:val="nil"/>
            </w:tcBorders>
            <w:shd w:val="clear" w:color="auto" w:fill="auto"/>
            <w:noWrap/>
            <w:vAlign w:val="bottom"/>
          </w:tcPr>
          <w:p w14:paraId="55248010" w14:textId="33770998" w:rsidR="00BD3ED5" w:rsidRPr="00B26E5D" w:rsidRDefault="00BD3ED5" w:rsidP="00BD3ED5">
            <w:pPr>
              <w:spacing w:line="276" w:lineRule="auto"/>
              <w:jc w:val="right"/>
            </w:pPr>
          </w:p>
        </w:tc>
        <w:tc>
          <w:tcPr>
            <w:tcW w:w="1417" w:type="dxa"/>
            <w:tcBorders>
              <w:top w:val="single" w:sz="4" w:space="0" w:color="auto"/>
              <w:left w:val="nil"/>
              <w:bottom w:val="nil"/>
              <w:right w:val="nil"/>
            </w:tcBorders>
            <w:shd w:val="clear" w:color="auto" w:fill="auto"/>
            <w:noWrap/>
            <w:vAlign w:val="bottom"/>
          </w:tcPr>
          <w:p w14:paraId="7451B6A8" w14:textId="77777777" w:rsidR="00BD3ED5" w:rsidRPr="00B26E5D" w:rsidRDefault="00BD3ED5" w:rsidP="00BD3ED5">
            <w:pPr>
              <w:spacing w:line="276" w:lineRule="auto"/>
              <w:jc w:val="right"/>
            </w:pPr>
          </w:p>
        </w:tc>
        <w:tc>
          <w:tcPr>
            <w:tcW w:w="946" w:type="dxa"/>
            <w:tcBorders>
              <w:top w:val="single" w:sz="4" w:space="0" w:color="auto"/>
              <w:left w:val="nil"/>
              <w:bottom w:val="nil"/>
              <w:right w:val="nil"/>
            </w:tcBorders>
            <w:shd w:val="clear" w:color="auto" w:fill="auto"/>
            <w:noWrap/>
            <w:vAlign w:val="bottom"/>
          </w:tcPr>
          <w:p w14:paraId="7DD94ADB" w14:textId="77777777" w:rsidR="00BD3ED5" w:rsidRPr="00B26E5D" w:rsidRDefault="00BD3ED5" w:rsidP="00BD3ED5">
            <w:pPr>
              <w:spacing w:line="276" w:lineRule="auto"/>
              <w:jc w:val="right"/>
            </w:pPr>
          </w:p>
        </w:tc>
        <w:tc>
          <w:tcPr>
            <w:tcW w:w="1052" w:type="dxa"/>
            <w:tcBorders>
              <w:top w:val="single" w:sz="4" w:space="0" w:color="auto"/>
              <w:left w:val="nil"/>
              <w:bottom w:val="nil"/>
              <w:right w:val="single" w:sz="4" w:space="0" w:color="auto"/>
            </w:tcBorders>
            <w:shd w:val="clear" w:color="auto" w:fill="auto"/>
            <w:noWrap/>
            <w:vAlign w:val="bottom"/>
          </w:tcPr>
          <w:p w14:paraId="1419AF45" w14:textId="77777777" w:rsidR="00BD3ED5" w:rsidRPr="00B26E5D" w:rsidRDefault="00BD3ED5" w:rsidP="00BD3ED5">
            <w:pPr>
              <w:spacing w:line="276" w:lineRule="auto"/>
              <w:jc w:val="right"/>
            </w:pPr>
          </w:p>
        </w:tc>
      </w:tr>
      <w:tr w:rsidR="00BD3ED5" w:rsidRPr="00B26E5D" w14:paraId="6E70320A" w14:textId="77777777" w:rsidTr="00DA7360">
        <w:trPr>
          <w:trHeight w:val="313"/>
        </w:trPr>
        <w:tc>
          <w:tcPr>
            <w:tcW w:w="2877" w:type="dxa"/>
            <w:tcBorders>
              <w:left w:val="single" w:sz="4" w:space="0" w:color="auto"/>
              <w:bottom w:val="nil"/>
              <w:right w:val="nil"/>
            </w:tcBorders>
            <w:shd w:val="clear" w:color="auto" w:fill="auto"/>
            <w:noWrap/>
            <w:vAlign w:val="center"/>
          </w:tcPr>
          <w:p w14:paraId="2CB8B669" w14:textId="0C22268C" w:rsidR="00BD3ED5" w:rsidRPr="00B26E5D" w:rsidRDefault="00BD3ED5" w:rsidP="00BD3ED5">
            <w:pPr>
              <w:spacing w:line="276" w:lineRule="auto"/>
              <w:rPr>
                <w:rFonts w:eastAsia="Times New Roman"/>
                <w:lang w:val="nb-NO" w:eastAsia="nb-NO"/>
              </w:rPr>
            </w:pPr>
            <w:r>
              <w:t>Latitude</w:t>
            </w:r>
          </w:p>
        </w:tc>
        <w:tc>
          <w:tcPr>
            <w:tcW w:w="1371" w:type="dxa"/>
            <w:tcBorders>
              <w:left w:val="nil"/>
              <w:bottom w:val="nil"/>
              <w:right w:val="nil"/>
            </w:tcBorders>
            <w:shd w:val="clear" w:color="auto" w:fill="auto"/>
            <w:noWrap/>
            <w:vAlign w:val="bottom"/>
          </w:tcPr>
          <w:p w14:paraId="453AB422" w14:textId="28606868" w:rsidR="00BD3ED5" w:rsidRPr="00B26E5D" w:rsidRDefault="00BD3ED5" w:rsidP="00BD3ED5">
            <w:pPr>
              <w:spacing w:line="276" w:lineRule="auto"/>
              <w:jc w:val="right"/>
            </w:pPr>
            <w:r>
              <w:t>12</w:t>
            </w:r>
          </w:p>
        </w:tc>
        <w:tc>
          <w:tcPr>
            <w:tcW w:w="1417" w:type="dxa"/>
            <w:tcBorders>
              <w:left w:val="nil"/>
              <w:bottom w:val="nil"/>
              <w:right w:val="nil"/>
            </w:tcBorders>
            <w:shd w:val="clear" w:color="auto" w:fill="auto"/>
            <w:noWrap/>
            <w:vAlign w:val="bottom"/>
          </w:tcPr>
          <w:p w14:paraId="781D5BF5" w14:textId="26DB7E7E" w:rsidR="00BD3ED5" w:rsidRPr="00B26E5D" w:rsidRDefault="00BD3ED5" w:rsidP="00BD3ED5">
            <w:pPr>
              <w:spacing w:line="276" w:lineRule="auto"/>
              <w:jc w:val="right"/>
            </w:pPr>
            <w:r>
              <w:t>0.8009</w:t>
            </w:r>
          </w:p>
        </w:tc>
        <w:tc>
          <w:tcPr>
            <w:tcW w:w="946" w:type="dxa"/>
            <w:tcBorders>
              <w:left w:val="nil"/>
              <w:bottom w:val="nil"/>
              <w:right w:val="nil"/>
            </w:tcBorders>
            <w:shd w:val="clear" w:color="auto" w:fill="auto"/>
            <w:noWrap/>
            <w:vAlign w:val="bottom"/>
          </w:tcPr>
          <w:p w14:paraId="195DBD84" w14:textId="27EFA6B2" w:rsidR="00BD3ED5" w:rsidRPr="00B26E5D" w:rsidRDefault="00BD3ED5" w:rsidP="00BD3ED5">
            <w:pPr>
              <w:spacing w:line="276" w:lineRule="auto"/>
              <w:jc w:val="right"/>
            </w:pPr>
            <w:r w:rsidRPr="00B26E5D">
              <w:t>7</w:t>
            </w:r>
            <w:r w:rsidR="002029CB">
              <w:t>.</w:t>
            </w:r>
            <w:r>
              <w:t>70</w:t>
            </w:r>
          </w:p>
        </w:tc>
        <w:tc>
          <w:tcPr>
            <w:tcW w:w="1052" w:type="dxa"/>
            <w:tcBorders>
              <w:left w:val="nil"/>
              <w:bottom w:val="nil"/>
              <w:right w:val="single" w:sz="4" w:space="0" w:color="auto"/>
            </w:tcBorders>
            <w:shd w:val="clear" w:color="auto" w:fill="auto"/>
            <w:noWrap/>
            <w:vAlign w:val="bottom"/>
          </w:tcPr>
          <w:p w14:paraId="3C3C4001" w14:textId="711CB4F5" w:rsidR="00BD3ED5" w:rsidRPr="00B26E5D" w:rsidRDefault="00BD3ED5" w:rsidP="00BD3ED5">
            <w:pPr>
              <w:spacing w:line="276" w:lineRule="auto"/>
              <w:jc w:val="right"/>
            </w:pPr>
            <w:r w:rsidRPr="00B26E5D">
              <w:rPr>
                <w:b/>
                <w:bCs/>
              </w:rPr>
              <w:t>0</w:t>
            </w:r>
            <w:r w:rsidR="002029CB">
              <w:rPr>
                <w:b/>
                <w:bCs/>
              </w:rPr>
              <w:t>.</w:t>
            </w:r>
            <w:r w:rsidRPr="00B26E5D">
              <w:rPr>
                <w:b/>
                <w:bCs/>
              </w:rPr>
              <w:t>0</w:t>
            </w:r>
            <w:r>
              <w:rPr>
                <w:b/>
                <w:bCs/>
              </w:rPr>
              <w:t>164</w:t>
            </w:r>
          </w:p>
        </w:tc>
      </w:tr>
      <w:tr w:rsidR="00BD3ED5" w:rsidRPr="00B26E5D" w14:paraId="4A11417D" w14:textId="77777777" w:rsidTr="00DA7360">
        <w:trPr>
          <w:trHeight w:val="313"/>
        </w:trPr>
        <w:tc>
          <w:tcPr>
            <w:tcW w:w="2877" w:type="dxa"/>
            <w:tcBorders>
              <w:top w:val="single" w:sz="4" w:space="0" w:color="auto"/>
              <w:left w:val="single" w:sz="4" w:space="0" w:color="auto"/>
              <w:right w:val="nil"/>
            </w:tcBorders>
            <w:shd w:val="clear" w:color="auto" w:fill="auto"/>
            <w:noWrap/>
            <w:vAlign w:val="center"/>
          </w:tcPr>
          <w:p w14:paraId="75D92C22" w14:textId="77777777" w:rsidR="00BD3ED5" w:rsidRPr="00B26E5D" w:rsidRDefault="00BD3ED5" w:rsidP="00DA7360">
            <w:pPr>
              <w:spacing w:line="276" w:lineRule="auto"/>
            </w:pPr>
            <w:r w:rsidRPr="00B26E5D">
              <w:rPr>
                <w:rFonts w:eastAsia="Times New Roman"/>
                <w:b/>
                <w:bCs/>
                <w:lang w:val="nb-NO" w:eastAsia="nb-NO"/>
              </w:rPr>
              <w:t xml:space="preserve">Random </w:t>
            </w:r>
            <w:proofErr w:type="spellStart"/>
            <w:r w:rsidRPr="00B26E5D">
              <w:rPr>
                <w:rFonts w:eastAsia="Times New Roman"/>
                <w:b/>
                <w:bCs/>
                <w:lang w:val="nb-NO" w:eastAsia="nb-NO"/>
              </w:rPr>
              <w:t>effects</w:t>
            </w:r>
            <w:proofErr w:type="spellEnd"/>
          </w:p>
        </w:tc>
        <w:tc>
          <w:tcPr>
            <w:tcW w:w="1371" w:type="dxa"/>
            <w:tcBorders>
              <w:top w:val="single" w:sz="4" w:space="0" w:color="auto"/>
              <w:left w:val="nil"/>
              <w:right w:val="nil"/>
            </w:tcBorders>
            <w:shd w:val="clear" w:color="auto" w:fill="auto"/>
            <w:noWrap/>
            <w:vAlign w:val="bottom"/>
          </w:tcPr>
          <w:p w14:paraId="277EFDB4" w14:textId="77777777" w:rsidR="00BD3ED5" w:rsidRPr="00B26E5D" w:rsidRDefault="00BD3ED5" w:rsidP="00DA7360">
            <w:pPr>
              <w:spacing w:line="276" w:lineRule="auto"/>
              <w:jc w:val="right"/>
            </w:pPr>
            <w:r w:rsidRPr="00B26E5D">
              <w:rPr>
                <w:b/>
                <w:bCs/>
              </w:rPr>
              <w:t>N</w:t>
            </w:r>
          </w:p>
        </w:tc>
        <w:tc>
          <w:tcPr>
            <w:tcW w:w="1417" w:type="dxa"/>
            <w:tcBorders>
              <w:top w:val="single" w:sz="4" w:space="0" w:color="auto"/>
              <w:left w:val="nil"/>
              <w:right w:val="nil"/>
            </w:tcBorders>
            <w:shd w:val="clear" w:color="auto" w:fill="auto"/>
            <w:noWrap/>
            <w:vAlign w:val="bottom"/>
          </w:tcPr>
          <w:p w14:paraId="4DD7A4DA" w14:textId="77777777" w:rsidR="00BD3ED5" w:rsidRPr="00B26E5D" w:rsidRDefault="00BD3ED5" w:rsidP="00DA7360">
            <w:pPr>
              <w:spacing w:line="276" w:lineRule="auto"/>
              <w:jc w:val="right"/>
            </w:pPr>
            <w:r w:rsidRPr="00B26E5D">
              <w:rPr>
                <w:b/>
                <w:bCs/>
              </w:rPr>
              <w:t>Variance</w:t>
            </w:r>
          </w:p>
        </w:tc>
        <w:tc>
          <w:tcPr>
            <w:tcW w:w="946" w:type="dxa"/>
            <w:tcBorders>
              <w:top w:val="single" w:sz="4" w:space="0" w:color="auto"/>
              <w:left w:val="nil"/>
              <w:right w:val="nil"/>
            </w:tcBorders>
            <w:shd w:val="clear" w:color="auto" w:fill="auto"/>
            <w:noWrap/>
            <w:vAlign w:val="bottom"/>
          </w:tcPr>
          <w:p w14:paraId="64DC1D74" w14:textId="77777777" w:rsidR="00BD3ED5" w:rsidRPr="00B26E5D" w:rsidRDefault="00BD3ED5" w:rsidP="00DA7360">
            <w:pPr>
              <w:spacing w:line="276" w:lineRule="auto"/>
              <w:jc w:val="right"/>
            </w:pPr>
            <w:r w:rsidRPr="00B26E5D">
              <w:rPr>
                <w:b/>
                <w:bCs/>
              </w:rPr>
              <w:t>SD</w:t>
            </w:r>
          </w:p>
        </w:tc>
        <w:tc>
          <w:tcPr>
            <w:tcW w:w="1052" w:type="dxa"/>
            <w:tcBorders>
              <w:top w:val="single" w:sz="4" w:space="0" w:color="auto"/>
              <w:left w:val="nil"/>
              <w:right w:val="single" w:sz="4" w:space="0" w:color="auto"/>
            </w:tcBorders>
            <w:shd w:val="clear" w:color="auto" w:fill="auto"/>
            <w:noWrap/>
            <w:vAlign w:val="bottom"/>
          </w:tcPr>
          <w:p w14:paraId="6B62D84F" w14:textId="77777777" w:rsidR="00BD3ED5" w:rsidRPr="00B26E5D" w:rsidRDefault="00BD3ED5" w:rsidP="00DA7360">
            <w:pPr>
              <w:spacing w:line="276" w:lineRule="auto"/>
              <w:jc w:val="right"/>
            </w:pPr>
          </w:p>
        </w:tc>
      </w:tr>
      <w:tr w:rsidR="00BD3ED5" w:rsidRPr="00B26E5D" w14:paraId="7A201127" w14:textId="77777777" w:rsidTr="00DA7360">
        <w:trPr>
          <w:trHeight w:val="313"/>
        </w:trPr>
        <w:tc>
          <w:tcPr>
            <w:tcW w:w="2877" w:type="dxa"/>
            <w:tcBorders>
              <w:left w:val="single" w:sz="4" w:space="0" w:color="auto"/>
              <w:right w:val="nil"/>
            </w:tcBorders>
            <w:shd w:val="clear" w:color="auto" w:fill="auto"/>
            <w:noWrap/>
            <w:vAlign w:val="center"/>
          </w:tcPr>
          <w:p w14:paraId="130A3CBE" w14:textId="77777777" w:rsidR="00BD3ED5" w:rsidRPr="00B26E5D" w:rsidRDefault="00BD3ED5" w:rsidP="00DA7360">
            <w:pPr>
              <w:spacing w:line="276" w:lineRule="auto"/>
            </w:pPr>
            <w:r w:rsidRPr="00B26E5D">
              <w:t xml:space="preserve">(1 | </w:t>
            </w:r>
            <w:proofErr w:type="spellStart"/>
            <w:proofErr w:type="gramStart"/>
            <w:r w:rsidRPr="00B26E5D">
              <w:t>Site:Region</w:t>
            </w:r>
            <w:proofErr w:type="spellEnd"/>
            <w:proofErr w:type="gramEnd"/>
            <w:r w:rsidRPr="00B26E5D">
              <w:t>)</w:t>
            </w:r>
          </w:p>
        </w:tc>
        <w:tc>
          <w:tcPr>
            <w:tcW w:w="1371" w:type="dxa"/>
            <w:tcBorders>
              <w:left w:val="nil"/>
              <w:right w:val="nil"/>
            </w:tcBorders>
            <w:shd w:val="clear" w:color="auto" w:fill="auto"/>
            <w:noWrap/>
            <w:vAlign w:val="bottom"/>
          </w:tcPr>
          <w:p w14:paraId="0AC900D2" w14:textId="77777777" w:rsidR="00BD3ED5" w:rsidRPr="00B26E5D" w:rsidRDefault="00BD3ED5" w:rsidP="00DA7360">
            <w:pPr>
              <w:spacing w:line="276" w:lineRule="auto"/>
              <w:jc w:val="right"/>
            </w:pPr>
            <w:r w:rsidRPr="00B26E5D">
              <w:t>34</w:t>
            </w:r>
          </w:p>
        </w:tc>
        <w:tc>
          <w:tcPr>
            <w:tcW w:w="1417" w:type="dxa"/>
            <w:tcBorders>
              <w:left w:val="nil"/>
              <w:right w:val="nil"/>
            </w:tcBorders>
            <w:shd w:val="clear" w:color="auto" w:fill="auto"/>
            <w:noWrap/>
            <w:vAlign w:val="bottom"/>
          </w:tcPr>
          <w:p w14:paraId="5C3129D1" w14:textId="71B53A08" w:rsidR="00BD3ED5" w:rsidRPr="00B26E5D" w:rsidRDefault="00BD3ED5" w:rsidP="00DA7360">
            <w:pPr>
              <w:spacing w:line="276" w:lineRule="auto"/>
              <w:jc w:val="right"/>
            </w:pPr>
            <w:r w:rsidRPr="00B26E5D">
              <w:t>0.0</w:t>
            </w:r>
            <w:r>
              <w:t>0</w:t>
            </w:r>
            <w:r w:rsidRPr="00B26E5D">
              <w:t>4</w:t>
            </w:r>
          </w:p>
        </w:tc>
        <w:tc>
          <w:tcPr>
            <w:tcW w:w="946" w:type="dxa"/>
            <w:tcBorders>
              <w:left w:val="nil"/>
              <w:right w:val="nil"/>
            </w:tcBorders>
            <w:shd w:val="clear" w:color="auto" w:fill="auto"/>
            <w:noWrap/>
            <w:vAlign w:val="bottom"/>
          </w:tcPr>
          <w:p w14:paraId="651E133C" w14:textId="5550C784" w:rsidR="00BD3ED5" w:rsidRPr="00B26E5D" w:rsidRDefault="00BD3ED5" w:rsidP="00DA7360">
            <w:pPr>
              <w:spacing w:line="276" w:lineRule="auto"/>
              <w:jc w:val="right"/>
            </w:pPr>
            <w:r w:rsidRPr="00B26E5D">
              <w:t>0.</w:t>
            </w:r>
            <w:r>
              <w:t>066</w:t>
            </w:r>
          </w:p>
        </w:tc>
        <w:tc>
          <w:tcPr>
            <w:tcW w:w="1052" w:type="dxa"/>
            <w:tcBorders>
              <w:left w:val="nil"/>
              <w:right w:val="single" w:sz="4" w:space="0" w:color="auto"/>
            </w:tcBorders>
            <w:shd w:val="clear" w:color="auto" w:fill="auto"/>
            <w:noWrap/>
            <w:vAlign w:val="bottom"/>
          </w:tcPr>
          <w:p w14:paraId="4DD4DC9B" w14:textId="77777777" w:rsidR="00BD3ED5" w:rsidRPr="00B26E5D" w:rsidRDefault="00BD3ED5" w:rsidP="00DA7360">
            <w:pPr>
              <w:spacing w:line="276" w:lineRule="auto"/>
              <w:jc w:val="right"/>
            </w:pPr>
          </w:p>
        </w:tc>
      </w:tr>
      <w:tr w:rsidR="00BD3ED5" w:rsidRPr="00B26E5D" w14:paraId="1ED72664" w14:textId="77777777" w:rsidTr="00DA7360">
        <w:trPr>
          <w:trHeight w:val="313"/>
        </w:trPr>
        <w:tc>
          <w:tcPr>
            <w:tcW w:w="2877" w:type="dxa"/>
            <w:tcBorders>
              <w:left w:val="single" w:sz="4" w:space="0" w:color="auto"/>
              <w:right w:val="nil"/>
            </w:tcBorders>
            <w:shd w:val="clear" w:color="auto" w:fill="auto"/>
            <w:noWrap/>
            <w:vAlign w:val="center"/>
          </w:tcPr>
          <w:p w14:paraId="3B3F061F" w14:textId="77777777" w:rsidR="00BD3ED5" w:rsidRPr="00B26E5D" w:rsidRDefault="00BD3ED5" w:rsidP="00DA7360">
            <w:pPr>
              <w:spacing w:line="276" w:lineRule="auto"/>
            </w:pPr>
            <w:r w:rsidRPr="00B26E5D">
              <w:t>(1 | Region)</w:t>
            </w:r>
          </w:p>
        </w:tc>
        <w:tc>
          <w:tcPr>
            <w:tcW w:w="1371" w:type="dxa"/>
            <w:tcBorders>
              <w:left w:val="nil"/>
              <w:right w:val="nil"/>
            </w:tcBorders>
            <w:shd w:val="clear" w:color="auto" w:fill="auto"/>
            <w:noWrap/>
            <w:vAlign w:val="bottom"/>
          </w:tcPr>
          <w:p w14:paraId="7BDA9DF6" w14:textId="77777777" w:rsidR="00BD3ED5" w:rsidRPr="00B26E5D" w:rsidRDefault="00BD3ED5" w:rsidP="00DA7360">
            <w:pPr>
              <w:spacing w:line="276" w:lineRule="auto"/>
              <w:jc w:val="right"/>
            </w:pPr>
            <w:r w:rsidRPr="00B26E5D">
              <w:t>12</w:t>
            </w:r>
          </w:p>
        </w:tc>
        <w:tc>
          <w:tcPr>
            <w:tcW w:w="1417" w:type="dxa"/>
            <w:tcBorders>
              <w:left w:val="nil"/>
              <w:right w:val="nil"/>
            </w:tcBorders>
            <w:shd w:val="clear" w:color="auto" w:fill="auto"/>
            <w:noWrap/>
            <w:vAlign w:val="bottom"/>
          </w:tcPr>
          <w:p w14:paraId="0CEAEA3F" w14:textId="5BF21D02" w:rsidR="00BD3ED5" w:rsidRPr="00B26E5D" w:rsidRDefault="00BD3ED5" w:rsidP="00DA7360">
            <w:pPr>
              <w:spacing w:line="276" w:lineRule="auto"/>
              <w:jc w:val="right"/>
            </w:pPr>
            <w:r w:rsidRPr="00B26E5D">
              <w:t>0.</w:t>
            </w:r>
            <w:r>
              <w:t>327</w:t>
            </w:r>
          </w:p>
        </w:tc>
        <w:tc>
          <w:tcPr>
            <w:tcW w:w="946" w:type="dxa"/>
            <w:tcBorders>
              <w:left w:val="nil"/>
              <w:right w:val="nil"/>
            </w:tcBorders>
            <w:shd w:val="clear" w:color="auto" w:fill="auto"/>
            <w:noWrap/>
            <w:vAlign w:val="bottom"/>
          </w:tcPr>
          <w:p w14:paraId="2B291A60" w14:textId="21014E68" w:rsidR="00BD3ED5" w:rsidRPr="00B26E5D" w:rsidRDefault="00BD3ED5" w:rsidP="00DA7360">
            <w:pPr>
              <w:spacing w:line="276" w:lineRule="auto"/>
              <w:jc w:val="right"/>
            </w:pPr>
            <w:r w:rsidRPr="00B26E5D">
              <w:t>0.</w:t>
            </w:r>
            <w:r>
              <w:t>572</w:t>
            </w:r>
          </w:p>
        </w:tc>
        <w:tc>
          <w:tcPr>
            <w:tcW w:w="1052" w:type="dxa"/>
            <w:tcBorders>
              <w:left w:val="nil"/>
              <w:right w:val="single" w:sz="4" w:space="0" w:color="auto"/>
            </w:tcBorders>
            <w:shd w:val="clear" w:color="auto" w:fill="auto"/>
            <w:noWrap/>
            <w:vAlign w:val="bottom"/>
          </w:tcPr>
          <w:p w14:paraId="62E5A426" w14:textId="77777777" w:rsidR="00BD3ED5" w:rsidRPr="00B26E5D" w:rsidRDefault="00BD3ED5" w:rsidP="00DA7360">
            <w:pPr>
              <w:spacing w:line="276" w:lineRule="auto"/>
              <w:jc w:val="right"/>
            </w:pPr>
          </w:p>
        </w:tc>
      </w:tr>
      <w:tr w:rsidR="00BD3ED5" w:rsidRPr="00B26E5D" w14:paraId="071F70FE" w14:textId="77777777" w:rsidTr="00DA7360">
        <w:trPr>
          <w:trHeight w:val="313"/>
        </w:trPr>
        <w:tc>
          <w:tcPr>
            <w:tcW w:w="2877" w:type="dxa"/>
            <w:tcBorders>
              <w:left w:val="single" w:sz="4" w:space="0" w:color="auto"/>
              <w:bottom w:val="single" w:sz="4" w:space="0" w:color="auto"/>
              <w:right w:val="nil"/>
            </w:tcBorders>
            <w:shd w:val="clear" w:color="auto" w:fill="auto"/>
            <w:noWrap/>
            <w:vAlign w:val="center"/>
          </w:tcPr>
          <w:p w14:paraId="3EE882F9" w14:textId="77777777" w:rsidR="00BD3ED5" w:rsidRPr="00B26E5D" w:rsidRDefault="00BD3ED5" w:rsidP="00DA7360">
            <w:pPr>
              <w:spacing w:line="276" w:lineRule="auto"/>
            </w:pPr>
            <w:r w:rsidRPr="00B26E5D">
              <w:t>Residual</w:t>
            </w:r>
          </w:p>
        </w:tc>
        <w:tc>
          <w:tcPr>
            <w:tcW w:w="1371" w:type="dxa"/>
            <w:tcBorders>
              <w:left w:val="nil"/>
              <w:bottom w:val="single" w:sz="4" w:space="0" w:color="auto"/>
              <w:right w:val="nil"/>
            </w:tcBorders>
            <w:shd w:val="clear" w:color="auto" w:fill="auto"/>
            <w:noWrap/>
            <w:vAlign w:val="bottom"/>
          </w:tcPr>
          <w:p w14:paraId="78F57095" w14:textId="77777777" w:rsidR="00BD3ED5" w:rsidRPr="00B26E5D" w:rsidRDefault="00BD3ED5" w:rsidP="00DA7360">
            <w:pPr>
              <w:spacing w:line="276" w:lineRule="auto"/>
              <w:jc w:val="right"/>
            </w:pPr>
          </w:p>
        </w:tc>
        <w:tc>
          <w:tcPr>
            <w:tcW w:w="1417" w:type="dxa"/>
            <w:tcBorders>
              <w:left w:val="nil"/>
              <w:bottom w:val="single" w:sz="4" w:space="0" w:color="auto"/>
              <w:right w:val="nil"/>
            </w:tcBorders>
            <w:shd w:val="clear" w:color="auto" w:fill="auto"/>
            <w:noWrap/>
            <w:vAlign w:val="bottom"/>
          </w:tcPr>
          <w:p w14:paraId="7AECF412" w14:textId="31FFE159" w:rsidR="00BD3ED5" w:rsidRPr="00B26E5D" w:rsidRDefault="00BD3ED5" w:rsidP="00DA7360">
            <w:pPr>
              <w:spacing w:line="276" w:lineRule="auto"/>
              <w:jc w:val="right"/>
            </w:pPr>
            <w:r w:rsidRPr="00B26E5D">
              <w:t>0.</w:t>
            </w:r>
            <w:r>
              <w:t>104</w:t>
            </w:r>
          </w:p>
        </w:tc>
        <w:tc>
          <w:tcPr>
            <w:tcW w:w="946" w:type="dxa"/>
            <w:tcBorders>
              <w:left w:val="nil"/>
              <w:bottom w:val="single" w:sz="4" w:space="0" w:color="auto"/>
              <w:right w:val="nil"/>
            </w:tcBorders>
            <w:shd w:val="clear" w:color="auto" w:fill="auto"/>
            <w:noWrap/>
            <w:vAlign w:val="bottom"/>
          </w:tcPr>
          <w:p w14:paraId="6F5C3EC3" w14:textId="41BC4184" w:rsidR="00BD3ED5" w:rsidRPr="00B26E5D" w:rsidRDefault="00BD3ED5" w:rsidP="00DA7360">
            <w:pPr>
              <w:spacing w:line="276" w:lineRule="auto"/>
              <w:jc w:val="right"/>
            </w:pPr>
            <w:r w:rsidRPr="00B26E5D">
              <w:t>0.</w:t>
            </w:r>
            <w:r>
              <w:t>0.32</w:t>
            </w:r>
          </w:p>
        </w:tc>
        <w:tc>
          <w:tcPr>
            <w:tcW w:w="1052" w:type="dxa"/>
            <w:tcBorders>
              <w:left w:val="nil"/>
              <w:bottom w:val="single" w:sz="4" w:space="0" w:color="auto"/>
              <w:right w:val="single" w:sz="4" w:space="0" w:color="auto"/>
            </w:tcBorders>
            <w:shd w:val="clear" w:color="auto" w:fill="auto"/>
            <w:noWrap/>
            <w:vAlign w:val="bottom"/>
          </w:tcPr>
          <w:p w14:paraId="40E0B228" w14:textId="77777777" w:rsidR="00BD3ED5" w:rsidRPr="00B26E5D" w:rsidRDefault="00BD3ED5" w:rsidP="00DA7360">
            <w:pPr>
              <w:spacing w:line="276" w:lineRule="auto"/>
              <w:jc w:val="right"/>
            </w:pPr>
          </w:p>
        </w:tc>
      </w:tr>
    </w:tbl>
    <w:p w14:paraId="0764E0BC" w14:textId="77777777" w:rsidR="00A82B53" w:rsidRDefault="00A82B53"/>
    <w:p w14:paraId="0B56DC3E" w14:textId="77777777" w:rsidR="00A82B53" w:rsidRDefault="00A82B53" w:rsidP="002C1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pPr>
    </w:p>
    <w:p w14:paraId="3AFC003A" w14:textId="77777777" w:rsidR="00A82B53" w:rsidRDefault="00150A49" w:rsidP="002C1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olor w:val="000000"/>
          <w:bdr w:val="none" w:sz="0" w:space="0" w:color="auto" w:frame="1"/>
          <w:lang w:eastAsia="nb-NO"/>
        </w:rPr>
      </w:pPr>
      <w:r>
        <w:rPr>
          <w:rFonts w:eastAsia="Times New Roman"/>
          <w:b/>
          <w:bCs/>
          <w:color w:val="000000"/>
          <w:bdr w:val="none" w:sz="0" w:space="0" w:color="auto" w:frame="1"/>
          <w:lang w:eastAsia="nb-NO"/>
        </w:rPr>
        <w:t>N</w:t>
      </w:r>
      <w:r w:rsidR="00A82B53">
        <w:rPr>
          <w:rFonts w:eastAsia="Times New Roman"/>
          <w:b/>
          <w:bCs/>
          <w:color w:val="000000"/>
          <w:bdr w:val="none" w:sz="0" w:space="0" w:color="auto" w:frame="1"/>
          <w:lang w:eastAsia="nb-NO"/>
        </w:rPr>
        <w:t>itrogen enrichments</w:t>
      </w:r>
      <w:r>
        <w:rPr>
          <w:rFonts w:eastAsia="Times New Roman"/>
          <w:b/>
          <w:bCs/>
          <w:color w:val="000000"/>
          <w:bdr w:val="none" w:sz="0" w:space="0" w:color="auto" w:frame="1"/>
          <w:lang w:eastAsia="nb-NO"/>
        </w:rPr>
        <w:t xml:space="preserve"> vs.</w:t>
      </w:r>
      <w:r w:rsidRPr="00BD3ED5">
        <w:rPr>
          <w:rFonts w:eastAsia="Times New Roman"/>
          <w:b/>
          <w:bCs/>
          <w:color w:val="000000"/>
          <w:bdr w:val="none" w:sz="0" w:space="0" w:color="auto" w:frame="1"/>
          <w:lang w:eastAsia="nb-NO"/>
        </w:rPr>
        <w:t xml:space="preserve"> </w:t>
      </w:r>
      <w:r w:rsidR="00A82B53">
        <w:rPr>
          <w:rFonts w:eastAsia="Times New Roman"/>
          <w:b/>
          <w:bCs/>
          <w:color w:val="000000"/>
          <w:bdr w:val="none" w:sz="0" w:space="0" w:color="auto" w:frame="1"/>
          <w:lang w:eastAsia="nb-NO"/>
        </w:rPr>
        <w:t>e</w:t>
      </w:r>
      <w:r>
        <w:rPr>
          <w:rFonts w:eastAsia="Times New Roman"/>
          <w:b/>
          <w:bCs/>
          <w:color w:val="000000"/>
          <w:bdr w:val="none" w:sz="0" w:space="0" w:color="auto" w:frame="1"/>
          <w:lang w:eastAsia="nb-NO"/>
        </w:rPr>
        <w:t>nvironmental variables</w:t>
      </w:r>
      <w:r w:rsidRPr="00BD3ED5">
        <w:rPr>
          <w:rFonts w:eastAsia="Times New Roman"/>
          <w:b/>
          <w:bCs/>
          <w:color w:val="000000"/>
          <w:bdr w:val="none" w:sz="0" w:space="0" w:color="auto" w:frame="1"/>
          <w:lang w:eastAsia="nb-NO"/>
        </w:rPr>
        <w:t xml:space="preserve">. </w:t>
      </w:r>
      <w:r w:rsidRPr="00BD3ED5">
        <w:rPr>
          <w:rFonts w:eastAsia="Times New Roman"/>
          <w:color w:val="000000"/>
          <w:bdr w:val="none" w:sz="0" w:space="0" w:color="auto" w:frame="1"/>
          <w:lang w:eastAsia="nb-NO"/>
        </w:rPr>
        <w:t xml:space="preserve">Linear mixed model fit by maximum likelihood </w:t>
      </w:r>
    </w:p>
    <w:p w14:paraId="0D4F0A9C" w14:textId="0B78F92E" w:rsidR="002C1686" w:rsidRDefault="002C1686" w:rsidP="002C1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olor w:val="000000"/>
          <w:bdr w:val="none" w:sz="0" w:space="0" w:color="auto" w:frame="1"/>
          <w:lang w:eastAsia="nb-NO"/>
        </w:rPr>
      </w:pPr>
      <w:r>
        <w:rPr>
          <w:rFonts w:eastAsia="Times New Roman"/>
          <w:color w:val="000000"/>
          <w:bdr w:val="none" w:sz="0" w:space="0" w:color="auto" w:frame="1"/>
          <w:lang w:eastAsia="nb-NO"/>
        </w:rPr>
        <w:t>showing relationship between percent</w:t>
      </w:r>
      <w:r w:rsidR="00A82B53">
        <w:rPr>
          <w:rFonts w:eastAsia="Times New Roman"/>
          <w:color w:val="000000"/>
          <w:bdr w:val="none" w:sz="0" w:space="0" w:color="auto" w:frame="1"/>
          <w:lang w:eastAsia="nb-NO"/>
        </w:rPr>
        <w:t xml:space="preserve"> increase</w:t>
      </w:r>
      <w:r>
        <w:rPr>
          <w:rFonts w:eastAsia="Times New Roman"/>
          <w:color w:val="000000"/>
          <w:bdr w:val="none" w:sz="0" w:space="0" w:color="auto" w:frame="1"/>
          <w:lang w:eastAsia="nb-NO"/>
        </w:rPr>
        <w:t xml:space="preserve"> of nitrogen and environmental variables</w:t>
      </w:r>
      <w:r w:rsidR="00150A49" w:rsidRPr="00BD3ED5">
        <w:rPr>
          <w:rFonts w:eastAsia="Times New Roman"/>
          <w:color w:val="000000"/>
          <w:bdr w:val="none" w:sz="0" w:space="0" w:color="auto" w:frame="1"/>
          <w:lang w:eastAsia="nb-NO"/>
        </w:rPr>
        <w:t>.</w:t>
      </w:r>
      <w:r>
        <w:rPr>
          <w:rFonts w:eastAsia="Times New Roman"/>
          <w:color w:val="000000"/>
          <w:bdr w:val="none" w:sz="0" w:space="0" w:color="auto" w:frame="1"/>
          <w:lang w:eastAsia="nb-NO"/>
        </w:rPr>
        <w:t xml:space="preserve"> </w:t>
      </w:r>
    </w:p>
    <w:p w14:paraId="169955D7" w14:textId="7994FC60" w:rsidR="002C1686" w:rsidRDefault="00150A49" w:rsidP="002C1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pPr>
      <w:r w:rsidRPr="00BD3ED5">
        <w:rPr>
          <w:rFonts w:eastAsia="Times New Roman"/>
          <w:color w:val="000000"/>
          <w:bdr w:val="none" w:sz="0" w:space="0" w:color="auto" w:frame="1"/>
          <w:lang w:eastAsia="nb-NO"/>
        </w:rPr>
        <w:t xml:space="preserve">Formula: </w:t>
      </w:r>
      <w:r w:rsidRPr="00150A49">
        <w:rPr>
          <w:rFonts w:eastAsia="Times New Roman"/>
          <w:color w:val="000000"/>
          <w:bdr w:val="none" w:sz="0" w:space="0" w:color="auto" w:frame="1"/>
          <w:lang w:eastAsia="nb-NO"/>
        </w:rPr>
        <w:t>Nitrogen</w:t>
      </w:r>
      <w:r w:rsidR="002C1686">
        <w:rPr>
          <w:rFonts w:eastAsia="Times New Roman"/>
          <w:color w:val="000000"/>
          <w:bdr w:val="none" w:sz="0" w:space="0" w:color="auto" w:frame="1"/>
          <w:lang w:eastAsia="nb-NO"/>
        </w:rPr>
        <w:t xml:space="preserve"> r</w:t>
      </w:r>
      <w:r w:rsidRPr="00150A49">
        <w:rPr>
          <w:rFonts w:eastAsia="Times New Roman"/>
          <w:color w:val="000000"/>
          <w:bdr w:val="none" w:sz="0" w:space="0" w:color="auto" w:frame="1"/>
          <w:lang w:eastAsia="nb-NO"/>
        </w:rPr>
        <w:t>ate ~ Mean</w:t>
      </w:r>
      <w:r w:rsidR="002C1686">
        <w:rPr>
          <w:rFonts w:eastAsia="Times New Roman"/>
          <w:color w:val="000000"/>
          <w:bdr w:val="none" w:sz="0" w:space="0" w:color="auto" w:frame="1"/>
          <w:lang w:eastAsia="nb-NO"/>
        </w:rPr>
        <w:t xml:space="preserve"> </w:t>
      </w:r>
      <w:proofErr w:type="spellStart"/>
      <w:r w:rsidRPr="00150A49">
        <w:rPr>
          <w:rFonts w:eastAsia="Times New Roman"/>
          <w:color w:val="000000"/>
          <w:bdr w:val="none" w:sz="0" w:space="0" w:color="auto" w:frame="1"/>
          <w:lang w:eastAsia="nb-NO"/>
        </w:rPr>
        <w:t>Temperature+Species+Exposure</w:t>
      </w:r>
      <w:proofErr w:type="spellEnd"/>
      <w:r w:rsidRPr="00150A49">
        <w:rPr>
          <w:rFonts w:eastAsia="Times New Roman"/>
          <w:color w:val="000000"/>
          <w:bdr w:val="none" w:sz="0" w:space="0" w:color="auto" w:frame="1"/>
          <w:lang w:eastAsia="nb-NO"/>
        </w:rPr>
        <w:t>+(1|Region/Site)</w:t>
      </w:r>
      <w:r w:rsidR="002C1686">
        <w:rPr>
          <w:rFonts w:eastAsia="Times New Roman"/>
          <w:color w:val="000000"/>
          <w:bdr w:val="none" w:sz="0" w:space="0" w:color="auto" w:frame="1"/>
          <w:lang w:eastAsia="nb-NO"/>
        </w:rPr>
        <w:t>.</w:t>
      </w:r>
      <w:r w:rsidRPr="00BD3ED5">
        <w:rPr>
          <w:rFonts w:eastAsia="Times New Roman"/>
          <w:color w:val="000000"/>
          <w:lang w:eastAsia="nb-NO"/>
        </w:rPr>
        <w:t xml:space="preserve"> </w:t>
      </w:r>
      <w:r w:rsidRPr="00A82B53">
        <w:rPr>
          <w:rFonts w:eastAsia="Times New Roman"/>
          <w:i/>
          <w:iCs/>
          <w:color w:val="000000"/>
          <w:lang w:eastAsia="nb-NO"/>
        </w:rPr>
        <w:t>F</w:t>
      </w:r>
      <w:r w:rsidRPr="00BD3ED5">
        <w:rPr>
          <w:rFonts w:eastAsia="Times New Roman"/>
          <w:color w:val="000000"/>
          <w:lang w:eastAsia="nb-NO"/>
        </w:rPr>
        <w:t xml:space="preserve"> tests use</w:t>
      </w:r>
      <w:r w:rsidRPr="00BD3ED5">
        <w:t xml:space="preserve"> </w:t>
      </w:r>
    </w:p>
    <w:p w14:paraId="78A0E864" w14:textId="2C56BCE5" w:rsidR="00150A49" w:rsidRDefault="00150A49" w:rsidP="002C1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pPr>
      <w:r w:rsidRPr="00BD3ED5">
        <w:t>Sa</w:t>
      </w:r>
      <w:r w:rsidR="002C1686">
        <w:t>t</w:t>
      </w:r>
      <w:r w:rsidRPr="00BD3ED5">
        <w:t xml:space="preserve">terthwaite’s method. </w:t>
      </w:r>
    </w:p>
    <w:p w14:paraId="22ACF0BE" w14:textId="77777777" w:rsidR="002C1686" w:rsidRPr="002C1686" w:rsidRDefault="002C1686" w:rsidP="00150A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olor w:val="000000"/>
          <w:bdr w:val="none" w:sz="0" w:space="0" w:color="auto" w:frame="1"/>
          <w:lang w:eastAsia="nb-NO"/>
        </w:rPr>
      </w:pPr>
    </w:p>
    <w:tbl>
      <w:tblPr>
        <w:tblW w:w="7663" w:type="dxa"/>
        <w:tblCellMar>
          <w:left w:w="70" w:type="dxa"/>
          <w:right w:w="70" w:type="dxa"/>
        </w:tblCellMar>
        <w:tblLook w:val="04A0" w:firstRow="1" w:lastRow="0" w:firstColumn="1" w:lastColumn="0" w:noHBand="0" w:noVBand="1"/>
      </w:tblPr>
      <w:tblGrid>
        <w:gridCol w:w="2877"/>
        <w:gridCol w:w="1371"/>
        <w:gridCol w:w="1417"/>
        <w:gridCol w:w="946"/>
        <w:gridCol w:w="1052"/>
      </w:tblGrid>
      <w:tr w:rsidR="00150A49" w:rsidRPr="00B26E5D" w14:paraId="093053A9" w14:textId="77777777" w:rsidTr="00DA7360">
        <w:trPr>
          <w:trHeight w:val="313"/>
        </w:trPr>
        <w:tc>
          <w:tcPr>
            <w:tcW w:w="2877" w:type="dxa"/>
            <w:tcBorders>
              <w:top w:val="single" w:sz="4" w:space="0" w:color="auto"/>
              <w:left w:val="single" w:sz="4" w:space="0" w:color="auto"/>
              <w:bottom w:val="single" w:sz="4" w:space="0" w:color="auto"/>
              <w:right w:val="nil"/>
            </w:tcBorders>
            <w:shd w:val="clear" w:color="auto" w:fill="auto"/>
            <w:noWrap/>
            <w:vAlign w:val="center"/>
          </w:tcPr>
          <w:p w14:paraId="500030C0" w14:textId="77777777" w:rsidR="00150A49" w:rsidRPr="00B26E5D" w:rsidRDefault="00150A49" w:rsidP="00DA7360">
            <w:pPr>
              <w:spacing w:line="276" w:lineRule="auto"/>
              <w:rPr>
                <w:rFonts w:eastAsia="Times New Roman"/>
                <w:b/>
                <w:bCs/>
                <w:lang w:eastAsia="nb-NO"/>
              </w:rPr>
            </w:pPr>
            <w:r w:rsidRPr="00B26E5D">
              <w:rPr>
                <w:rFonts w:eastAsia="Times New Roman"/>
                <w:b/>
                <w:bCs/>
                <w:lang w:eastAsia="nb-NO"/>
              </w:rPr>
              <w:t>Model 1</w:t>
            </w:r>
          </w:p>
          <w:p w14:paraId="325B094C" w14:textId="77777777" w:rsidR="00150A49" w:rsidRPr="00B26E5D" w:rsidRDefault="00150A49" w:rsidP="00DA7360">
            <w:pPr>
              <w:spacing w:line="276" w:lineRule="auto"/>
              <w:rPr>
                <w:rFonts w:eastAsia="Times New Roman"/>
                <w:b/>
                <w:bCs/>
                <w:lang w:eastAsia="nb-NO"/>
              </w:rPr>
            </w:pPr>
            <w:r w:rsidRPr="00B26E5D">
              <w:rPr>
                <w:rFonts w:eastAsia="Times New Roman"/>
                <w:b/>
                <w:bCs/>
                <w:lang w:eastAsia="nb-NO"/>
              </w:rPr>
              <w:t>Fixed effects</w:t>
            </w:r>
          </w:p>
        </w:tc>
        <w:tc>
          <w:tcPr>
            <w:tcW w:w="1371" w:type="dxa"/>
            <w:tcBorders>
              <w:top w:val="single" w:sz="4" w:space="0" w:color="auto"/>
              <w:left w:val="nil"/>
              <w:bottom w:val="single" w:sz="4" w:space="0" w:color="auto"/>
              <w:right w:val="nil"/>
            </w:tcBorders>
            <w:shd w:val="clear" w:color="auto" w:fill="auto"/>
            <w:noWrap/>
            <w:vAlign w:val="bottom"/>
          </w:tcPr>
          <w:p w14:paraId="69807063" w14:textId="77777777" w:rsidR="00150A49" w:rsidRPr="00B26E5D" w:rsidRDefault="00150A49" w:rsidP="00DA7360">
            <w:pPr>
              <w:spacing w:line="276" w:lineRule="auto"/>
              <w:jc w:val="right"/>
              <w:rPr>
                <w:b/>
                <w:bCs/>
              </w:rPr>
            </w:pPr>
            <w:r>
              <w:rPr>
                <w:b/>
                <w:bCs/>
              </w:rPr>
              <w:t>DF</w:t>
            </w:r>
          </w:p>
        </w:tc>
        <w:tc>
          <w:tcPr>
            <w:tcW w:w="1417" w:type="dxa"/>
            <w:tcBorders>
              <w:top w:val="single" w:sz="4" w:space="0" w:color="auto"/>
              <w:left w:val="nil"/>
              <w:bottom w:val="single" w:sz="4" w:space="0" w:color="auto"/>
              <w:right w:val="nil"/>
            </w:tcBorders>
            <w:shd w:val="clear" w:color="auto" w:fill="auto"/>
            <w:noWrap/>
            <w:vAlign w:val="bottom"/>
          </w:tcPr>
          <w:p w14:paraId="7F64869D" w14:textId="77777777" w:rsidR="00150A49" w:rsidRPr="00B26E5D" w:rsidRDefault="00150A49" w:rsidP="00DA7360">
            <w:pPr>
              <w:spacing w:line="276" w:lineRule="auto"/>
              <w:jc w:val="right"/>
              <w:rPr>
                <w:b/>
                <w:bCs/>
              </w:rPr>
            </w:pPr>
            <w:r>
              <w:rPr>
                <w:b/>
                <w:bCs/>
              </w:rPr>
              <w:t>MS</w:t>
            </w:r>
          </w:p>
        </w:tc>
        <w:tc>
          <w:tcPr>
            <w:tcW w:w="946" w:type="dxa"/>
            <w:tcBorders>
              <w:top w:val="single" w:sz="4" w:space="0" w:color="auto"/>
              <w:left w:val="nil"/>
              <w:bottom w:val="single" w:sz="4" w:space="0" w:color="auto"/>
              <w:right w:val="nil"/>
            </w:tcBorders>
            <w:shd w:val="clear" w:color="auto" w:fill="auto"/>
            <w:noWrap/>
            <w:vAlign w:val="bottom"/>
          </w:tcPr>
          <w:p w14:paraId="4E8D3084" w14:textId="77777777" w:rsidR="00150A49" w:rsidRPr="00B26E5D" w:rsidRDefault="00150A49" w:rsidP="00DA7360">
            <w:pPr>
              <w:spacing w:line="276" w:lineRule="auto"/>
              <w:jc w:val="right"/>
              <w:rPr>
                <w:b/>
                <w:bCs/>
              </w:rPr>
            </w:pPr>
            <w:r>
              <w:rPr>
                <w:b/>
                <w:bCs/>
              </w:rPr>
              <w:t>F</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198B1EFB" w14:textId="77777777" w:rsidR="00150A49" w:rsidRPr="00B26E5D" w:rsidRDefault="00150A49" w:rsidP="00DA7360">
            <w:pPr>
              <w:spacing w:line="276" w:lineRule="auto"/>
              <w:jc w:val="right"/>
              <w:rPr>
                <w:b/>
                <w:bCs/>
              </w:rPr>
            </w:pPr>
            <w:r w:rsidRPr="00B26E5D">
              <w:rPr>
                <w:b/>
                <w:bCs/>
              </w:rPr>
              <w:t>p</w:t>
            </w:r>
          </w:p>
        </w:tc>
      </w:tr>
      <w:tr w:rsidR="00150A49" w:rsidRPr="00B26E5D" w14:paraId="4E63946A" w14:textId="77777777" w:rsidTr="00DA7360">
        <w:trPr>
          <w:trHeight w:val="313"/>
        </w:trPr>
        <w:tc>
          <w:tcPr>
            <w:tcW w:w="2877" w:type="dxa"/>
            <w:tcBorders>
              <w:top w:val="single" w:sz="4" w:space="0" w:color="auto"/>
              <w:left w:val="single" w:sz="4" w:space="0" w:color="auto"/>
              <w:bottom w:val="nil"/>
              <w:right w:val="nil"/>
            </w:tcBorders>
            <w:shd w:val="clear" w:color="auto" w:fill="auto"/>
            <w:noWrap/>
            <w:vAlign w:val="center"/>
          </w:tcPr>
          <w:p w14:paraId="1E063105" w14:textId="77777777" w:rsidR="00150A49" w:rsidRPr="00B26E5D" w:rsidRDefault="00150A49" w:rsidP="00DA7360">
            <w:pPr>
              <w:spacing w:line="276" w:lineRule="auto"/>
              <w:rPr>
                <w:rFonts w:eastAsia="Times New Roman"/>
                <w:lang w:val="nb-NO" w:eastAsia="nb-NO"/>
              </w:rPr>
            </w:pPr>
            <w:r w:rsidRPr="00B26E5D">
              <w:rPr>
                <w:rFonts w:eastAsia="Times New Roman"/>
                <w:lang w:val="nb-NO" w:eastAsia="nb-NO"/>
              </w:rPr>
              <w:t>All parameters</w:t>
            </w:r>
          </w:p>
        </w:tc>
        <w:tc>
          <w:tcPr>
            <w:tcW w:w="1371" w:type="dxa"/>
            <w:tcBorders>
              <w:top w:val="single" w:sz="4" w:space="0" w:color="auto"/>
              <w:left w:val="nil"/>
              <w:bottom w:val="nil"/>
              <w:right w:val="nil"/>
            </w:tcBorders>
            <w:shd w:val="clear" w:color="auto" w:fill="auto"/>
            <w:noWrap/>
            <w:vAlign w:val="bottom"/>
          </w:tcPr>
          <w:p w14:paraId="6E935040" w14:textId="77777777" w:rsidR="00150A49" w:rsidRPr="00B26E5D" w:rsidRDefault="00150A49" w:rsidP="00DA7360">
            <w:pPr>
              <w:spacing w:line="276" w:lineRule="auto"/>
              <w:jc w:val="right"/>
            </w:pPr>
          </w:p>
        </w:tc>
        <w:tc>
          <w:tcPr>
            <w:tcW w:w="1417" w:type="dxa"/>
            <w:tcBorders>
              <w:top w:val="single" w:sz="4" w:space="0" w:color="auto"/>
              <w:left w:val="nil"/>
              <w:bottom w:val="nil"/>
              <w:right w:val="nil"/>
            </w:tcBorders>
            <w:shd w:val="clear" w:color="auto" w:fill="auto"/>
            <w:noWrap/>
            <w:vAlign w:val="bottom"/>
          </w:tcPr>
          <w:p w14:paraId="247A9360" w14:textId="77777777" w:rsidR="00150A49" w:rsidRPr="00B26E5D" w:rsidRDefault="00150A49" w:rsidP="00DA7360">
            <w:pPr>
              <w:spacing w:line="276" w:lineRule="auto"/>
              <w:jc w:val="right"/>
            </w:pPr>
          </w:p>
        </w:tc>
        <w:tc>
          <w:tcPr>
            <w:tcW w:w="946" w:type="dxa"/>
            <w:tcBorders>
              <w:top w:val="single" w:sz="4" w:space="0" w:color="auto"/>
              <w:left w:val="nil"/>
              <w:bottom w:val="nil"/>
              <w:right w:val="nil"/>
            </w:tcBorders>
            <w:shd w:val="clear" w:color="auto" w:fill="auto"/>
            <w:noWrap/>
            <w:vAlign w:val="bottom"/>
          </w:tcPr>
          <w:p w14:paraId="0D74818D" w14:textId="77777777" w:rsidR="00150A49" w:rsidRPr="00B26E5D" w:rsidRDefault="00150A49" w:rsidP="00DA7360">
            <w:pPr>
              <w:spacing w:line="276" w:lineRule="auto"/>
              <w:jc w:val="right"/>
            </w:pPr>
          </w:p>
        </w:tc>
        <w:tc>
          <w:tcPr>
            <w:tcW w:w="1052" w:type="dxa"/>
            <w:tcBorders>
              <w:top w:val="single" w:sz="4" w:space="0" w:color="auto"/>
              <w:left w:val="nil"/>
              <w:bottom w:val="nil"/>
              <w:right w:val="single" w:sz="4" w:space="0" w:color="auto"/>
            </w:tcBorders>
            <w:shd w:val="clear" w:color="auto" w:fill="auto"/>
            <w:noWrap/>
            <w:vAlign w:val="bottom"/>
          </w:tcPr>
          <w:p w14:paraId="499AB020" w14:textId="77777777" w:rsidR="00150A49" w:rsidRPr="00B26E5D" w:rsidRDefault="00150A49" w:rsidP="00DA7360">
            <w:pPr>
              <w:spacing w:line="276" w:lineRule="auto"/>
              <w:jc w:val="right"/>
            </w:pPr>
          </w:p>
        </w:tc>
      </w:tr>
      <w:tr w:rsidR="00150A49" w:rsidRPr="00B26E5D" w14:paraId="7CADCEB3" w14:textId="77777777" w:rsidTr="00DA7360">
        <w:trPr>
          <w:trHeight w:val="313"/>
        </w:trPr>
        <w:tc>
          <w:tcPr>
            <w:tcW w:w="2877" w:type="dxa"/>
            <w:tcBorders>
              <w:left w:val="single" w:sz="4" w:space="0" w:color="auto"/>
              <w:bottom w:val="nil"/>
              <w:right w:val="nil"/>
            </w:tcBorders>
            <w:shd w:val="clear" w:color="auto" w:fill="auto"/>
            <w:noWrap/>
            <w:vAlign w:val="center"/>
          </w:tcPr>
          <w:p w14:paraId="5D4189B6" w14:textId="65751BD3" w:rsidR="00150A49" w:rsidRPr="00B26E5D" w:rsidRDefault="00150A49" w:rsidP="00150A49">
            <w:pPr>
              <w:spacing w:line="276" w:lineRule="auto"/>
              <w:rPr>
                <w:rFonts w:eastAsia="Times New Roman"/>
                <w:lang w:val="nb-NO" w:eastAsia="nb-NO"/>
              </w:rPr>
            </w:pPr>
            <w:r w:rsidRPr="00B26E5D">
              <w:t>Average temperature</w:t>
            </w:r>
          </w:p>
        </w:tc>
        <w:tc>
          <w:tcPr>
            <w:tcW w:w="1371" w:type="dxa"/>
            <w:tcBorders>
              <w:left w:val="nil"/>
              <w:bottom w:val="nil"/>
              <w:right w:val="nil"/>
            </w:tcBorders>
            <w:shd w:val="clear" w:color="auto" w:fill="auto"/>
            <w:noWrap/>
            <w:vAlign w:val="bottom"/>
          </w:tcPr>
          <w:p w14:paraId="364CF7D7" w14:textId="73FFBEAD" w:rsidR="00150A49" w:rsidRPr="00B26E5D" w:rsidRDefault="002C1686" w:rsidP="00150A49">
            <w:pPr>
              <w:spacing w:line="276" w:lineRule="auto"/>
              <w:jc w:val="right"/>
            </w:pPr>
            <w:r>
              <w:t>36.5</w:t>
            </w:r>
          </w:p>
        </w:tc>
        <w:tc>
          <w:tcPr>
            <w:tcW w:w="1417" w:type="dxa"/>
            <w:tcBorders>
              <w:left w:val="nil"/>
              <w:bottom w:val="nil"/>
              <w:right w:val="nil"/>
            </w:tcBorders>
            <w:shd w:val="clear" w:color="auto" w:fill="auto"/>
            <w:noWrap/>
            <w:vAlign w:val="bottom"/>
          </w:tcPr>
          <w:p w14:paraId="41CCBC16" w14:textId="6C5A8A20" w:rsidR="00150A49" w:rsidRPr="00B26E5D" w:rsidRDefault="00150A49" w:rsidP="00150A49">
            <w:pPr>
              <w:spacing w:line="276" w:lineRule="auto"/>
              <w:jc w:val="right"/>
            </w:pPr>
            <w:r>
              <w:t>24</w:t>
            </w:r>
            <w:r w:rsidR="002C1686">
              <w:t>.</w:t>
            </w:r>
            <w:r>
              <w:t>84</w:t>
            </w:r>
            <w:r w:rsidR="002C1686">
              <w:t>0</w:t>
            </w:r>
          </w:p>
        </w:tc>
        <w:tc>
          <w:tcPr>
            <w:tcW w:w="946" w:type="dxa"/>
            <w:tcBorders>
              <w:left w:val="nil"/>
              <w:bottom w:val="nil"/>
              <w:right w:val="nil"/>
            </w:tcBorders>
            <w:shd w:val="clear" w:color="auto" w:fill="auto"/>
            <w:noWrap/>
            <w:vAlign w:val="bottom"/>
          </w:tcPr>
          <w:p w14:paraId="66586EAF" w14:textId="2B8B0F28" w:rsidR="00150A49" w:rsidRPr="00B26E5D" w:rsidRDefault="002C1686" w:rsidP="00150A49">
            <w:pPr>
              <w:spacing w:line="276" w:lineRule="auto"/>
              <w:jc w:val="right"/>
            </w:pPr>
            <w:r>
              <w:t>1.27</w:t>
            </w:r>
          </w:p>
        </w:tc>
        <w:tc>
          <w:tcPr>
            <w:tcW w:w="1052" w:type="dxa"/>
            <w:tcBorders>
              <w:left w:val="nil"/>
              <w:bottom w:val="nil"/>
              <w:right w:val="single" w:sz="4" w:space="0" w:color="auto"/>
            </w:tcBorders>
            <w:shd w:val="clear" w:color="auto" w:fill="auto"/>
            <w:noWrap/>
            <w:vAlign w:val="bottom"/>
          </w:tcPr>
          <w:p w14:paraId="699B0F7B" w14:textId="20AF39BA" w:rsidR="00150A49" w:rsidRPr="002029CB" w:rsidRDefault="00150A49" w:rsidP="00150A49">
            <w:pPr>
              <w:spacing w:line="276" w:lineRule="auto"/>
              <w:jc w:val="right"/>
            </w:pPr>
            <w:r w:rsidRPr="002029CB">
              <w:t>0</w:t>
            </w:r>
            <w:r w:rsidR="002C1686" w:rsidRPr="002029CB">
              <w:t>.267</w:t>
            </w:r>
          </w:p>
        </w:tc>
      </w:tr>
      <w:tr w:rsidR="00150A49" w:rsidRPr="00B26E5D" w14:paraId="632741C2" w14:textId="77777777" w:rsidTr="00DA7360">
        <w:trPr>
          <w:trHeight w:val="313"/>
        </w:trPr>
        <w:tc>
          <w:tcPr>
            <w:tcW w:w="2877" w:type="dxa"/>
            <w:tcBorders>
              <w:left w:val="single" w:sz="4" w:space="0" w:color="auto"/>
              <w:bottom w:val="nil"/>
              <w:right w:val="nil"/>
            </w:tcBorders>
            <w:shd w:val="clear" w:color="auto" w:fill="auto"/>
            <w:noWrap/>
            <w:vAlign w:val="center"/>
          </w:tcPr>
          <w:p w14:paraId="269088FB" w14:textId="7181B69A" w:rsidR="00150A49" w:rsidRDefault="00150A49" w:rsidP="00150A49">
            <w:pPr>
              <w:spacing w:line="276" w:lineRule="auto"/>
            </w:pPr>
            <w:r w:rsidRPr="00B26E5D">
              <w:t>Light</w:t>
            </w:r>
          </w:p>
        </w:tc>
        <w:tc>
          <w:tcPr>
            <w:tcW w:w="1371" w:type="dxa"/>
            <w:tcBorders>
              <w:left w:val="nil"/>
              <w:bottom w:val="nil"/>
              <w:right w:val="nil"/>
            </w:tcBorders>
            <w:shd w:val="clear" w:color="auto" w:fill="auto"/>
            <w:noWrap/>
            <w:vAlign w:val="bottom"/>
          </w:tcPr>
          <w:p w14:paraId="11E3D210" w14:textId="4006EE1E" w:rsidR="00150A49" w:rsidRDefault="002C1686" w:rsidP="00150A49">
            <w:pPr>
              <w:spacing w:line="276" w:lineRule="auto"/>
              <w:jc w:val="right"/>
            </w:pPr>
            <w:r>
              <w:t>36.3</w:t>
            </w:r>
          </w:p>
        </w:tc>
        <w:tc>
          <w:tcPr>
            <w:tcW w:w="1417" w:type="dxa"/>
            <w:tcBorders>
              <w:left w:val="nil"/>
              <w:bottom w:val="nil"/>
              <w:right w:val="nil"/>
            </w:tcBorders>
            <w:shd w:val="clear" w:color="auto" w:fill="auto"/>
            <w:noWrap/>
            <w:vAlign w:val="bottom"/>
          </w:tcPr>
          <w:p w14:paraId="6BFE7139" w14:textId="6871D83F" w:rsidR="00150A49" w:rsidRDefault="00150A49" w:rsidP="00150A49">
            <w:pPr>
              <w:spacing w:line="276" w:lineRule="auto"/>
              <w:jc w:val="right"/>
            </w:pPr>
            <w:r>
              <w:t>31</w:t>
            </w:r>
            <w:r w:rsidR="002C1686">
              <w:t>.</w:t>
            </w:r>
            <w:r>
              <w:t>16</w:t>
            </w:r>
            <w:r w:rsidR="002C1686">
              <w:t>4</w:t>
            </w:r>
          </w:p>
        </w:tc>
        <w:tc>
          <w:tcPr>
            <w:tcW w:w="946" w:type="dxa"/>
            <w:tcBorders>
              <w:left w:val="nil"/>
              <w:bottom w:val="nil"/>
              <w:right w:val="nil"/>
            </w:tcBorders>
            <w:shd w:val="clear" w:color="auto" w:fill="auto"/>
            <w:noWrap/>
            <w:vAlign w:val="bottom"/>
          </w:tcPr>
          <w:p w14:paraId="1B4A8781" w14:textId="4A696F16" w:rsidR="00150A49" w:rsidRPr="00B26E5D" w:rsidRDefault="002C1686" w:rsidP="00150A49">
            <w:pPr>
              <w:spacing w:line="276" w:lineRule="auto"/>
              <w:jc w:val="right"/>
            </w:pPr>
            <w:r>
              <w:t>1.59</w:t>
            </w:r>
          </w:p>
        </w:tc>
        <w:tc>
          <w:tcPr>
            <w:tcW w:w="1052" w:type="dxa"/>
            <w:tcBorders>
              <w:left w:val="nil"/>
              <w:bottom w:val="nil"/>
              <w:right w:val="single" w:sz="4" w:space="0" w:color="auto"/>
            </w:tcBorders>
            <w:shd w:val="clear" w:color="auto" w:fill="auto"/>
            <w:noWrap/>
            <w:vAlign w:val="bottom"/>
          </w:tcPr>
          <w:p w14:paraId="153D13A4" w14:textId="3967A381" w:rsidR="00150A49" w:rsidRPr="002029CB" w:rsidRDefault="00150A49" w:rsidP="00150A49">
            <w:pPr>
              <w:spacing w:line="276" w:lineRule="auto"/>
              <w:jc w:val="right"/>
            </w:pPr>
            <w:r w:rsidRPr="002029CB">
              <w:t>0</w:t>
            </w:r>
            <w:r w:rsidR="002C1686" w:rsidRPr="002029CB">
              <w:t>.215</w:t>
            </w:r>
          </w:p>
        </w:tc>
      </w:tr>
      <w:tr w:rsidR="00150A49" w:rsidRPr="00B26E5D" w14:paraId="32DE1C4A" w14:textId="77777777" w:rsidTr="00DA7360">
        <w:trPr>
          <w:trHeight w:val="313"/>
        </w:trPr>
        <w:tc>
          <w:tcPr>
            <w:tcW w:w="2877" w:type="dxa"/>
            <w:tcBorders>
              <w:left w:val="single" w:sz="4" w:space="0" w:color="auto"/>
              <w:bottom w:val="nil"/>
              <w:right w:val="nil"/>
            </w:tcBorders>
            <w:shd w:val="clear" w:color="auto" w:fill="auto"/>
            <w:noWrap/>
            <w:vAlign w:val="center"/>
          </w:tcPr>
          <w:p w14:paraId="1FDC8638" w14:textId="41F2375B" w:rsidR="00150A49" w:rsidRDefault="00150A49" w:rsidP="00150A49">
            <w:pPr>
              <w:spacing w:line="276" w:lineRule="auto"/>
            </w:pPr>
            <w:r w:rsidRPr="00B26E5D">
              <w:t>Species</w:t>
            </w:r>
          </w:p>
        </w:tc>
        <w:tc>
          <w:tcPr>
            <w:tcW w:w="1371" w:type="dxa"/>
            <w:tcBorders>
              <w:left w:val="nil"/>
              <w:bottom w:val="nil"/>
              <w:right w:val="nil"/>
            </w:tcBorders>
            <w:shd w:val="clear" w:color="auto" w:fill="auto"/>
            <w:noWrap/>
            <w:vAlign w:val="bottom"/>
          </w:tcPr>
          <w:p w14:paraId="6A15C405" w14:textId="172D23B1" w:rsidR="00150A49" w:rsidRDefault="002C1686" w:rsidP="00150A49">
            <w:pPr>
              <w:spacing w:line="276" w:lineRule="auto"/>
              <w:jc w:val="right"/>
            </w:pPr>
            <w:r>
              <w:t>40.7</w:t>
            </w:r>
          </w:p>
        </w:tc>
        <w:tc>
          <w:tcPr>
            <w:tcW w:w="1417" w:type="dxa"/>
            <w:tcBorders>
              <w:left w:val="nil"/>
              <w:bottom w:val="nil"/>
              <w:right w:val="nil"/>
            </w:tcBorders>
            <w:shd w:val="clear" w:color="auto" w:fill="auto"/>
            <w:noWrap/>
            <w:vAlign w:val="bottom"/>
          </w:tcPr>
          <w:p w14:paraId="600DDE10" w14:textId="1E1BA4F5" w:rsidR="00150A49" w:rsidRDefault="00150A49" w:rsidP="00150A49">
            <w:pPr>
              <w:spacing w:line="276" w:lineRule="auto"/>
              <w:jc w:val="right"/>
            </w:pPr>
            <w:r>
              <w:t>0.2</w:t>
            </w:r>
            <w:r w:rsidR="002C1686">
              <w:t>68</w:t>
            </w:r>
          </w:p>
        </w:tc>
        <w:tc>
          <w:tcPr>
            <w:tcW w:w="946" w:type="dxa"/>
            <w:tcBorders>
              <w:left w:val="nil"/>
              <w:bottom w:val="nil"/>
              <w:right w:val="nil"/>
            </w:tcBorders>
            <w:shd w:val="clear" w:color="auto" w:fill="auto"/>
            <w:noWrap/>
            <w:vAlign w:val="bottom"/>
          </w:tcPr>
          <w:p w14:paraId="0F0CFB62" w14:textId="6A068F69" w:rsidR="00150A49" w:rsidRPr="00B26E5D" w:rsidRDefault="002C1686" w:rsidP="00150A49">
            <w:pPr>
              <w:spacing w:line="276" w:lineRule="auto"/>
              <w:jc w:val="right"/>
            </w:pPr>
            <w:r>
              <w:t>0.013</w:t>
            </w:r>
          </w:p>
        </w:tc>
        <w:tc>
          <w:tcPr>
            <w:tcW w:w="1052" w:type="dxa"/>
            <w:tcBorders>
              <w:left w:val="nil"/>
              <w:bottom w:val="nil"/>
              <w:right w:val="single" w:sz="4" w:space="0" w:color="auto"/>
            </w:tcBorders>
            <w:shd w:val="clear" w:color="auto" w:fill="auto"/>
            <w:noWrap/>
            <w:vAlign w:val="bottom"/>
          </w:tcPr>
          <w:p w14:paraId="0014A3D7" w14:textId="4FD303B7" w:rsidR="00150A49" w:rsidRPr="002029CB" w:rsidRDefault="00150A49" w:rsidP="00150A49">
            <w:pPr>
              <w:spacing w:line="276" w:lineRule="auto"/>
              <w:jc w:val="right"/>
            </w:pPr>
            <w:r w:rsidRPr="002029CB">
              <w:t>0</w:t>
            </w:r>
            <w:r w:rsidR="002C1686" w:rsidRPr="002029CB">
              <w:t>.907</w:t>
            </w:r>
          </w:p>
        </w:tc>
      </w:tr>
      <w:tr w:rsidR="00150A49" w:rsidRPr="00B26E5D" w14:paraId="35E6FA20" w14:textId="77777777" w:rsidTr="00DA7360">
        <w:trPr>
          <w:trHeight w:val="313"/>
        </w:trPr>
        <w:tc>
          <w:tcPr>
            <w:tcW w:w="2877" w:type="dxa"/>
            <w:tcBorders>
              <w:left w:val="single" w:sz="4" w:space="0" w:color="auto"/>
              <w:bottom w:val="nil"/>
              <w:right w:val="nil"/>
            </w:tcBorders>
            <w:shd w:val="clear" w:color="auto" w:fill="auto"/>
            <w:noWrap/>
            <w:vAlign w:val="center"/>
          </w:tcPr>
          <w:p w14:paraId="52A10960" w14:textId="06973C8C" w:rsidR="00150A49" w:rsidRDefault="00150A49" w:rsidP="00150A49">
            <w:pPr>
              <w:spacing w:line="276" w:lineRule="auto"/>
            </w:pPr>
            <w:r>
              <w:t>Water movement</w:t>
            </w:r>
          </w:p>
        </w:tc>
        <w:tc>
          <w:tcPr>
            <w:tcW w:w="1371" w:type="dxa"/>
            <w:tcBorders>
              <w:left w:val="nil"/>
              <w:bottom w:val="nil"/>
              <w:right w:val="nil"/>
            </w:tcBorders>
            <w:shd w:val="clear" w:color="auto" w:fill="auto"/>
            <w:noWrap/>
            <w:vAlign w:val="bottom"/>
          </w:tcPr>
          <w:p w14:paraId="06F18B32" w14:textId="1F6A4DE8" w:rsidR="00150A49" w:rsidRDefault="002C1686" w:rsidP="00150A49">
            <w:pPr>
              <w:spacing w:line="276" w:lineRule="auto"/>
              <w:jc w:val="right"/>
            </w:pPr>
            <w:r>
              <w:t>45.0</w:t>
            </w:r>
          </w:p>
        </w:tc>
        <w:tc>
          <w:tcPr>
            <w:tcW w:w="1417" w:type="dxa"/>
            <w:tcBorders>
              <w:left w:val="nil"/>
              <w:bottom w:val="nil"/>
              <w:right w:val="nil"/>
            </w:tcBorders>
            <w:shd w:val="clear" w:color="auto" w:fill="auto"/>
            <w:noWrap/>
            <w:vAlign w:val="bottom"/>
          </w:tcPr>
          <w:p w14:paraId="7B75BAC0" w14:textId="5F9C65CA" w:rsidR="00150A49" w:rsidRDefault="00150A49" w:rsidP="00150A49">
            <w:pPr>
              <w:spacing w:line="276" w:lineRule="auto"/>
              <w:jc w:val="right"/>
            </w:pPr>
            <w:r>
              <w:t>0.000</w:t>
            </w:r>
            <w:r w:rsidR="002C1686">
              <w:t>3</w:t>
            </w:r>
          </w:p>
        </w:tc>
        <w:tc>
          <w:tcPr>
            <w:tcW w:w="946" w:type="dxa"/>
            <w:tcBorders>
              <w:left w:val="nil"/>
              <w:bottom w:val="nil"/>
              <w:right w:val="nil"/>
            </w:tcBorders>
            <w:shd w:val="clear" w:color="auto" w:fill="auto"/>
            <w:noWrap/>
            <w:vAlign w:val="bottom"/>
          </w:tcPr>
          <w:p w14:paraId="6E8A63CA" w14:textId="35AADF26" w:rsidR="00150A49" w:rsidRPr="00B26E5D" w:rsidRDefault="002C1686" w:rsidP="00150A49">
            <w:pPr>
              <w:spacing w:line="276" w:lineRule="auto"/>
              <w:jc w:val="right"/>
            </w:pPr>
            <w:r>
              <w:t>0.000</w:t>
            </w:r>
          </w:p>
        </w:tc>
        <w:tc>
          <w:tcPr>
            <w:tcW w:w="1052" w:type="dxa"/>
            <w:tcBorders>
              <w:left w:val="nil"/>
              <w:bottom w:val="nil"/>
              <w:right w:val="single" w:sz="4" w:space="0" w:color="auto"/>
            </w:tcBorders>
            <w:shd w:val="clear" w:color="auto" w:fill="auto"/>
            <w:noWrap/>
            <w:vAlign w:val="bottom"/>
          </w:tcPr>
          <w:p w14:paraId="4E2328F4" w14:textId="3BCF210A" w:rsidR="00150A49" w:rsidRPr="002029CB" w:rsidRDefault="00150A49" w:rsidP="00150A49">
            <w:pPr>
              <w:spacing w:line="276" w:lineRule="auto"/>
              <w:jc w:val="right"/>
            </w:pPr>
            <w:r w:rsidRPr="002029CB">
              <w:t>0</w:t>
            </w:r>
            <w:r w:rsidR="002C1686" w:rsidRPr="002029CB">
              <w:t>.997</w:t>
            </w:r>
          </w:p>
        </w:tc>
      </w:tr>
      <w:tr w:rsidR="00150A49" w:rsidRPr="00B26E5D" w14:paraId="57C70E9C" w14:textId="77777777" w:rsidTr="00DA7360">
        <w:trPr>
          <w:trHeight w:val="313"/>
        </w:trPr>
        <w:tc>
          <w:tcPr>
            <w:tcW w:w="2877" w:type="dxa"/>
            <w:tcBorders>
              <w:top w:val="single" w:sz="4" w:space="0" w:color="auto"/>
              <w:left w:val="single" w:sz="4" w:space="0" w:color="auto"/>
              <w:right w:val="nil"/>
            </w:tcBorders>
            <w:shd w:val="clear" w:color="auto" w:fill="auto"/>
            <w:noWrap/>
            <w:vAlign w:val="center"/>
          </w:tcPr>
          <w:p w14:paraId="32DFB43F" w14:textId="77777777" w:rsidR="00150A49" w:rsidRPr="00B26E5D" w:rsidRDefault="00150A49" w:rsidP="00DA7360">
            <w:pPr>
              <w:spacing w:line="276" w:lineRule="auto"/>
            </w:pPr>
            <w:r w:rsidRPr="00B26E5D">
              <w:rPr>
                <w:rFonts w:eastAsia="Times New Roman"/>
                <w:b/>
                <w:bCs/>
                <w:lang w:val="nb-NO" w:eastAsia="nb-NO"/>
              </w:rPr>
              <w:t xml:space="preserve">Random </w:t>
            </w:r>
            <w:proofErr w:type="spellStart"/>
            <w:r w:rsidRPr="00B26E5D">
              <w:rPr>
                <w:rFonts w:eastAsia="Times New Roman"/>
                <w:b/>
                <w:bCs/>
                <w:lang w:val="nb-NO" w:eastAsia="nb-NO"/>
              </w:rPr>
              <w:t>effects</w:t>
            </w:r>
            <w:proofErr w:type="spellEnd"/>
          </w:p>
        </w:tc>
        <w:tc>
          <w:tcPr>
            <w:tcW w:w="1371" w:type="dxa"/>
            <w:tcBorders>
              <w:top w:val="single" w:sz="4" w:space="0" w:color="auto"/>
              <w:left w:val="nil"/>
              <w:right w:val="nil"/>
            </w:tcBorders>
            <w:shd w:val="clear" w:color="auto" w:fill="auto"/>
            <w:noWrap/>
            <w:vAlign w:val="bottom"/>
          </w:tcPr>
          <w:p w14:paraId="4B129B3E" w14:textId="77777777" w:rsidR="00150A49" w:rsidRPr="00B26E5D" w:rsidRDefault="00150A49" w:rsidP="00DA7360">
            <w:pPr>
              <w:spacing w:line="276" w:lineRule="auto"/>
              <w:jc w:val="right"/>
            </w:pPr>
            <w:r w:rsidRPr="00B26E5D">
              <w:rPr>
                <w:b/>
                <w:bCs/>
              </w:rPr>
              <w:t>N</w:t>
            </w:r>
          </w:p>
        </w:tc>
        <w:tc>
          <w:tcPr>
            <w:tcW w:w="1417" w:type="dxa"/>
            <w:tcBorders>
              <w:top w:val="single" w:sz="4" w:space="0" w:color="auto"/>
              <w:left w:val="nil"/>
              <w:right w:val="nil"/>
            </w:tcBorders>
            <w:shd w:val="clear" w:color="auto" w:fill="auto"/>
            <w:noWrap/>
            <w:vAlign w:val="bottom"/>
          </w:tcPr>
          <w:p w14:paraId="23DA88DE" w14:textId="77777777" w:rsidR="00150A49" w:rsidRPr="00B26E5D" w:rsidRDefault="00150A49" w:rsidP="00DA7360">
            <w:pPr>
              <w:spacing w:line="276" w:lineRule="auto"/>
              <w:jc w:val="right"/>
            </w:pPr>
            <w:r w:rsidRPr="00B26E5D">
              <w:rPr>
                <w:b/>
                <w:bCs/>
              </w:rPr>
              <w:t>Variance</w:t>
            </w:r>
          </w:p>
        </w:tc>
        <w:tc>
          <w:tcPr>
            <w:tcW w:w="946" w:type="dxa"/>
            <w:tcBorders>
              <w:top w:val="single" w:sz="4" w:space="0" w:color="auto"/>
              <w:left w:val="nil"/>
              <w:right w:val="nil"/>
            </w:tcBorders>
            <w:shd w:val="clear" w:color="auto" w:fill="auto"/>
            <w:noWrap/>
            <w:vAlign w:val="bottom"/>
          </w:tcPr>
          <w:p w14:paraId="11C18358" w14:textId="77777777" w:rsidR="00150A49" w:rsidRPr="00B26E5D" w:rsidRDefault="00150A49" w:rsidP="00DA7360">
            <w:pPr>
              <w:spacing w:line="276" w:lineRule="auto"/>
              <w:jc w:val="right"/>
            </w:pPr>
            <w:r w:rsidRPr="00B26E5D">
              <w:rPr>
                <w:b/>
                <w:bCs/>
              </w:rPr>
              <w:t>SD</w:t>
            </w:r>
          </w:p>
        </w:tc>
        <w:tc>
          <w:tcPr>
            <w:tcW w:w="1052" w:type="dxa"/>
            <w:tcBorders>
              <w:top w:val="single" w:sz="4" w:space="0" w:color="auto"/>
              <w:left w:val="nil"/>
              <w:right w:val="single" w:sz="4" w:space="0" w:color="auto"/>
            </w:tcBorders>
            <w:shd w:val="clear" w:color="auto" w:fill="auto"/>
            <w:noWrap/>
            <w:vAlign w:val="bottom"/>
          </w:tcPr>
          <w:p w14:paraId="47D88083" w14:textId="77777777" w:rsidR="00150A49" w:rsidRPr="00B26E5D" w:rsidRDefault="00150A49" w:rsidP="00DA7360">
            <w:pPr>
              <w:spacing w:line="276" w:lineRule="auto"/>
              <w:jc w:val="right"/>
            </w:pPr>
          </w:p>
        </w:tc>
      </w:tr>
      <w:tr w:rsidR="00150A49" w:rsidRPr="00B26E5D" w14:paraId="47711DAE" w14:textId="77777777" w:rsidTr="00DA7360">
        <w:trPr>
          <w:trHeight w:val="313"/>
        </w:trPr>
        <w:tc>
          <w:tcPr>
            <w:tcW w:w="2877" w:type="dxa"/>
            <w:tcBorders>
              <w:left w:val="single" w:sz="4" w:space="0" w:color="auto"/>
              <w:right w:val="nil"/>
            </w:tcBorders>
            <w:shd w:val="clear" w:color="auto" w:fill="auto"/>
            <w:noWrap/>
            <w:vAlign w:val="center"/>
          </w:tcPr>
          <w:p w14:paraId="0A885B87" w14:textId="77777777" w:rsidR="00150A49" w:rsidRPr="00B26E5D" w:rsidRDefault="00150A49" w:rsidP="00DA7360">
            <w:pPr>
              <w:spacing w:line="276" w:lineRule="auto"/>
            </w:pPr>
            <w:r w:rsidRPr="00B26E5D">
              <w:t xml:space="preserve">(1 | </w:t>
            </w:r>
            <w:proofErr w:type="spellStart"/>
            <w:proofErr w:type="gramStart"/>
            <w:r w:rsidRPr="00B26E5D">
              <w:t>Site:Region</w:t>
            </w:r>
            <w:proofErr w:type="spellEnd"/>
            <w:proofErr w:type="gramEnd"/>
            <w:r w:rsidRPr="00B26E5D">
              <w:t>)</w:t>
            </w:r>
          </w:p>
        </w:tc>
        <w:tc>
          <w:tcPr>
            <w:tcW w:w="1371" w:type="dxa"/>
            <w:tcBorders>
              <w:left w:val="nil"/>
              <w:right w:val="nil"/>
            </w:tcBorders>
            <w:shd w:val="clear" w:color="auto" w:fill="auto"/>
            <w:noWrap/>
            <w:vAlign w:val="bottom"/>
          </w:tcPr>
          <w:p w14:paraId="2C2C1041" w14:textId="25505FC5" w:rsidR="00150A49" w:rsidRPr="00B26E5D" w:rsidRDefault="002C1686" w:rsidP="00DA7360">
            <w:pPr>
              <w:spacing w:line="276" w:lineRule="auto"/>
              <w:jc w:val="right"/>
            </w:pPr>
            <w:r>
              <w:t>22</w:t>
            </w:r>
          </w:p>
        </w:tc>
        <w:tc>
          <w:tcPr>
            <w:tcW w:w="1417" w:type="dxa"/>
            <w:tcBorders>
              <w:left w:val="nil"/>
              <w:right w:val="nil"/>
            </w:tcBorders>
            <w:shd w:val="clear" w:color="auto" w:fill="auto"/>
            <w:noWrap/>
            <w:vAlign w:val="bottom"/>
          </w:tcPr>
          <w:p w14:paraId="317848A8" w14:textId="4E371C7D" w:rsidR="00150A49" w:rsidRPr="00B26E5D" w:rsidRDefault="002C1686" w:rsidP="00DA7360">
            <w:pPr>
              <w:spacing w:line="276" w:lineRule="auto"/>
              <w:jc w:val="right"/>
            </w:pPr>
            <w:r>
              <w:t>0.00</w:t>
            </w:r>
          </w:p>
        </w:tc>
        <w:tc>
          <w:tcPr>
            <w:tcW w:w="946" w:type="dxa"/>
            <w:tcBorders>
              <w:left w:val="nil"/>
              <w:right w:val="nil"/>
            </w:tcBorders>
            <w:shd w:val="clear" w:color="auto" w:fill="auto"/>
            <w:noWrap/>
            <w:vAlign w:val="bottom"/>
          </w:tcPr>
          <w:p w14:paraId="6E8833F6" w14:textId="703200D7" w:rsidR="00150A49" w:rsidRPr="00B26E5D" w:rsidRDefault="00150A49" w:rsidP="00DA7360">
            <w:pPr>
              <w:spacing w:line="276" w:lineRule="auto"/>
              <w:jc w:val="right"/>
            </w:pPr>
            <w:r w:rsidRPr="00B26E5D">
              <w:t>0.</w:t>
            </w:r>
            <w:r>
              <w:t>0</w:t>
            </w:r>
            <w:r w:rsidR="002C1686">
              <w:t>00</w:t>
            </w:r>
          </w:p>
        </w:tc>
        <w:tc>
          <w:tcPr>
            <w:tcW w:w="1052" w:type="dxa"/>
            <w:tcBorders>
              <w:left w:val="nil"/>
              <w:right w:val="single" w:sz="4" w:space="0" w:color="auto"/>
            </w:tcBorders>
            <w:shd w:val="clear" w:color="auto" w:fill="auto"/>
            <w:noWrap/>
            <w:vAlign w:val="bottom"/>
          </w:tcPr>
          <w:p w14:paraId="7A3E69E3" w14:textId="77777777" w:rsidR="00150A49" w:rsidRPr="00B26E5D" w:rsidRDefault="00150A49" w:rsidP="00DA7360">
            <w:pPr>
              <w:spacing w:line="276" w:lineRule="auto"/>
              <w:jc w:val="right"/>
            </w:pPr>
          </w:p>
        </w:tc>
      </w:tr>
      <w:tr w:rsidR="00150A49" w:rsidRPr="00B26E5D" w14:paraId="4B469E07" w14:textId="77777777" w:rsidTr="00DA7360">
        <w:trPr>
          <w:trHeight w:val="313"/>
        </w:trPr>
        <w:tc>
          <w:tcPr>
            <w:tcW w:w="2877" w:type="dxa"/>
            <w:tcBorders>
              <w:left w:val="single" w:sz="4" w:space="0" w:color="auto"/>
              <w:right w:val="nil"/>
            </w:tcBorders>
            <w:shd w:val="clear" w:color="auto" w:fill="auto"/>
            <w:noWrap/>
            <w:vAlign w:val="center"/>
          </w:tcPr>
          <w:p w14:paraId="598C6B8F" w14:textId="77777777" w:rsidR="00150A49" w:rsidRPr="00B26E5D" w:rsidRDefault="00150A49" w:rsidP="00DA7360">
            <w:pPr>
              <w:spacing w:line="276" w:lineRule="auto"/>
            </w:pPr>
            <w:r w:rsidRPr="00B26E5D">
              <w:t>(1 | Region)</w:t>
            </w:r>
          </w:p>
        </w:tc>
        <w:tc>
          <w:tcPr>
            <w:tcW w:w="1371" w:type="dxa"/>
            <w:tcBorders>
              <w:left w:val="nil"/>
              <w:right w:val="nil"/>
            </w:tcBorders>
            <w:shd w:val="clear" w:color="auto" w:fill="auto"/>
            <w:noWrap/>
            <w:vAlign w:val="bottom"/>
          </w:tcPr>
          <w:p w14:paraId="7B07347F" w14:textId="17DF4F56" w:rsidR="00150A49" w:rsidRPr="00B26E5D" w:rsidRDefault="002C1686" w:rsidP="00DA7360">
            <w:pPr>
              <w:spacing w:line="276" w:lineRule="auto"/>
              <w:jc w:val="right"/>
            </w:pPr>
            <w:r>
              <w:t>8</w:t>
            </w:r>
          </w:p>
        </w:tc>
        <w:tc>
          <w:tcPr>
            <w:tcW w:w="1417" w:type="dxa"/>
            <w:tcBorders>
              <w:left w:val="nil"/>
              <w:right w:val="nil"/>
            </w:tcBorders>
            <w:shd w:val="clear" w:color="auto" w:fill="auto"/>
            <w:noWrap/>
            <w:vAlign w:val="bottom"/>
          </w:tcPr>
          <w:p w14:paraId="5E75ED63" w14:textId="52D4E925" w:rsidR="00150A49" w:rsidRPr="00B26E5D" w:rsidRDefault="002C1686" w:rsidP="00DA7360">
            <w:pPr>
              <w:spacing w:line="276" w:lineRule="auto"/>
              <w:jc w:val="right"/>
            </w:pPr>
            <w:r>
              <w:t>24.53</w:t>
            </w:r>
          </w:p>
        </w:tc>
        <w:tc>
          <w:tcPr>
            <w:tcW w:w="946" w:type="dxa"/>
            <w:tcBorders>
              <w:left w:val="nil"/>
              <w:right w:val="nil"/>
            </w:tcBorders>
            <w:shd w:val="clear" w:color="auto" w:fill="auto"/>
            <w:noWrap/>
            <w:vAlign w:val="bottom"/>
          </w:tcPr>
          <w:p w14:paraId="6D20D58A" w14:textId="22652253" w:rsidR="00150A49" w:rsidRPr="00B26E5D" w:rsidRDefault="002C1686" w:rsidP="00DA7360">
            <w:pPr>
              <w:spacing w:line="276" w:lineRule="auto"/>
              <w:jc w:val="right"/>
            </w:pPr>
            <w:r>
              <w:t>4.953</w:t>
            </w:r>
          </w:p>
        </w:tc>
        <w:tc>
          <w:tcPr>
            <w:tcW w:w="1052" w:type="dxa"/>
            <w:tcBorders>
              <w:left w:val="nil"/>
              <w:right w:val="single" w:sz="4" w:space="0" w:color="auto"/>
            </w:tcBorders>
            <w:shd w:val="clear" w:color="auto" w:fill="auto"/>
            <w:noWrap/>
            <w:vAlign w:val="bottom"/>
          </w:tcPr>
          <w:p w14:paraId="1FAD0286" w14:textId="77777777" w:rsidR="00150A49" w:rsidRPr="00B26E5D" w:rsidRDefault="00150A49" w:rsidP="00DA7360">
            <w:pPr>
              <w:spacing w:line="276" w:lineRule="auto"/>
              <w:jc w:val="right"/>
            </w:pPr>
          </w:p>
        </w:tc>
      </w:tr>
      <w:tr w:rsidR="00150A49" w:rsidRPr="00B26E5D" w14:paraId="2BB1C7D0" w14:textId="77777777" w:rsidTr="00DA7360">
        <w:trPr>
          <w:trHeight w:val="313"/>
        </w:trPr>
        <w:tc>
          <w:tcPr>
            <w:tcW w:w="2877" w:type="dxa"/>
            <w:tcBorders>
              <w:left w:val="single" w:sz="4" w:space="0" w:color="auto"/>
              <w:bottom w:val="single" w:sz="4" w:space="0" w:color="auto"/>
              <w:right w:val="nil"/>
            </w:tcBorders>
            <w:shd w:val="clear" w:color="auto" w:fill="auto"/>
            <w:noWrap/>
            <w:vAlign w:val="center"/>
          </w:tcPr>
          <w:p w14:paraId="6F295A17" w14:textId="77777777" w:rsidR="00150A49" w:rsidRPr="00B26E5D" w:rsidRDefault="00150A49" w:rsidP="00DA7360">
            <w:pPr>
              <w:spacing w:line="276" w:lineRule="auto"/>
            </w:pPr>
            <w:r w:rsidRPr="00B26E5D">
              <w:t>Residual</w:t>
            </w:r>
          </w:p>
        </w:tc>
        <w:tc>
          <w:tcPr>
            <w:tcW w:w="1371" w:type="dxa"/>
            <w:tcBorders>
              <w:left w:val="nil"/>
              <w:bottom w:val="single" w:sz="4" w:space="0" w:color="auto"/>
              <w:right w:val="nil"/>
            </w:tcBorders>
            <w:shd w:val="clear" w:color="auto" w:fill="auto"/>
            <w:noWrap/>
            <w:vAlign w:val="bottom"/>
          </w:tcPr>
          <w:p w14:paraId="2072259C" w14:textId="77777777" w:rsidR="00150A49" w:rsidRPr="00B26E5D" w:rsidRDefault="00150A49" w:rsidP="00DA7360">
            <w:pPr>
              <w:spacing w:line="276" w:lineRule="auto"/>
              <w:jc w:val="right"/>
            </w:pPr>
          </w:p>
        </w:tc>
        <w:tc>
          <w:tcPr>
            <w:tcW w:w="1417" w:type="dxa"/>
            <w:tcBorders>
              <w:left w:val="nil"/>
              <w:bottom w:val="single" w:sz="4" w:space="0" w:color="auto"/>
              <w:right w:val="nil"/>
            </w:tcBorders>
            <w:shd w:val="clear" w:color="auto" w:fill="auto"/>
            <w:noWrap/>
            <w:vAlign w:val="bottom"/>
          </w:tcPr>
          <w:p w14:paraId="561991E2" w14:textId="21B02087" w:rsidR="00150A49" w:rsidRPr="00B26E5D" w:rsidRDefault="002C1686" w:rsidP="00DA7360">
            <w:pPr>
              <w:spacing w:line="276" w:lineRule="auto"/>
              <w:jc w:val="right"/>
            </w:pPr>
            <w:r>
              <w:t>18.64</w:t>
            </w:r>
          </w:p>
        </w:tc>
        <w:tc>
          <w:tcPr>
            <w:tcW w:w="946" w:type="dxa"/>
            <w:tcBorders>
              <w:left w:val="nil"/>
              <w:bottom w:val="single" w:sz="4" w:space="0" w:color="auto"/>
              <w:right w:val="nil"/>
            </w:tcBorders>
            <w:shd w:val="clear" w:color="auto" w:fill="auto"/>
            <w:noWrap/>
            <w:vAlign w:val="bottom"/>
          </w:tcPr>
          <w:p w14:paraId="2DFE7E7E" w14:textId="41CB5948" w:rsidR="00150A49" w:rsidRPr="00B26E5D" w:rsidRDefault="002C1686" w:rsidP="00DA7360">
            <w:pPr>
              <w:spacing w:line="276" w:lineRule="auto"/>
              <w:jc w:val="right"/>
            </w:pPr>
            <w:r>
              <w:t>4.318</w:t>
            </w:r>
          </w:p>
        </w:tc>
        <w:tc>
          <w:tcPr>
            <w:tcW w:w="1052" w:type="dxa"/>
            <w:tcBorders>
              <w:left w:val="nil"/>
              <w:bottom w:val="single" w:sz="4" w:space="0" w:color="auto"/>
              <w:right w:val="single" w:sz="4" w:space="0" w:color="auto"/>
            </w:tcBorders>
            <w:shd w:val="clear" w:color="auto" w:fill="auto"/>
            <w:noWrap/>
            <w:vAlign w:val="bottom"/>
          </w:tcPr>
          <w:p w14:paraId="17477720" w14:textId="77777777" w:rsidR="00150A49" w:rsidRPr="00B26E5D" w:rsidRDefault="00150A49" w:rsidP="00DA7360">
            <w:pPr>
              <w:spacing w:line="276" w:lineRule="auto"/>
              <w:jc w:val="right"/>
            </w:pPr>
          </w:p>
        </w:tc>
      </w:tr>
    </w:tbl>
    <w:p w14:paraId="4EB68AAB" w14:textId="47FA8386" w:rsidR="00150A49" w:rsidRDefault="00150A49"/>
    <w:p w14:paraId="6158609B" w14:textId="77777777" w:rsidR="002C1686" w:rsidRDefault="002C1686"/>
    <w:p w14:paraId="6B70BA01" w14:textId="484F43F9" w:rsidR="002C1686" w:rsidRPr="00A82B53" w:rsidRDefault="002C1686" w:rsidP="00A82B53">
      <w:pPr>
        <w:spacing w:after="160" w:line="259" w:lineRule="auto"/>
        <w:rPr>
          <w:rFonts w:eastAsia="Times New Roman"/>
          <w:b/>
          <w:bCs/>
          <w:color w:val="000000"/>
          <w:bdr w:val="none" w:sz="0" w:space="0" w:color="auto" w:frame="1"/>
          <w:lang w:eastAsia="nb-NO"/>
        </w:rPr>
      </w:pPr>
      <w:r>
        <w:rPr>
          <w:rFonts w:eastAsia="Times New Roman"/>
          <w:b/>
          <w:bCs/>
          <w:color w:val="000000"/>
          <w:bdr w:val="none" w:sz="0" w:space="0" w:color="auto" w:frame="1"/>
          <w:lang w:eastAsia="nb-NO"/>
        </w:rPr>
        <w:t>C</w:t>
      </w:r>
      <w:r w:rsidR="000E206C">
        <w:rPr>
          <w:rFonts w:eastAsia="Times New Roman"/>
          <w:b/>
          <w:bCs/>
          <w:color w:val="000000"/>
          <w:bdr w:val="none" w:sz="0" w:space="0" w:color="auto" w:frame="1"/>
          <w:lang w:eastAsia="nb-NO"/>
        </w:rPr>
        <w:t>arbon</w:t>
      </w:r>
      <w:r w:rsidR="00A82B53">
        <w:rPr>
          <w:rFonts w:eastAsia="Times New Roman"/>
          <w:b/>
          <w:bCs/>
          <w:color w:val="000000"/>
          <w:bdr w:val="none" w:sz="0" w:space="0" w:color="auto" w:frame="1"/>
          <w:lang w:eastAsia="nb-NO"/>
        </w:rPr>
        <w:t xml:space="preserve"> loss</w:t>
      </w:r>
      <w:r>
        <w:rPr>
          <w:rFonts w:eastAsia="Times New Roman"/>
          <w:b/>
          <w:bCs/>
          <w:color w:val="000000"/>
          <w:bdr w:val="none" w:sz="0" w:space="0" w:color="auto" w:frame="1"/>
          <w:lang w:eastAsia="nb-NO"/>
        </w:rPr>
        <w:t xml:space="preserve"> vs.</w:t>
      </w:r>
      <w:r w:rsidRPr="00BD3ED5">
        <w:rPr>
          <w:rFonts w:eastAsia="Times New Roman"/>
          <w:b/>
          <w:bCs/>
          <w:color w:val="000000"/>
          <w:bdr w:val="none" w:sz="0" w:space="0" w:color="auto" w:frame="1"/>
          <w:lang w:eastAsia="nb-NO"/>
        </w:rPr>
        <w:t xml:space="preserve"> </w:t>
      </w:r>
      <w:r w:rsidR="00A82B53">
        <w:rPr>
          <w:rFonts w:eastAsia="Times New Roman"/>
          <w:b/>
          <w:bCs/>
          <w:color w:val="000000"/>
          <w:bdr w:val="none" w:sz="0" w:space="0" w:color="auto" w:frame="1"/>
          <w:lang w:eastAsia="nb-NO"/>
        </w:rPr>
        <w:t>e</w:t>
      </w:r>
      <w:r>
        <w:rPr>
          <w:rFonts w:eastAsia="Times New Roman"/>
          <w:b/>
          <w:bCs/>
          <w:color w:val="000000"/>
          <w:bdr w:val="none" w:sz="0" w:space="0" w:color="auto" w:frame="1"/>
          <w:lang w:eastAsia="nb-NO"/>
        </w:rPr>
        <w:t>nvironmental variables</w:t>
      </w:r>
      <w:r w:rsidRPr="00BD3ED5">
        <w:rPr>
          <w:rFonts w:eastAsia="Times New Roman"/>
          <w:b/>
          <w:bCs/>
          <w:color w:val="000000"/>
          <w:bdr w:val="none" w:sz="0" w:space="0" w:color="auto" w:frame="1"/>
          <w:lang w:eastAsia="nb-NO"/>
        </w:rPr>
        <w:t xml:space="preserve">. </w:t>
      </w:r>
      <w:r w:rsidRPr="00BD3ED5">
        <w:rPr>
          <w:rFonts w:eastAsia="Times New Roman"/>
          <w:color w:val="000000"/>
          <w:bdr w:val="none" w:sz="0" w:space="0" w:color="auto" w:frame="1"/>
          <w:lang w:eastAsia="nb-NO"/>
        </w:rPr>
        <w:t xml:space="preserve">Linear mixed model fit by maximum likelihood </w:t>
      </w:r>
      <w:r>
        <w:rPr>
          <w:rFonts w:eastAsia="Times New Roman"/>
          <w:color w:val="000000"/>
          <w:bdr w:val="none" w:sz="0" w:space="0" w:color="auto" w:frame="1"/>
          <w:lang w:eastAsia="nb-NO"/>
        </w:rPr>
        <w:t>showing relationship between percent loss of carbon and environmental variables</w:t>
      </w:r>
      <w:r w:rsidRPr="00BD3ED5">
        <w:rPr>
          <w:rFonts w:eastAsia="Times New Roman"/>
          <w:color w:val="000000"/>
          <w:bdr w:val="none" w:sz="0" w:space="0" w:color="auto" w:frame="1"/>
          <w:lang w:eastAsia="nb-NO"/>
        </w:rPr>
        <w:t>.</w:t>
      </w:r>
      <w:r>
        <w:rPr>
          <w:rFonts w:eastAsia="Times New Roman"/>
          <w:color w:val="000000"/>
          <w:bdr w:val="none" w:sz="0" w:space="0" w:color="auto" w:frame="1"/>
          <w:lang w:eastAsia="nb-NO"/>
        </w:rPr>
        <w:t xml:space="preserve"> </w:t>
      </w:r>
      <w:r w:rsidRPr="00BD3ED5">
        <w:rPr>
          <w:rFonts w:eastAsia="Times New Roman"/>
          <w:color w:val="000000"/>
          <w:bdr w:val="none" w:sz="0" w:space="0" w:color="auto" w:frame="1"/>
          <w:lang w:eastAsia="nb-NO"/>
        </w:rPr>
        <w:t xml:space="preserve">Formula: </w:t>
      </w:r>
      <w:r>
        <w:rPr>
          <w:rFonts w:eastAsia="Times New Roman"/>
          <w:color w:val="000000"/>
          <w:bdr w:val="none" w:sz="0" w:space="0" w:color="auto" w:frame="1"/>
          <w:lang w:eastAsia="nb-NO"/>
        </w:rPr>
        <w:t>Carbon loss r</w:t>
      </w:r>
      <w:r w:rsidRPr="00150A49">
        <w:rPr>
          <w:rFonts w:eastAsia="Times New Roman"/>
          <w:color w:val="000000"/>
          <w:bdr w:val="none" w:sz="0" w:space="0" w:color="auto" w:frame="1"/>
          <w:lang w:eastAsia="nb-NO"/>
        </w:rPr>
        <w:t>ate ~ Mean</w:t>
      </w:r>
      <w:r>
        <w:rPr>
          <w:rFonts w:eastAsia="Times New Roman"/>
          <w:color w:val="000000"/>
          <w:bdr w:val="none" w:sz="0" w:space="0" w:color="auto" w:frame="1"/>
          <w:lang w:eastAsia="nb-NO"/>
        </w:rPr>
        <w:t xml:space="preserve"> </w:t>
      </w:r>
      <w:proofErr w:type="spellStart"/>
      <w:r w:rsidRPr="00150A49">
        <w:rPr>
          <w:rFonts w:eastAsia="Times New Roman"/>
          <w:color w:val="000000"/>
          <w:bdr w:val="none" w:sz="0" w:space="0" w:color="auto" w:frame="1"/>
          <w:lang w:eastAsia="nb-NO"/>
        </w:rPr>
        <w:t>Temperature+Species+Exposure</w:t>
      </w:r>
      <w:proofErr w:type="spellEnd"/>
      <w:r w:rsidRPr="00150A49">
        <w:rPr>
          <w:rFonts w:eastAsia="Times New Roman"/>
          <w:color w:val="000000"/>
          <w:bdr w:val="none" w:sz="0" w:space="0" w:color="auto" w:frame="1"/>
          <w:lang w:eastAsia="nb-NO"/>
        </w:rPr>
        <w:t>+(1|Region/Site)</w:t>
      </w:r>
      <w:r>
        <w:rPr>
          <w:rFonts w:eastAsia="Times New Roman"/>
          <w:color w:val="000000"/>
          <w:bdr w:val="none" w:sz="0" w:space="0" w:color="auto" w:frame="1"/>
          <w:lang w:eastAsia="nb-NO"/>
        </w:rPr>
        <w:t>.</w:t>
      </w:r>
      <w:r w:rsidRPr="00BD3ED5">
        <w:rPr>
          <w:rFonts w:eastAsia="Times New Roman"/>
          <w:color w:val="000000"/>
          <w:lang w:eastAsia="nb-NO"/>
        </w:rPr>
        <w:t xml:space="preserve"> </w:t>
      </w:r>
      <w:proofErr w:type="gramStart"/>
      <w:r w:rsidR="00A82B53">
        <w:rPr>
          <w:rFonts w:eastAsia="Times New Roman"/>
          <w:i/>
          <w:iCs/>
          <w:color w:val="000000"/>
          <w:lang w:eastAsia="nb-NO"/>
        </w:rPr>
        <w:t xml:space="preserve">F </w:t>
      </w:r>
      <w:r w:rsidRPr="00BD3ED5">
        <w:rPr>
          <w:rFonts w:eastAsia="Times New Roman"/>
          <w:color w:val="000000"/>
          <w:lang w:eastAsia="nb-NO"/>
        </w:rPr>
        <w:t xml:space="preserve"> tests</w:t>
      </w:r>
      <w:proofErr w:type="gramEnd"/>
      <w:r w:rsidRPr="00BD3ED5">
        <w:rPr>
          <w:rFonts w:eastAsia="Times New Roman"/>
          <w:color w:val="000000"/>
          <w:lang w:eastAsia="nb-NO"/>
        </w:rPr>
        <w:t xml:space="preserve"> use</w:t>
      </w:r>
      <w:r w:rsidRPr="00BD3ED5">
        <w:t xml:space="preserve"> Sa</w:t>
      </w:r>
      <w:r>
        <w:t>t</w:t>
      </w:r>
      <w:r w:rsidRPr="00BD3ED5">
        <w:t xml:space="preserve">terthwaite’s method. </w:t>
      </w:r>
    </w:p>
    <w:tbl>
      <w:tblPr>
        <w:tblW w:w="7663" w:type="dxa"/>
        <w:tblCellMar>
          <w:left w:w="70" w:type="dxa"/>
          <w:right w:w="70" w:type="dxa"/>
        </w:tblCellMar>
        <w:tblLook w:val="04A0" w:firstRow="1" w:lastRow="0" w:firstColumn="1" w:lastColumn="0" w:noHBand="0" w:noVBand="1"/>
      </w:tblPr>
      <w:tblGrid>
        <w:gridCol w:w="2877"/>
        <w:gridCol w:w="1371"/>
        <w:gridCol w:w="1417"/>
        <w:gridCol w:w="946"/>
        <w:gridCol w:w="1052"/>
      </w:tblGrid>
      <w:tr w:rsidR="002C1686" w:rsidRPr="00B26E5D" w14:paraId="3A49EAF2" w14:textId="77777777" w:rsidTr="00DA7360">
        <w:trPr>
          <w:trHeight w:val="313"/>
        </w:trPr>
        <w:tc>
          <w:tcPr>
            <w:tcW w:w="2877" w:type="dxa"/>
            <w:tcBorders>
              <w:top w:val="single" w:sz="4" w:space="0" w:color="auto"/>
              <w:left w:val="single" w:sz="4" w:space="0" w:color="auto"/>
              <w:bottom w:val="single" w:sz="4" w:space="0" w:color="auto"/>
              <w:right w:val="nil"/>
            </w:tcBorders>
            <w:shd w:val="clear" w:color="auto" w:fill="auto"/>
            <w:noWrap/>
            <w:vAlign w:val="center"/>
          </w:tcPr>
          <w:p w14:paraId="5E9C9E30" w14:textId="77777777" w:rsidR="002C1686" w:rsidRPr="00B26E5D" w:rsidRDefault="002C1686" w:rsidP="00DA7360">
            <w:pPr>
              <w:spacing w:line="276" w:lineRule="auto"/>
              <w:rPr>
                <w:rFonts w:eastAsia="Times New Roman"/>
                <w:b/>
                <w:bCs/>
                <w:lang w:eastAsia="nb-NO"/>
              </w:rPr>
            </w:pPr>
            <w:r w:rsidRPr="00B26E5D">
              <w:rPr>
                <w:rFonts w:eastAsia="Times New Roman"/>
                <w:b/>
                <w:bCs/>
                <w:lang w:eastAsia="nb-NO"/>
              </w:rPr>
              <w:t>Model 1</w:t>
            </w:r>
          </w:p>
          <w:p w14:paraId="396D91F2" w14:textId="77777777" w:rsidR="002C1686" w:rsidRPr="00B26E5D" w:rsidRDefault="002C1686" w:rsidP="00DA7360">
            <w:pPr>
              <w:spacing w:line="276" w:lineRule="auto"/>
              <w:rPr>
                <w:rFonts w:eastAsia="Times New Roman"/>
                <w:b/>
                <w:bCs/>
                <w:lang w:eastAsia="nb-NO"/>
              </w:rPr>
            </w:pPr>
            <w:r w:rsidRPr="00B26E5D">
              <w:rPr>
                <w:rFonts w:eastAsia="Times New Roman"/>
                <w:b/>
                <w:bCs/>
                <w:lang w:eastAsia="nb-NO"/>
              </w:rPr>
              <w:t>Fixed effects</w:t>
            </w:r>
          </w:p>
        </w:tc>
        <w:tc>
          <w:tcPr>
            <w:tcW w:w="1371" w:type="dxa"/>
            <w:tcBorders>
              <w:top w:val="single" w:sz="4" w:space="0" w:color="auto"/>
              <w:left w:val="nil"/>
              <w:bottom w:val="single" w:sz="4" w:space="0" w:color="auto"/>
              <w:right w:val="nil"/>
            </w:tcBorders>
            <w:shd w:val="clear" w:color="auto" w:fill="auto"/>
            <w:noWrap/>
            <w:vAlign w:val="bottom"/>
          </w:tcPr>
          <w:p w14:paraId="3B84CA14" w14:textId="77777777" w:rsidR="002C1686" w:rsidRPr="00B26E5D" w:rsidRDefault="002C1686" w:rsidP="00DA7360">
            <w:pPr>
              <w:spacing w:line="276" w:lineRule="auto"/>
              <w:jc w:val="right"/>
              <w:rPr>
                <w:b/>
                <w:bCs/>
              </w:rPr>
            </w:pPr>
            <w:r>
              <w:rPr>
                <w:b/>
                <w:bCs/>
              </w:rPr>
              <w:t>DF</w:t>
            </w:r>
          </w:p>
        </w:tc>
        <w:tc>
          <w:tcPr>
            <w:tcW w:w="1417" w:type="dxa"/>
            <w:tcBorders>
              <w:top w:val="single" w:sz="4" w:space="0" w:color="auto"/>
              <w:left w:val="nil"/>
              <w:bottom w:val="single" w:sz="4" w:space="0" w:color="auto"/>
              <w:right w:val="nil"/>
            </w:tcBorders>
            <w:shd w:val="clear" w:color="auto" w:fill="auto"/>
            <w:noWrap/>
            <w:vAlign w:val="bottom"/>
          </w:tcPr>
          <w:p w14:paraId="704940F2" w14:textId="77777777" w:rsidR="002C1686" w:rsidRPr="00B26E5D" w:rsidRDefault="002C1686" w:rsidP="00DA7360">
            <w:pPr>
              <w:spacing w:line="276" w:lineRule="auto"/>
              <w:jc w:val="right"/>
              <w:rPr>
                <w:b/>
                <w:bCs/>
              </w:rPr>
            </w:pPr>
            <w:r>
              <w:rPr>
                <w:b/>
                <w:bCs/>
              </w:rPr>
              <w:t>MS</w:t>
            </w:r>
          </w:p>
        </w:tc>
        <w:tc>
          <w:tcPr>
            <w:tcW w:w="946" w:type="dxa"/>
            <w:tcBorders>
              <w:top w:val="single" w:sz="4" w:space="0" w:color="auto"/>
              <w:left w:val="nil"/>
              <w:bottom w:val="single" w:sz="4" w:space="0" w:color="auto"/>
              <w:right w:val="nil"/>
            </w:tcBorders>
            <w:shd w:val="clear" w:color="auto" w:fill="auto"/>
            <w:noWrap/>
            <w:vAlign w:val="bottom"/>
          </w:tcPr>
          <w:p w14:paraId="454D8265" w14:textId="77777777" w:rsidR="002C1686" w:rsidRPr="00B26E5D" w:rsidRDefault="002C1686" w:rsidP="00DA7360">
            <w:pPr>
              <w:spacing w:line="276" w:lineRule="auto"/>
              <w:jc w:val="right"/>
              <w:rPr>
                <w:b/>
                <w:bCs/>
              </w:rPr>
            </w:pPr>
            <w:r>
              <w:rPr>
                <w:b/>
                <w:bCs/>
              </w:rPr>
              <w:t>F</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4990278B" w14:textId="77777777" w:rsidR="002C1686" w:rsidRPr="00B26E5D" w:rsidRDefault="002C1686" w:rsidP="00DA7360">
            <w:pPr>
              <w:spacing w:line="276" w:lineRule="auto"/>
              <w:jc w:val="right"/>
              <w:rPr>
                <w:b/>
                <w:bCs/>
              </w:rPr>
            </w:pPr>
            <w:r w:rsidRPr="00B26E5D">
              <w:rPr>
                <w:b/>
                <w:bCs/>
              </w:rPr>
              <w:t>p</w:t>
            </w:r>
          </w:p>
        </w:tc>
      </w:tr>
      <w:tr w:rsidR="002C1686" w:rsidRPr="00B26E5D" w14:paraId="4B5985F1" w14:textId="77777777" w:rsidTr="00DA7360">
        <w:trPr>
          <w:trHeight w:val="313"/>
        </w:trPr>
        <w:tc>
          <w:tcPr>
            <w:tcW w:w="2877" w:type="dxa"/>
            <w:tcBorders>
              <w:top w:val="single" w:sz="4" w:space="0" w:color="auto"/>
              <w:left w:val="single" w:sz="4" w:space="0" w:color="auto"/>
              <w:bottom w:val="nil"/>
              <w:right w:val="nil"/>
            </w:tcBorders>
            <w:shd w:val="clear" w:color="auto" w:fill="auto"/>
            <w:noWrap/>
            <w:vAlign w:val="center"/>
          </w:tcPr>
          <w:p w14:paraId="40C70B86" w14:textId="77777777" w:rsidR="002C1686" w:rsidRPr="00B26E5D" w:rsidRDefault="002C1686" w:rsidP="00DA7360">
            <w:pPr>
              <w:spacing w:line="276" w:lineRule="auto"/>
              <w:rPr>
                <w:rFonts w:eastAsia="Times New Roman"/>
                <w:lang w:val="nb-NO" w:eastAsia="nb-NO"/>
              </w:rPr>
            </w:pPr>
            <w:r w:rsidRPr="00B26E5D">
              <w:rPr>
                <w:rFonts w:eastAsia="Times New Roman"/>
                <w:lang w:val="nb-NO" w:eastAsia="nb-NO"/>
              </w:rPr>
              <w:t>All parameters</w:t>
            </w:r>
          </w:p>
        </w:tc>
        <w:tc>
          <w:tcPr>
            <w:tcW w:w="1371" w:type="dxa"/>
            <w:tcBorders>
              <w:top w:val="single" w:sz="4" w:space="0" w:color="auto"/>
              <w:left w:val="nil"/>
              <w:bottom w:val="nil"/>
              <w:right w:val="nil"/>
            </w:tcBorders>
            <w:shd w:val="clear" w:color="auto" w:fill="auto"/>
            <w:noWrap/>
            <w:vAlign w:val="bottom"/>
          </w:tcPr>
          <w:p w14:paraId="2F11E3B4" w14:textId="77777777" w:rsidR="002C1686" w:rsidRPr="00B26E5D" w:rsidRDefault="002C1686" w:rsidP="00DA7360">
            <w:pPr>
              <w:spacing w:line="276" w:lineRule="auto"/>
              <w:jc w:val="right"/>
            </w:pPr>
          </w:p>
        </w:tc>
        <w:tc>
          <w:tcPr>
            <w:tcW w:w="1417" w:type="dxa"/>
            <w:tcBorders>
              <w:top w:val="single" w:sz="4" w:space="0" w:color="auto"/>
              <w:left w:val="nil"/>
              <w:bottom w:val="nil"/>
              <w:right w:val="nil"/>
            </w:tcBorders>
            <w:shd w:val="clear" w:color="auto" w:fill="auto"/>
            <w:noWrap/>
            <w:vAlign w:val="bottom"/>
          </w:tcPr>
          <w:p w14:paraId="5C5949EE" w14:textId="77777777" w:rsidR="002C1686" w:rsidRPr="00B26E5D" w:rsidRDefault="002C1686" w:rsidP="00DA7360">
            <w:pPr>
              <w:spacing w:line="276" w:lineRule="auto"/>
              <w:jc w:val="right"/>
            </w:pPr>
          </w:p>
        </w:tc>
        <w:tc>
          <w:tcPr>
            <w:tcW w:w="946" w:type="dxa"/>
            <w:tcBorders>
              <w:top w:val="single" w:sz="4" w:space="0" w:color="auto"/>
              <w:left w:val="nil"/>
              <w:bottom w:val="nil"/>
              <w:right w:val="nil"/>
            </w:tcBorders>
            <w:shd w:val="clear" w:color="auto" w:fill="auto"/>
            <w:noWrap/>
            <w:vAlign w:val="bottom"/>
          </w:tcPr>
          <w:p w14:paraId="68760B9F" w14:textId="77777777" w:rsidR="002C1686" w:rsidRPr="00B26E5D" w:rsidRDefault="002C1686" w:rsidP="00DA7360">
            <w:pPr>
              <w:spacing w:line="276" w:lineRule="auto"/>
              <w:jc w:val="right"/>
            </w:pPr>
          </w:p>
        </w:tc>
        <w:tc>
          <w:tcPr>
            <w:tcW w:w="1052" w:type="dxa"/>
            <w:tcBorders>
              <w:top w:val="single" w:sz="4" w:space="0" w:color="auto"/>
              <w:left w:val="nil"/>
              <w:bottom w:val="nil"/>
              <w:right w:val="single" w:sz="4" w:space="0" w:color="auto"/>
            </w:tcBorders>
            <w:shd w:val="clear" w:color="auto" w:fill="auto"/>
            <w:noWrap/>
            <w:vAlign w:val="bottom"/>
          </w:tcPr>
          <w:p w14:paraId="13A8BCA3" w14:textId="77777777" w:rsidR="002C1686" w:rsidRPr="00B26E5D" w:rsidRDefault="002C1686" w:rsidP="00DA7360">
            <w:pPr>
              <w:spacing w:line="276" w:lineRule="auto"/>
              <w:jc w:val="right"/>
            </w:pPr>
          </w:p>
        </w:tc>
      </w:tr>
      <w:tr w:rsidR="002C1686" w:rsidRPr="00B26E5D" w14:paraId="3A246995" w14:textId="77777777" w:rsidTr="00DA7360">
        <w:trPr>
          <w:trHeight w:val="313"/>
        </w:trPr>
        <w:tc>
          <w:tcPr>
            <w:tcW w:w="2877" w:type="dxa"/>
            <w:tcBorders>
              <w:left w:val="single" w:sz="4" w:space="0" w:color="auto"/>
              <w:bottom w:val="nil"/>
              <w:right w:val="nil"/>
            </w:tcBorders>
            <w:shd w:val="clear" w:color="auto" w:fill="auto"/>
            <w:noWrap/>
            <w:vAlign w:val="center"/>
          </w:tcPr>
          <w:p w14:paraId="44744864" w14:textId="77777777" w:rsidR="002C1686" w:rsidRPr="00B26E5D" w:rsidRDefault="002C1686" w:rsidP="00DA7360">
            <w:pPr>
              <w:spacing w:line="276" w:lineRule="auto"/>
              <w:rPr>
                <w:rFonts w:eastAsia="Times New Roman"/>
                <w:lang w:val="nb-NO" w:eastAsia="nb-NO"/>
              </w:rPr>
            </w:pPr>
            <w:r w:rsidRPr="00B26E5D">
              <w:t>Average temperature</w:t>
            </w:r>
          </w:p>
        </w:tc>
        <w:tc>
          <w:tcPr>
            <w:tcW w:w="1371" w:type="dxa"/>
            <w:tcBorders>
              <w:left w:val="nil"/>
              <w:bottom w:val="nil"/>
              <w:right w:val="nil"/>
            </w:tcBorders>
            <w:shd w:val="clear" w:color="auto" w:fill="auto"/>
            <w:noWrap/>
            <w:vAlign w:val="bottom"/>
          </w:tcPr>
          <w:p w14:paraId="3C09F600" w14:textId="108ED54F" w:rsidR="002C1686" w:rsidRPr="00B26E5D" w:rsidRDefault="001F2097" w:rsidP="00DA7360">
            <w:pPr>
              <w:spacing w:line="276" w:lineRule="auto"/>
              <w:jc w:val="right"/>
            </w:pPr>
            <w:r>
              <w:t>15.7</w:t>
            </w:r>
          </w:p>
        </w:tc>
        <w:tc>
          <w:tcPr>
            <w:tcW w:w="1417" w:type="dxa"/>
            <w:tcBorders>
              <w:left w:val="nil"/>
              <w:bottom w:val="nil"/>
              <w:right w:val="nil"/>
            </w:tcBorders>
            <w:shd w:val="clear" w:color="auto" w:fill="auto"/>
            <w:noWrap/>
            <w:vAlign w:val="bottom"/>
          </w:tcPr>
          <w:p w14:paraId="652F3763" w14:textId="65955B73" w:rsidR="002C1686" w:rsidRPr="00B26E5D" w:rsidRDefault="001F2097" w:rsidP="00DA7360">
            <w:pPr>
              <w:spacing w:line="276" w:lineRule="auto"/>
              <w:jc w:val="right"/>
            </w:pPr>
            <w:r>
              <w:t>55.8</w:t>
            </w:r>
          </w:p>
        </w:tc>
        <w:tc>
          <w:tcPr>
            <w:tcW w:w="946" w:type="dxa"/>
            <w:tcBorders>
              <w:left w:val="nil"/>
              <w:bottom w:val="nil"/>
              <w:right w:val="nil"/>
            </w:tcBorders>
            <w:shd w:val="clear" w:color="auto" w:fill="auto"/>
            <w:noWrap/>
            <w:vAlign w:val="bottom"/>
          </w:tcPr>
          <w:p w14:paraId="5F6CC58D" w14:textId="00C829A5" w:rsidR="002C1686" w:rsidRPr="00B26E5D" w:rsidRDefault="001F2097" w:rsidP="00DA7360">
            <w:pPr>
              <w:spacing w:line="276" w:lineRule="auto"/>
              <w:jc w:val="right"/>
            </w:pPr>
            <w:r>
              <w:t>0.039</w:t>
            </w:r>
          </w:p>
        </w:tc>
        <w:tc>
          <w:tcPr>
            <w:tcW w:w="1052" w:type="dxa"/>
            <w:tcBorders>
              <w:left w:val="nil"/>
              <w:bottom w:val="nil"/>
              <w:right w:val="single" w:sz="4" w:space="0" w:color="auto"/>
            </w:tcBorders>
            <w:shd w:val="clear" w:color="auto" w:fill="auto"/>
            <w:noWrap/>
            <w:vAlign w:val="bottom"/>
          </w:tcPr>
          <w:p w14:paraId="6AE3A456" w14:textId="47FFF1AA" w:rsidR="002C1686" w:rsidRPr="00B26E5D" w:rsidRDefault="001F2097" w:rsidP="00DA7360">
            <w:pPr>
              <w:spacing w:line="276" w:lineRule="auto"/>
              <w:jc w:val="right"/>
            </w:pPr>
            <w:r>
              <w:t>0.845</w:t>
            </w:r>
          </w:p>
        </w:tc>
      </w:tr>
      <w:tr w:rsidR="002C1686" w:rsidRPr="00B26E5D" w14:paraId="7F76FB9D" w14:textId="77777777" w:rsidTr="00DA7360">
        <w:trPr>
          <w:trHeight w:val="313"/>
        </w:trPr>
        <w:tc>
          <w:tcPr>
            <w:tcW w:w="2877" w:type="dxa"/>
            <w:tcBorders>
              <w:left w:val="single" w:sz="4" w:space="0" w:color="auto"/>
              <w:bottom w:val="nil"/>
              <w:right w:val="nil"/>
            </w:tcBorders>
            <w:shd w:val="clear" w:color="auto" w:fill="auto"/>
            <w:noWrap/>
            <w:vAlign w:val="center"/>
          </w:tcPr>
          <w:p w14:paraId="21F35A2A" w14:textId="77777777" w:rsidR="002C1686" w:rsidRDefault="002C1686" w:rsidP="00DA7360">
            <w:pPr>
              <w:spacing w:line="276" w:lineRule="auto"/>
            </w:pPr>
            <w:r w:rsidRPr="00B26E5D">
              <w:t>Light</w:t>
            </w:r>
          </w:p>
        </w:tc>
        <w:tc>
          <w:tcPr>
            <w:tcW w:w="1371" w:type="dxa"/>
            <w:tcBorders>
              <w:left w:val="nil"/>
              <w:bottom w:val="nil"/>
              <w:right w:val="nil"/>
            </w:tcBorders>
            <w:shd w:val="clear" w:color="auto" w:fill="auto"/>
            <w:noWrap/>
            <w:vAlign w:val="bottom"/>
          </w:tcPr>
          <w:p w14:paraId="0FD6B95B" w14:textId="2552A920" w:rsidR="002C1686" w:rsidRDefault="001F2097" w:rsidP="00DA7360">
            <w:pPr>
              <w:spacing w:line="276" w:lineRule="auto"/>
              <w:jc w:val="right"/>
            </w:pPr>
            <w:r>
              <w:t>23.0</w:t>
            </w:r>
          </w:p>
        </w:tc>
        <w:tc>
          <w:tcPr>
            <w:tcW w:w="1417" w:type="dxa"/>
            <w:tcBorders>
              <w:left w:val="nil"/>
              <w:bottom w:val="nil"/>
              <w:right w:val="nil"/>
            </w:tcBorders>
            <w:shd w:val="clear" w:color="auto" w:fill="auto"/>
            <w:noWrap/>
            <w:vAlign w:val="bottom"/>
          </w:tcPr>
          <w:p w14:paraId="3B917F19" w14:textId="61697A64" w:rsidR="002C1686" w:rsidRDefault="001F2097" w:rsidP="00DA7360">
            <w:pPr>
              <w:spacing w:line="276" w:lineRule="auto"/>
              <w:jc w:val="right"/>
            </w:pPr>
            <w:r>
              <w:t>330.3</w:t>
            </w:r>
          </w:p>
        </w:tc>
        <w:tc>
          <w:tcPr>
            <w:tcW w:w="946" w:type="dxa"/>
            <w:tcBorders>
              <w:left w:val="nil"/>
              <w:bottom w:val="nil"/>
              <w:right w:val="nil"/>
            </w:tcBorders>
            <w:shd w:val="clear" w:color="auto" w:fill="auto"/>
            <w:noWrap/>
            <w:vAlign w:val="bottom"/>
          </w:tcPr>
          <w:p w14:paraId="57C5ADE9" w14:textId="6F4DCC63" w:rsidR="002C1686" w:rsidRPr="00B26E5D" w:rsidRDefault="001F2097" w:rsidP="00DA7360">
            <w:pPr>
              <w:spacing w:line="276" w:lineRule="auto"/>
              <w:jc w:val="right"/>
            </w:pPr>
            <w:r>
              <w:t>0.233</w:t>
            </w:r>
          </w:p>
        </w:tc>
        <w:tc>
          <w:tcPr>
            <w:tcW w:w="1052" w:type="dxa"/>
            <w:tcBorders>
              <w:left w:val="nil"/>
              <w:bottom w:val="nil"/>
              <w:right w:val="single" w:sz="4" w:space="0" w:color="auto"/>
            </w:tcBorders>
            <w:shd w:val="clear" w:color="auto" w:fill="auto"/>
            <w:noWrap/>
            <w:vAlign w:val="bottom"/>
          </w:tcPr>
          <w:p w14:paraId="55AD9697" w14:textId="6385E19D" w:rsidR="002C1686" w:rsidRPr="001F2097" w:rsidRDefault="001F2097" w:rsidP="00DA7360">
            <w:pPr>
              <w:spacing w:line="276" w:lineRule="auto"/>
              <w:jc w:val="right"/>
            </w:pPr>
            <w:r w:rsidRPr="001F2097">
              <w:t>0.634</w:t>
            </w:r>
          </w:p>
        </w:tc>
      </w:tr>
      <w:tr w:rsidR="002C1686" w:rsidRPr="00B26E5D" w14:paraId="1BC60F06" w14:textId="77777777" w:rsidTr="00DA7360">
        <w:trPr>
          <w:trHeight w:val="313"/>
        </w:trPr>
        <w:tc>
          <w:tcPr>
            <w:tcW w:w="2877" w:type="dxa"/>
            <w:tcBorders>
              <w:left w:val="single" w:sz="4" w:space="0" w:color="auto"/>
              <w:bottom w:val="nil"/>
              <w:right w:val="nil"/>
            </w:tcBorders>
            <w:shd w:val="clear" w:color="auto" w:fill="auto"/>
            <w:noWrap/>
            <w:vAlign w:val="center"/>
          </w:tcPr>
          <w:p w14:paraId="129FB14C" w14:textId="77777777" w:rsidR="002C1686" w:rsidRDefault="002C1686" w:rsidP="00DA7360">
            <w:pPr>
              <w:spacing w:line="276" w:lineRule="auto"/>
            </w:pPr>
            <w:r w:rsidRPr="00B26E5D">
              <w:t>Species</w:t>
            </w:r>
          </w:p>
        </w:tc>
        <w:tc>
          <w:tcPr>
            <w:tcW w:w="1371" w:type="dxa"/>
            <w:tcBorders>
              <w:left w:val="nil"/>
              <w:bottom w:val="nil"/>
              <w:right w:val="nil"/>
            </w:tcBorders>
            <w:shd w:val="clear" w:color="auto" w:fill="auto"/>
            <w:noWrap/>
            <w:vAlign w:val="bottom"/>
          </w:tcPr>
          <w:p w14:paraId="13615C72" w14:textId="76B69910" w:rsidR="002C1686" w:rsidRDefault="001F2097" w:rsidP="00DA7360">
            <w:pPr>
              <w:spacing w:line="276" w:lineRule="auto"/>
              <w:jc w:val="right"/>
            </w:pPr>
            <w:r>
              <w:t>42.9</w:t>
            </w:r>
          </w:p>
        </w:tc>
        <w:tc>
          <w:tcPr>
            <w:tcW w:w="1417" w:type="dxa"/>
            <w:tcBorders>
              <w:left w:val="nil"/>
              <w:bottom w:val="nil"/>
              <w:right w:val="nil"/>
            </w:tcBorders>
            <w:shd w:val="clear" w:color="auto" w:fill="auto"/>
            <w:noWrap/>
            <w:vAlign w:val="bottom"/>
          </w:tcPr>
          <w:p w14:paraId="19243EDC" w14:textId="3FD4B8CE" w:rsidR="002C1686" w:rsidRDefault="001F2097" w:rsidP="00DA7360">
            <w:pPr>
              <w:spacing w:line="276" w:lineRule="auto"/>
              <w:jc w:val="right"/>
            </w:pPr>
            <w:r>
              <w:t>151.2</w:t>
            </w:r>
          </w:p>
        </w:tc>
        <w:tc>
          <w:tcPr>
            <w:tcW w:w="946" w:type="dxa"/>
            <w:tcBorders>
              <w:left w:val="nil"/>
              <w:bottom w:val="nil"/>
              <w:right w:val="nil"/>
            </w:tcBorders>
            <w:shd w:val="clear" w:color="auto" w:fill="auto"/>
            <w:noWrap/>
            <w:vAlign w:val="bottom"/>
          </w:tcPr>
          <w:p w14:paraId="1E8C2F4D" w14:textId="59A981B0" w:rsidR="002C1686" w:rsidRPr="00B26E5D" w:rsidRDefault="001F2097" w:rsidP="00DA7360">
            <w:pPr>
              <w:spacing w:line="276" w:lineRule="auto"/>
              <w:jc w:val="right"/>
            </w:pPr>
            <w:r>
              <w:t>0.107</w:t>
            </w:r>
          </w:p>
        </w:tc>
        <w:tc>
          <w:tcPr>
            <w:tcW w:w="1052" w:type="dxa"/>
            <w:tcBorders>
              <w:left w:val="nil"/>
              <w:bottom w:val="nil"/>
              <w:right w:val="single" w:sz="4" w:space="0" w:color="auto"/>
            </w:tcBorders>
            <w:shd w:val="clear" w:color="auto" w:fill="auto"/>
            <w:noWrap/>
            <w:vAlign w:val="bottom"/>
          </w:tcPr>
          <w:p w14:paraId="02FF6B5A" w14:textId="0BF71C81" w:rsidR="002C1686" w:rsidRPr="001F2097" w:rsidRDefault="001F2097" w:rsidP="00DA7360">
            <w:pPr>
              <w:spacing w:line="276" w:lineRule="auto"/>
              <w:jc w:val="right"/>
            </w:pPr>
            <w:r w:rsidRPr="001F2097">
              <w:t>0.746</w:t>
            </w:r>
          </w:p>
        </w:tc>
      </w:tr>
      <w:tr w:rsidR="002C1686" w:rsidRPr="00B26E5D" w14:paraId="3D130984" w14:textId="77777777" w:rsidTr="00DA7360">
        <w:trPr>
          <w:trHeight w:val="313"/>
        </w:trPr>
        <w:tc>
          <w:tcPr>
            <w:tcW w:w="2877" w:type="dxa"/>
            <w:tcBorders>
              <w:left w:val="single" w:sz="4" w:space="0" w:color="auto"/>
              <w:bottom w:val="nil"/>
              <w:right w:val="nil"/>
            </w:tcBorders>
            <w:shd w:val="clear" w:color="auto" w:fill="auto"/>
            <w:noWrap/>
            <w:vAlign w:val="center"/>
          </w:tcPr>
          <w:p w14:paraId="183B1CEC" w14:textId="77777777" w:rsidR="002C1686" w:rsidRDefault="002C1686" w:rsidP="00DA7360">
            <w:pPr>
              <w:spacing w:line="276" w:lineRule="auto"/>
            </w:pPr>
            <w:r>
              <w:t>Water movement</w:t>
            </w:r>
          </w:p>
        </w:tc>
        <w:tc>
          <w:tcPr>
            <w:tcW w:w="1371" w:type="dxa"/>
            <w:tcBorders>
              <w:left w:val="nil"/>
              <w:bottom w:val="nil"/>
              <w:right w:val="nil"/>
            </w:tcBorders>
            <w:shd w:val="clear" w:color="auto" w:fill="auto"/>
            <w:noWrap/>
            <w:vAlign w:val="bottom"/>
          </w:tcPr>
          <w:p w14:paraId="2ED135A5" w14:textId="77BEDCF7" w:rsidR="002C1686" w:rsidRDefault="001F2097" w:rsidP="00DA7360">
            <w:pPr>
              <w:spacing w:line="276" w:lineRule="auto"/>
              <w:jc w:val="right"/>
            </w:pPr>
            <w:r>
              <w:t>41.6</w:t>
            </w:r>
          </w:p>
        </w:tc>
        <w:tc>
          <w:tcPr>
            <w:tcW w:w="1417" w:type="dxa"/>
            <w:tcBorders>
              <w:left w:val="nil"/>
              <w:bottom w:val="nil"/>
              <w:right w:val="nil"/>
            </w:tcBorders>
            <w:shd w:val="clear" w:color="auto" w:fill="auto"/>
            <w:noWrap/>
            <w:vAlign w:val="bottom"/>
          </w:tcPr>
          <w:p w14:paraId="2B03BF5A" w14:textId="0D97D694" w:rsidR="002C1686" w:rsidRDefault="001F2097" w:rsidP="00DA7360">
            <w:pPr>
              <w:spacing w:line="276" w:lineRule="auto"/>
              <w:jc w:val="right"/>
            </w:pPr>
            <w:r>
              <w:t>792.7</w:t>
            </w:r>
          </w:p>
        </w:tc>
        <w:tc>
          <w:tcPr>
            <w:tcW w:w="946" w:type="dxa"/>
            <w:tcBorders>
              <w:left w:val="nil"/>
              <w:bottom w:val="nil"/>
              <w:right w:val="nil"/>
            </w:tcBorders>
            <w:shd w:val="clear" w:color="auto" w:fill="auto"/>
            <w:noWrap/>
            <w:vAlign w:val="bottom"/>
          </w:tcPr>
          <w:p w14:paraId="49D0B351" w14:textId="0235E8FE" w:rsidR="002C1686" w:rsidRPr="00B26E5D" w:rsidRDefault="001F2097" w:rsidP="00DA7360">
            <w:pPr>
              <w:spacing w:line="276" w:lineRule="auto"/>
              <w:jc w:val="right"/>
            </w:pPr>
            <w:r>
              <w:t>0.559</w:t>
            </w:r>
          </w:p>
        </w:tc>
        <w:tc>
          <w:tcPr>
            <w:tcW w:w="1052" w:type="dxa"/>
            <w:tcBorders>
              <w:left w:val="nil"/>
              <w:bottom w:val="nil"/>
              <w:right w:val="single" w:sz="4" w:space="0" w:color="auto"/>
            </w:tcBorders>
            <w:shd w:val="clear" w:color="auto" w:fill="auto"/>
            <w:noWrap/>
            <w:vAlign w:val="bottom"/>
          </w:tcPr>
          <w:p w14:paraId="667BF92C" w14:textId="010A8D20" w:rsidR="002C1686" w:rsidRPr="001F2097" w:rsidRDefault="001F2097" w:rsidP="00DA7360">
            <w:pPr>
              <w:spacing w:line="276" w:lineRule="auto"/>
              <w:jc w:val="right"/>
            </w:pPr>
            <w:r w:rsidRPr="001F2097">
              <w:t>0.459</w:t>
            </w:r>
          </w:p>
        </w:tc>
      </w:tr>
      <w:tr w:rsidR="002C1686" w:rsidRPr="00B26E5D" w14:paraId="285D8A5E" w14:textId="77777777" w:rsidTr="00DA7360">
        <w:trPr>
          <w:trHeight w:val="313"/>
        </w:trPr>
        <w:tc>
          <w:tcPr>
            <w:tcW w:w="2877" w:type="dxa"/>
            <w:tcBorders>
              <w:top w:val="single" w:sz="4" w:space="0" w:color="auto"/>
              <w:left w:val="single" w:sz="4" w:space="0" w:color="auto"/>
              <w:right w:val="nil"/>
            </w:tcBorders>
            <w:shd w:val="clear" w:color="auto" w:fill="auto"/>
            <w:noWrap/>
            <w:vAlign w:val="center"/>
          </w:tcPr>
          <w:p w14:paraId="1E60E273" w14:textId="77777777" w:rsidR="002C1686" w:rsidRPr="00B26E5D" w:rsidRDefault="002C1686" w:rsidP="00DA7360">
            <w:pPr>
              <w:spacing w:line="276" w:lineRule="auto"/>
            </w:pPr>
            <w:r w:rsidRPr="00B26E5D">
              <w:rPr>
                <w:rFonts w:eastAsia="Times New Roman"/>
                <w:b/>
                <w:bCs/>
                <w:lang w:val="nb-NO" w:eastAsia="nb-NO"/>
              </w:rPr>
              <w:t xml:space="preserve">Random </w:t>
            </w:r>
            <w:proofErr w:type="spellStart"/>
            <w:r w:rsidRPr="00B26E5D">
              <w:rPr>
                <w:rFonts w:eastAsia="Times New Roman"/>
                <w:b/>
                <w:bCs/>
                <w:lang w:val="nb-NO" w:eastAsia="nb-NO"/>
              </w:rPr>
              <w:t>effects</w:t>
            </w:r>
            <w:proofErr w:type="spellEnd"/>
          </w:p>
        </w:tc>
        <w:tc>
          <w:tcPr>
            <w:tcW w:w="1371" w:type="dxa"/>
            <w:tcBorders>
              <w:top w:val="single" w:sz="4" w:space="0" w:color="auto"/>
              <w:left w:val="nil"/>
              <w:right w:val="nil"/>
            </w:tcBorders>
            <w:shd w:val="clear" w:color="auto" w:fill="auto"/>
            <w:noWrap/>
            <w:vAlign w:val="bottom"/>
          </w:tcPr>
          <w:p w14:paraId="05DC12EC" w14:textId="77777777" w:rsidR="002C1686" w:rsidRPr="00B26E5D" w:rsidRDefault="002C1686" w:rsidP="00DA7360">
            <w:pPr>
              <w:spacing w:line="276" w:lineRule="auto"/>
              <w:jc w:val="right"/>
            </w:pPr>
            <w:r w:rsidRPr="00B26E5D">
              <w:rPr>
                <w:b/>
                <w:bCs/>
              </w:rPr>
              <w:t>N</w:t>
            </w:r>
          </w:p>
        </w:tc>
        <w:tc>
          <w:tcPr>
            <w:tcW w:w="1417" w:type="dxa"/>
            <w:tcBorders>
              <w:top w:val="single" w:sz="4" w:space="0" w:color="auto"/>
              <w:left w:val="nil"/>
              <w:right w:val="nil"/>
            </w:tcBorders>
            <w:shd w:val="clear" w:color="auto" w:fill="auto"/>
            <w:noWrap/>
            <w:vAlign w:val="bottom"/>
          </w:tcPr>
          <w:p w14:paraId="66CEA39A" w14:textId="77777777" w:rsidR="002C1686" w:rsidRPr="00B26E5D" w:rsidRDefault="002C1686" w:rsidP="00DA7360">
            <w:pPr>
              <w:spacing w:line="276" w:lineRule="auto"/>
              <w:jc w:val="right"/>
            </w:pPr>
            <w:r w:rsidRPr="00B26E5D">
              <w:rPr>
                <w:b/>
                <w:bCs/>
              </w:rPr>
              <w:t>Variance</w:t>
            </w:r>
          </w:p>
        </w:tc>
        <w:tc>
          <w:tcPr>
            <w:tcW w:w="946" w:type="dxa"/>
            <w:tcBorders>
              <w:top w:val="single" w:sz="4" w:space="0" w:color="auto"/>
              <w:left w:val="nil"/>
              <w:right w:val="nil"/>
            </w:tcBorders>
            <w:shd w:val="clear" w:color="auto" w:fill="auto"/>
            <w:noWrap/>
            <w:vAlign w:val="bottom"/>
          </w:tcPr>
          <w:p w14:paraId="206729CF" w14:textId="77777777" w:rsidR="002C1686" w:rsidRPr="00B26E5D" w:rsidRDefault="002C1686" w:rsidP="00DA7360">
            <w:pPr>
              <w:spacing w:line="276" w:lineRule="auto"/>
              <w:jc w:val="right"/>
            </w:pPr>
            <w:r w:rsidRPr="00B26E5D">
              <w:rPr>
                <w:b/>
                <w:bCs/>
              </w:rPr>
              <w:t>SD</w:t>
            </w:r>
          </w:p>
        </w:tc>
        <w:tc>
          <w:tcPr>
            <w:tcW w:w="1052" w:type="dxa"/>
            <w:tcBorders>
              <w:top w:val="single" w:sz="4" w:space="0" w:color="auto"/>
              <w:left w:val="nil"/>
              <w:right w:val="single" w:sz="4" w:space="0" w:color="auto"/>
            </w:tcBorders>
            <w:shd w:val="clear" w:color="auto" w:fill="auto"/>
            <w:noWrap/>
            <w:vAlign w:val="bottom"/>
          </w:tcPr>
          <w:p w14:paraId="30BB9C07" w14:textId="77777777" w:rsidR="002C1686" w:rsidRPr="00B26E5D" w:rsidRDefault="002C1686" w:rsidP="00DA7360">
            <w:pPr>
              <w:spacing w:line="276" w:lineRule="auto"/>
              <w:jc w:val="right"/>
            </w:pPr>
          </w:p>
        </w:tc>
      </w:tr>
      <w:tr w:rsidR="002C1686" w:rsidRPr="00B26E5D" w14:paraId="5723A34A" w14:textId="77777777" w:rsidTr="00DA7360">
        <w:trPr>
          <w:trHeight w:val="313"/>
        </w:trPr>
        <w:tc>
          <w:tcPr>
            <w:tcW w:w="2877" w:type="dxa"/>
            <w:tcBorders>
              <w:left w:val="single" w:sz="4" w:space="0" w:color="auto"/>
              <w:right w:val="nil"/>
            </w:tcBorders>
            <w:shd w:val="clear" w:color="auto" w:fill="auto"/>
            <w:noWrap/>
            <w:vAlign w:val="center"/>
          </w:tcPr>
          <w:p w14:paraId="2791F91D" w14:textId="77777777" w:rsidR="002C1686" w:rsidRPr="00B26E5D" w:rsidRDefault="002C1686" w:rsidP="00DA7360">
            <w:pPr>
              <w:spacing w:line="276" w:lineRule="auto"/>
            </w:pPr>
            <w:r w:rsidRPr="00B26E5D">
              <w:t xml:space="preserve">(1 | </w:t>
            </w:r>
            <w:proofErr w:type="spellStart"/>
            <w:proofErr w:type="gramStart"/>
            <w:r w:rsidRPr="00B26E5D">
              <w:t>Site:Region</w:t>
            </w:r>
            <w:proofErr w:type="spellEnd"/>
            <w:proofErr w:type="gramEnd"/>
            <w:r w:rsidRPr="00B26E5D">
              <w:t>)</w:t>
            </w:r>
          </w:p>
        </w:tc>
        <w:tc>
          <w:tcPr>
            <w:tcW w:w="1371" w:type="dxa"/>
            <w:tcBorders>
              <w:left w:val="nil"/>
              <w:right w:val="nil"/>
            </w:tcBorders>
            <w:shd w:val="clear" w:color="auto" w:fill="auto"/>
            <w:noWrap/>
            <w:vAlign w:val="bottom"/>
          </w:tcPr>
          <w:p w14:paraId="260E9385" w14:textId="77777777" w:rsidR="002C1686" w:rsidRPr="00B26E5D" w:rsidRDefault="002C1686" w:rsidP="00DA7360">
            <w:pPr>
              <w:spacing w:line="276" w:lineRule="auto"/>
              <w:jc w:val="right"/>
            </w:pPr>
            <w:r>
              <w:t>22</w:t>
            </w:r>
          </w:p>
        </w:tc>
        <w:tc>
          <w:tcPr>
            <w:tcW w:w="1417" w:type="dxa"/>
            <w:tcBorders>
              <w:left w:val="nil"/>
              <w:right w:val="nil"/>
            </w:tcBorders>
            <w:shd w:val="clear" w:color="auto" w:fill="auto"/>
            <w:noWrap/>
            <w:vAlign w:val="bottom"/>
          </w:tcPr>
          <w:p w14:paraId="183E21D2" w14:textId="77777777" w:rsidR="002C1686" w:rsidRPr="00B26E5D" w:rsidRDefault="002C1686" w:rsidP="00DA7360">
            <w:pPr>
              <w:spacing w:line="276" w:lineRule="auto"/>
              <w:jc w:val="right"/>
            </w:pPr>
            <w:r>
              <w:t>0.00</w:t>
            </w:r>
          </w:p>
        </w:tc>
        <w:tc>
          <w:tcPr>
            <w:tcW w:w="946" w:type="dxa"/>
            <w:tcBorders>
              <w:left w:val="nil"/>
              <w:right w:val="nil"/>
            </w:tcBorders>
            <w:shd w:val="clear" w:color="auto" w:fill="auto"/>
            <w:noWrap/>
            <w:vAlign w:val="bottom"/>
          </w:tcPr>
          <w:p w14:paraId="22A43A3A" w14:textId="77777777" w:rsidR="002C1686" w:rsidRPr="00B26E5D" w:rsidRDefault="002C1686" w:rsidP="00DA7360">
            <w:pPr>
              <w:spacing w:line="276" w:lineRule="auto"/>
              <w:jc w:val="right"/>
            </w:pPr>
            <w:r w:rsidRPr="00B26E5D">
              <w:t>0.</w:t>
            </w:r>
            <w:r>
              <w:t>000</w:t>
            </w:r>
          </w:p>
        </w:tc>
        <w:tc>
          <w:tcPr>
            <w:tcW w:w="1052" w:type="dxa"/>
            <w:tcBorders>
              <w:left w:val="nil"/>
              <w:right w:val="single" w:sz="4" w:space="0" w:color="auto"/>
            </w:tcBorders>
            <w:shd w:val="clear" w:color="auto" w:fill="auto"/>
            <w:noWrap/>
            <w:vAlign w:val="bottom"/>
          </w:tcPr>
          <w:p w14:paraId="115A7ABF" w14:textId="77777777" w:rsidR="002C1686" w:rsidRPr="00B26E5D" w:rsidRDefault="002C1686" w:rsidP="00DA7360">
            <w:pPr>
              <w:spacing w:line="276" w:lineRule="auto"/>
              <w:jc w:val="right"/>
            </w:pPr>
          </w:p>
        </w:tc>
      </w:tr>
      <w:tr w:rsidR="002C1686" w:rsidRPr="00B26E5D" w14:paraId="4E5EEE95" w14:textId="77777777" w:rsidTr="00DA7360">
        <w:trPr>
          <w:trHeight w:val="313"/>
        </w:trPr>
        <w:tc>
          <w:tcPr>
            <w:tcW w:w="2877" w:type="dxa"/>
            <w:tcBorders>
              <w:left w:val="single" w:sz="4" w:space="0" w:color="auto"/>
              <w:right w:val="nil"/>
            </w:tcBorders>
            <w:shd w:val="clear" w:color="auto" w:fill="auto"/>
            <w:noWrap/>
            <w:vAlign w:val="center"/>
          </w:tcPr>
          <w:p w14:paraId="0D3C26AD" w14:textId="77777777" w:rsidR="002C1686" w:rsidRPr="00B26E5D" w:rsidRDefault="002C1686" w:rsidP="00DA7360">
            <w:pPr>
              <w:spacing w:line="276" w:lineRule="auto"/>
            </w:pPr>
            <w:r w:rsidRPr="00B26E5D">
              <w:t>(1 | Region)</w:t>
            </w:r>
          </w:p>
        </w:tc>
        <w:tc>
          <w:tcPr>
            <w:tcW w:w="1371" w:type="dxa"/>
            <w:tcBorders>
              <w:left w:val="nil"/>
              <w:right w:val="nil"/>
            </w:tcBorders>
            <w:shd w:val="clear" w:color="auto" w:fill="auto"/>
            <w:noWrap/>
            <w:vAlign w:val="bottom"/>
          </w:tcPr>
          <w:p w14:paraId="57A477B0" w14:textId="77777777" w:rsidR="002C1686" w:rsidRPr="00B26E5D" w:rsidRDefault="002C1686" w:rsidP="00DA7360">
            <w:pPr>
              <w:spacing w:line="276" w:lineRule="auto"/>
              <w:jc w:val="right"/>
            </w:pPr>
            <w:r>
              <w:t>8</w:t>
            </w:r>
          </w:p>
        </w:tc>
        <w:tc>
          <w:tcPr>
            <w:tcW w:w="1417" w:type="dxa"/>
            <w:tcBorders>
              <w:left w:val="nil"/>
              <w:right w:val="nil"/>
            </w:tcBorders>
            <w:shd w:val="clear" w:color="auto" w:fill="auto"/>
            <w:noWrap/>
            <w:vAlign w:val="bottom"/>
          </w:tcPr>
          <w:p w14:paraId="5B9087A8" w14:textId="77777777" w:rsidR="002C1686" w:rsidRPr="00B26E5D" w:rsidRDefault="002C1686" w:rsidP="00DA7360">
            <w:pPr>
              <w:spacing w:line="276" w:lineRule="auto"/>
              <w:jc w:val="right"/>
            </w:pPr>
            <w:r>
              <w:t>24.53</w:t>
            </w:r>
          </w:p>
        </w:tc>
        <w:tc>
          <w:tcPr>
            <w:tcW w:w="946" w:type="dxa"/>
            <w:tcBorders>
              <w:left w:val="nil"/>
              <w:right w:val="nil"/>
            </w:tcBorders>
            <w:shd w:val="clear" w:color="auto" w:fill="auto"/>
            <w:noWrap/>
            <w:vAlign w:val="bottom"/>
          </w:tcPr>
          <w:p w14:paraId="52B12760" w14:textId="77777777" w:rsidR="002C1686" w:rsidRPr="00B26E5D" w:rsidRDefault="002C1686" w:rsidP="00DA7360">
            <w:pPr>
              <w:spacing w:line="276" w:lineRule="auto"/>
              <w:jc w:val="right"/>
            </w:pPr>
            <w:r>
              <w:t>4.953</w:t>
            </w:r>
          </w:p>
        </w:tc>
        <w:tc>
          <w:tcPr>
            <w:tcW w:w="1052" w:type="dxa"/>
            <w:tcBorders>
              <w:left w:val="nil"/>
              <w:right w:val="single" w:sz="4" w:space="0" w:color="auto"/>
            </w:tcBorders>
            <w:shd w:val="clear" w:color="auto" w:fill="auto"/>
            <w:noWrap/>
            <w:vAlign w:val="bottom"/>
          </w:tcPr>
          <w:p w14:paraId="71406490" w14:textId="77777777" w:rsidR="002C1686" w:rsidRPr="00B26E5D" w:rsidRDefault="002C1686" w:rsidP="00DA7360">
            <w:pPr>
              <w:spacing w:line="276" w:lineRule="auto"/>
              <w:jc w:val="right"/>
            </w:pPr>
          </w:p>
        </w:tc>
      </w:tr>
      <w:tr w:rsidR="002C1686" w:rsidRPr="00B26E5D" w14:paraId="5E27C9A5" w14:textId="77777777" w:rsidTr="00DA7360">
        <w:trPr>
          <w:trHeight w:val="313"/>
        </w:trPr>
        <w:tc>
          <w:tcPr>
            <w:tcW w:w="2877" w:type="dxa"/>
            <w:tcBorders>
              <w:left w:val="single" w:sz="4" w:space="0" w:color="auto"/>
              <w:bottom w:val="single" w:sz="4" w:space="0" w:color="auto"/>
              <w:right w:val="nil"/>
            </w:tcBorders>
            <w:shd w:val="clear" w:color="auto" w:fill="auto"/>
            <w:noWrap/>
            <w:vAlign w:val="center"/>
          </w:tcPr>
          <w:p w14:paraId="2AF3B727" w14:textId="77777777" w:rsidR="002C1686" w:rsidRPr="00B26E5D" w:rsidRDefault="002C1686" w:rsidP="00DA7360">
            <w:pPr>
              <w:spacing w:line="276" w:lineRule="auto"/>
            </w:pPr>
            <w:r w:rsidRPr="00B26E5D">
              <w:t>Residual</w:t>
            </w:r>
          </w:p>
        </w:tc>
        <w:tc>
          <w:tcPr>
            <w:tcW w:w="1371" w:type="dxa"/>
            <w:tcBorders>
              <w:left w:val="nil"/>
              <w:bottom w:val="single" w:sz="4" w:space="0" w:color="auto"/>
              <w:right w:val="nil"/>
            </w:tcBorders>
            <w:shd w:val="clear" w:color="auto" w:fill="auto"/>
            <w:noWrap/>
            <w:vAlign w:val="bottom"/>
          </w:tcPr>
          <w:p w14:paraId="62C611A8" w14:textId="77777777" w:rsidR="002C1686" w:rsidRPr="00B26E5D" w:rsidRDefault="002C1686" w:rsidP="00DA7360">
            <w:pPr>
              <w:spacing w:line="276" w:lineRule="auto"/>
              <w:jc w:val="right"/>
            </w:pPr>
          </w:p>
        </w:tc>
        <w:tc>
          <w:tcPr>
            <w:tcW w:w="1417" w:type="dxa"/>
            <w:tcBorders>
              <w:left w:val="nil"/>
              <w:bottom w:val="single" w:sz="4" w:space="0" w:color="auto"/>
              <w:right w:val="nil"/>
            </w:tcBorders>
            <w:shd w:val="clear" w:color="auto" w:fill="auto"/>
            <w:noWrap/>
            <w:vAlign w:val="bottom"/>
          </w:tcPr>
          <w:p w14:paraId="63A0469A" w14:textId="77777777" w:rsidR="002C1686" w:rsidRPr="00B26E5D" w:rsidRDefault="002C1686" w:rsidP="00DA7360">
            <w:pPr>
              <w:spacing w:line="276" w:lineRule="auto"/>
              <w:jc w:val="right"/>
            </w:pPr>
            <w:r>
              <w:t>18.64</w:t>
            </w:r>
          </w:p>
        </w:tc>
        <w:tc>
          <w:tcPr>
            <w:tcW w:w="946" w:type="dxa"/>
            <w:tcBorders>
              <w:left w:val="nil"/>
              <w:bottom w:val="single" w:sz="4" w:space="0" w:color="auto"/>
              <w:right w:val="nil"/>
            </w:tcBorders>
            <w:shd w:val="clear" w:color="auto" w:fill="auto"/>
            <w:noWrap/>
            <w:vAlign w:val="bottom"/>
          </w:tcPr>
          <w:p w14:paraId="16C1635B" w14:textId="77777777" w:rsidR="002C1686" w:rsidRPr="00B26E5D" w:rsidRDefault="002C1686" w:rsidP="00DA7360">
            <w:pPr>
              <w:spacing w:line="276" w:lineRule="auto"/>
              <w:jc w:val="right"/>
            </w:pPr>
            <w:r>
              <w:t>4.318</w:t>
            </w:r>
          </w:p>
        </w:tc>
        <w:tc>
          <w:tcPr>
            <w:tcW w:w="1052" w:type="dxa"/>
            <w:tcBorders>
              <w:left w:val="nil"/>
              <w:bottom w:val="single" w:sz="4" w:space="0" w:color="auto"/>
              <w:right w:val="single" w:sz="4" w:space="0" w:color="auto"/>
            </w:tcBorders>
            <w:shd w:val="clear" w:color="auto" w:fill="auto"/>
            <w:noWrap/>
            <w:vAlign w:val="bottom"/>
          </w:tcPr>
          <w:p w14:paraId="140D52A2" w14:textId="77777777" w:rsidR="002C1686" w:rsidRPr="00B26E5D" w:rsidRDefault="002C1686" w:rsidP="00DA7360">
            <w:pPr>
              <w:spacing w:line="276" w:lineRule="auto"/>
              <w:jc w:val="right"/>
            </w:pPr>
          </w:p>
        </w:tc>
      </w:tr>
    </w:tbl>
    <w:p w14:paraId="4F593D41" w14:textId="23EF89B1" w:rsidR="00A82B53" w:rsidRDefault="00A82B53">
      <w:pPr>
        <w:spacing w:after="160" w:line="259" w:lineRule="auto"/>
        <w:rPr>
          <w:b/>
          <w:bCs/>
        </w:rPr>
      </w:pPr>
    </w:p>
    <w:p w14:paraId="32252B11" w14:textId="56672DEA" w:rsidR="002029CB" w:rsidRPr="00A64849" w:rsidRDefault="002029CB" w:rsidP="002029CB">
      <w:pPr>
        <w:rPr>
          <w:b/>
          <w:bCs/>
        </w:rPr>
      </w:pPr>
      <w:r w:rsidRPr="00A64849">
        <w:rPr>
          <w:b/>
          <w:bCs/>
        </w:rPr>
        <w:lastRenderedPageBreak/>
        <w:t>References</w:t>
      </w:r>
    </w:p>
    <w:p w14:paraId="56F1F9C6" w14:textId="77777777" w:rsidR="002029CB" w:rsidRDefault="002029CB" w:rsidP="002029CB">
      <w:bookmarkStart w:id="4" w:name="_GoBack"/>
      <w:bookmarkEnd w:id="4"/>
    </w:p>
    <w:p w14:paraId="1C080F87"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2029CB">
        <w:rPr>
          <w:rFonts w:ascii="Calibri" w:hAnsi="Calibri" w:cs="Calibri"/>
          <w:noProof/>
          <w:szCs w:val="24"/>
        </w:rPr>
        <w:t>1.</w:t>
      </w:r>
      <w:r w:rsidRPr="002029CB">
        <w:rPr>
          <w:rFonts w:ascii="Calibri" w:hAnsi="Calibri" w:cs="Calibri"/>
          <w:noProof/>
          <w:szCs w:val="24"/>
        </w:rPr>
        <w:tab/>
        <w:t xml:space="preserve">Mateo, M. A. &amp; Romero, J. Evaluating seagrass leaf litter decomposition: An experimental comparison between litter-bag and oxygen-uptake methods. </w:t>
      </w:r>
      <w:r w:rsidRPr="002029CB">
        <w:rPr>
          <w:rFonts w:ascii="Calibri" w:hAnsi="Calibri" w:cs="Calibri"/>
          <w:i/>
          <w:iCs/>
          <w:noProof/>
          <w:szCs w:val="24"/>
        </w:rPr>
        <w:t>J. Exp. Mar. Bio. Ecol.</w:t>
      </w:r>
      <w:r w:rsidRPr="002029CB">
        <w:rPr>
          <w:rFonts w:ascii="Calibri" w:hAnsi="Calibri" w:cs="Calibri"/>
          <w:noProof/>
          <w:szCs w:val="24"/>
        </w:rPr>
        <w:t xml:space="preserve"> </w:t>
      </w:r>
      <w:r w:rsidRPr="002029CB">
        <w:rPr>
          <w:rFonts w:ascii="Calibri" w:hAnsi="Calibri" w:cs="Calibri"/>
          <w:b/>
          <w:bCs/>
          <w:noProof/>
          <w:szCs w:val="24"/>
        </w:rPr>
        <w:t>202,</w:t>
      </w:r>
      <w:r w:rsidRPr="002029CB">
        <w:rPr>
          <w:rFonts w:ascii="Calibri" w:hAnsi="Calibri" w:cs="Calibri"/>
          <w:noProof/>
          <w:szCs w:val="24"/>
        </w:rPr>
        <w:t xml:space="preserve"> 97–106 (1996).</w:t>
      </w:r>
    </w:p>
    <w:p w14:paraId="7C486569"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2.</w:t>
      </w:r>
      <w:r w:rsidRPr="002029CB">
        <w:rPr>
          <w:rFonts w:ascii="Calibri" w:hAnsi="Calibri" w:cs="Calibri"/>
          <w:noProof/>
          <w:szCs w:val="24"/>
        </w:rPr>
        <w:tab/>
        <w:t>Rublee, P. &amp; Roman, M. Decomposition of turtlegrass (</w:t>
      </w:r>
      <w:r w:rsidRPr="002029CB">
        <w:rPr>
          <w:rFonts w:ascii="Calibri" w:hAnsi="Calibri" w:cs="Calibri"/>
          <w:i/>
          <w:iCs/>
          <w:noProof/>
          <w:szCs w:val="24"/>
        </w:rPr>
        <w:t xml:space="preserve">Thalassia testudznum konig </w:t>
      </w:r>
      <w:r w:rsidRPr="002029CB">
        <w:rPr>
          <w:rFonts w:ascii="Calibri" w:hAnsi="Calibri" w:cs="Calibri"/>
          <w:noProof/>
          <w:szCs w:val="24"/>
        </w:rPr>
        <w:t xml:space="preserve">) in flowing sea-water tanks and litterbags: compositional changes and comparison with natural particulate matter. </w:t>
      </w:r>
      <w:r w:rsidRPr="002029CB">
        <w:rPr>
          <w:rFonts w:ascii="Calibri" w:hAnsi="Calibri" w:cs="Calibri"/>
          <w:i/>
          <w:iCs/>
          <w:noProof/>
          <w:szCs w:val="24"/>
        </w:rPr>
        <w:t>J. Exp. Mar. Bio. Ecol.</w:t>
      </w:r>
      <w:r w:rsidRPr="002029CB">
        <w:rPr>
          <w:rFonts w:ascii="Calibri" w:hAnsi="Calibri" w:cs="Calibri"/>
          <w:noProof/>
          <w:szCs w:val="24"/>
        </w:rPr>
        <w:t xml:space="preserve"> </w:t>
      </w:r>
      <w:r w:rsidRPr="002029CB">
        <w:rPr>
          <w:rFonts w:ascii="Calibri" w:hAnsi="Calibri" w:cs="Calibri"/>
          <w:b/>
          <w:bCs/>
          <w:noProof/>
          <w:szCs w:val="24"/>
        </w:rPr>
        <w:t>58,</w:t>
      </w:r>
      <w:r w:rsidRPr="002029CB">
        <w:rPr>
          <w:rFonts w:ascii="Calibri" w:hAnsi="Calibri" w:cs="Calibri"/>
          <w:noProof/>
          <w:szCs w:val="24"/>
        </w:rPr>
        <w:t xml:space="preserve"> 47–58 (1982).</w:t>
      </w:r>
    </w:p>
    <w:p w14:paraId="00677644"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3.</w:t>
      </w:r>
      <w:r w:rsidRPr="002029CB">
        <w:rPr>
          <w:rFonts w:ascii="Calibri" w:hAnsi="Calibri" w:cs="Calibri"/>
          <w:noProof/>
          <w:szCs w:val="24"/>
        </w:rPr>
        <w:tab/>
        <w:t xml:space="preserve">Opsahl, S. &amp; Benner, R. Decomposition of senescent blades of the seagrass </w:t>
      </w:r>
      <w:r w:rsidRPr="002029CB">
        <w:rPr>
          <w:rFonts w:ascii="Calibri" w:hAnsi="Calibri" w:cs="Calibri"/>
          <w:i/>
          <w:iCs/>
          <w:noProof/>
          <w:szCs w:val="24"/>
        </w:rPr>
        <w:t>Halodule wrightii</w:t>
      </w:r>
      <w:r w:rsidRPr="002029CB">
        <w:rPr>
          <w:rFonts w:ascii="Calibri" w:hAnsi="Calibri" w:cs="Calibri"/>
          <w:noProof/>
          <w:szCs w:val="24"/>
        </w:rPr>
        <w:t xml:space="preserve"> in a subtropical lagoon. </w:t>
      </w:r>
      <w:r w:rsidRPr="002029CB">
        <w:rPr>
          <w:rFonts w:ascii="Calibri" w:hAnsi="Calibri" w:cs="Calibri"/>
          <w:i/>
          <w:iCs/>
          <w:noProof/>
          <w:szCs w:val="24"/>
        </w:rPr>
        <w:t>Mar. Ecol. Prog. Ser.</w:t>
      </w:r>
      <w:r w:rsidRPr="002029CB">
        <w:rPr>
          <w:rFonts w:ascii="Calibri" w:hAnsi="Calibri" w:cs="Calibri"/>
          <w:noProof/>
          <w:szCs w:val="24"/>
        </w:rPr>
        <w:t xml:space="preserve"> </w:t>
      </w:r>
      <w:r w:rsidRPr="002029CB">
        <w:rPr>
          <w:rFonts w:ascii="Calibri" w:hAnsi="Calibri" w:cs="Calibri"/>
          <w:b/>
          <w:bCs/>
          <w:noProof/>
          <w:szCs w:val="24"/>
        </w:rPr>
        <w:t>94,</w:t>
      </w:r>
      <w:r w:rsidRPr="002029CB">
        <w:rPr>
          <w:rFonts w:ascii="Calibri" w:hAnsi="Calibri" w:cs="Calibri"/>
          <w:noProof/>
          <w:szCs w:val="24"/>
        </w:rPr>
        <w:t xml:space="preserve"> 191–205 (1993).</w:t>
      </w:r>
    </w:p>
    <w:p w14:paraId="1C30D1C4"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4.</w:t>
      </w:r>
      <w:r w:rsidRPr="002029CB">
        <w:rPr>
          <w:rFonts w:ascii="Calibri" w:hAnsi="Calibri" w:cs="Calibri"/>
          <w:noProof/>
          <w:szCs w:val="24"/>
        </w:rPr>
        <w:tab/>
        <w:t xml:space="preserve">Josselyn, M., Fonseca, M., Niesen, T. &amp; Larson, R. Biomass, production and decomposition of a deep water seagrass, Halophila decipiens ostenf. </w:t>
      </w:r>
      <w:r w:rsidRPr="002029CB">
        <w:rPr>
          <w:rFonts w:ascii="Calibri" w:hAnsi="Calibri" w:cs="Calibri"/>
          <w:i/>
          <w:iCs/>
          <w:noProof/>
          <w:szCs w:val="24"/>
        </w:rPr>
        <w:t>Aquat. Bot.</w:t>
      </w:r>
      <w:r w:rsidRPr="002029CB">
        <w:rPr>
          <w:rFonts w:ascii="Calibri" w:hAnsi="Calibri" w:cs="Calibri"/>
          <w:noProof/>
          <w:szCs w:val="24"/>
        </w:rPr>
        <w:t xml:space="preserve"> </w:t>
      </w:r>
      <w:r w:rsidRPr="002029CB">
        <w:rPr>
          <w:rFonts w:ascii="Calibri" w:hAnsi="Calibri" w:cs="Calibri"/>
          <w:b/>
          <w:bCs/>
          <w:noProof/>
          <w:szCs w:val="24"/>
        </w:rPr>
        <w:t>25,</w:t>
      </w:r>
      <w:r w:rsidRPr="002029CB">
        <w:rPr>
          <w:rFonts w:ascii="Calibri" w:hAnsi="Calibri" w:cs="Calibri"/>
          <w:noProof/>
          <w:szCs w:val="24"/>
        </w:rPr>
        <w:t xml:space="preserve"> 47–61 (1986).</w:t>
      </w:r>
    </w:p>
    <w:p w14:paraId="17EC157D"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5.</w:t>
      </w:r>
      <w:r w:rsidRPr="002029CB">
        <w:rPr>
          <w:rFonts w:ascii="Calibri" w:hAnsi="Calibri" w:cs="Calibri"/>
          <w:noProof/>
          <w:szCs w:val="24"/>
        </w:rPr>
        <w:tab/>
        <w:t>Peduzzi, P. &amp; Herndl, G. J. Decomposition and significance of seagrass leaf litter (</w:t>
      </w:r>
      <w:r w:rsidRPr="002029CB">
        <w:rPr>
          <w:rFonts w:ascii="Calibri" w:hAnsi="Calibri" w:cs="Calibri"/>
          <w:i/>
          <w:iCs/>
          <w:noProof/>
          <w:szCs w:val="24"/>
        </w:rPr>
        <w:t>Cymodocea nodosa</w:t>
      </w:r>
      <w:r w:rsidRPr="002029CB">
        <w:rPr>
          <w:rFonts w:ascii="Calibri" w:hAnsi="Calibri" w:cs="Calibri"/>
          <w:noProof/>
          <w:szCs w:val="24"/>
        </w:rPr>
        <w:t xml:space="preserve">) for the microbial food web in coastal waters (Gulf of Trieste, Northern Adriatic Sea). </w:t>
      </w:r>
      <w:r w:rsidRPr="002029CB">
        <w:rPr>
          <w:rFonts w:ascii="Calibri" w:hAnsi="Calibri" w:cs="Calibri"/>
          <w:i/>
          <w:iCs/>
          <w:noProof/>
          <w:szCs w:val="24"/>
        </w:rPr>
        <w:t>Mar. Ecol. Prog. Ser.</w:t>
      </w:r>
      <w:r w:rsidRPr="002029CB">
        <w:rPr>
          <w:rFonts w:ascii="Calibri" w:hAnsi="Calibri" w:cs="Calibri"/>
          <w:noProof/>
          <w:szCs w:val="24"/>
        </w:rPr>
        <w:t xml:space="preserve"> </w:t>
      </w:r>
      <w:r w:rsidRPr="002029CB">
        <w:rPr>
          <w:rFonts w:ascii="Calibri" w:hAnsi="Calibri" w:cs="Calibri"/>
          <w:b/>
          <w:bCs/>
          <w:noProof/>
          <w:szCs w:val="24"/>
        </w:rPr>
        <w:t>71,</w:t>
      </w:r>
      <w:r w:rsidRPr="002029CB">
        <w:rPr>
          <w:rFonts w:ascii="Calibri" w:hAnsi="Calibri" w:cs="Calibri"/>
          <w:noProof/>
          <w:szCs w:val="24"/>
        </w:rPr>
        <w:t xml:space="preserve"> 163–174 (1991).</w:t>
      </w:r>
    </w:p>
    <w:p w14:paraId="570110A2"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6.</w:t>
      </w:r>
      <w:r w:rsidRPr="002029CB">
        <w:rPr>
          <w:rFonts w:ascii="Calibri" w:hAnsi="Calibri" w:cs="Calibri"/>
          <w:noProof/>
          <w:szCs w:val="24"/>
        </w:rPr>
        <w:tab/>
        <w:t xml:space="preserve">Williams, S. L. Decomposition of the tropical macroalga </w:t>
      </w:r>
      <w:r w:rsidRPr="002029CB">
        <w:rPr>
          <w:rFonts w:ascii="Calibri" w:hAnsi="Calibri" w:cs="Calibri"/>
          <w:i/>
          <w:iCs/>
          <w:noProof/>
          <w:szCs w:val="24"/>
        </w:rPr>
        <w:t>Caulerpa cupressoides</w:t>
      </w:r>
      <w:r w:rsidRPr="002029CB">
        <w:rPr>
          <w:rFonts w:ascii="Calibri" w:hAnsi="Calibri" w:cs="Calibri"/>
          <w:noProof/>
          <w:szCs w:val="24"/>
        </w:rPr>
        <w:t xml:space="preserve"> (West) C. Agardh: Field and laboratory studies. </w:t>
      </w:r>
      <w:r w:rsidRPr="002029CB">
        <w:rPr>
          <w:rFonts w:ascii="Calibri" w:hAnsi="Calibri" w:cs="Calibri"/>
          <w:i/>
          <w:iCs/>
          <w:noProof/>
          <w:szCs w:val="24"/>
        </w:rPr>
        <w:t>J. Exp. Mar. Bio. Ecol.</w:t>
      </w:r>
      <w:r w:rsidRPr="002029CB">
        <w:rPr>
          <w:rFonts w:ascii="Calibri" w:hAnsi="Calibri" w:cs="Calibri"/>
          <w:noProof/>
          <w:szCs w:val="24"/>
        </w:rPr>
        <w:t xml:space="preserve"> </w:t>
      </w:r>
      <w:r w:rsidRPr="002029CB">
        <w:rPr>
          <w:rFonts w:ascii="Calibri" w:hAnsi="Calibri" w:cs="Calibri"/>
          <w:b/>
          <w:bCs/>
          <w:noProof/>
          <w:szCs w:val="24"/>
        </w:rPr>
        <w:t>80,</w:t>
      </w:r>
      <w:r w:rsidRPr="002029CB">
        <w:rPr>
          <w:rFonts w:ascii="Calibri" w:hAnsi="Calibri" w:cs="Calibri"/>
          <w:noProof/>
          <w:szCs w:val="24"/>
        </w:rPr>
        <w:t xml:space="preserve"> 109–124 (1984).</w:t>
      </w:r>
    </w:p>
    <w:p w14:paraId="5EE807D8"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7.</w:t>
      </w:r>
      <w:r w:rsidRPr="002029CB">
        <w:rPr>
          <w:rFonts w:ascii="Calibri" w:hAnsi="Calibri" w:cs="Calibri"/>
          <w:noProof/>
          <w:szCs w:val="24"/>
        </w:rPr>
        <w:tab/>
        <w:t xml:space="preserve">Hunter, R. D. Changes in carbon and nitrogen content during decomposition of three macrophytes in freshwater and marine environments. </w:t>
      </w:r>
      <w:r w:rsidRPr="002029CB">
        <w:rPr>
          <w:rFonts w:ascii="Calibri" w:hAnsi="Calibri" w:cs="Calibri"/>
          <w:i/>
          <w:iCs/>
          <w:noProof/>
          <w:szCs w:val="24"/>
        </w:rPr>
        <w:t>Hydrobiologia</w:t>
      </w:r>
      <w:r w:rsidRPr="002029CB">
        <w:rPr>
          <w:rFonts w:ascii="Calibri" w:hAnsi="Calibri" w:cs="Calibri"/>
          <w:noProof/>
          <w:szCs w:val="24"/>
        </w:rPr>
        <w:t xml:space="preserve"> </w:t>
      </w:r>
      <w:r w:rsidRPr="002029CB">
        <w:rPr>
          <w:rFonts w:ascii="Calibri" w:hAnsi="Calibri" w:cs="Calibri"/>
          <w:b/>
          <w:bCs/>
          <w:noProof/>
          <w:szCs w:val="24"/>
        </w:rPr>
        <w:t>51,</w:t>
      </w:r>
      <w:r w:rsidRPr="002029CB">
        <w:rPr>
          <w:rFonts w:ascii="Calibri" w:hAnsi="Calibri" w:cs="Calibri"/>
          <w:noProof/>
          <w:szCs w:val="24"/>
        </w:rPr>
        <w:t xml:space="preserve"> 119–128 (1976).</w:t>
      </w:r>
    </w:p>
    <w:p w14:paraId="0681C004"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8.</w:t>
      </w:r>
      <w:r w:rsidRPr="002029CB">
        <w:rPr>
          <w:rFonts w:ascii="Calibri" w:hAnsi="Calibri" w:cs="Calibri"/>
          <w:noProof/>
          <w:szCs w:val="24"/>
        </w:rPr>
        <w:tab/>
        <w:t xml:space="preserve">Paalme, T., Kukk, H., Kotta, J. &amp; Orav, H. in </w:t>
      </w:r>
      <w:r w:rsidRPr="002029CB">
        <w:rPr>
          <w:rFonts w:ascii="Calibri" w:hAnsi="Calibri" w:cs="Calibri"/>
          <w:i/>
          <w:iCs/>
          <w:noProof/>
          <w:szCs w:val="24"/>
        </w:rPr>
        <w:t>Nutrients and Eutrophication in Estuaries and Coastal Waters</w:t>
      </w:r>
      <w:r w:rsidRPr="002029CB">
        <w:rPr>
          <w:rFonts w:ascii="Calibri" w:hAnsi="Calibri" w:cs="Calibri"/>
          <w:noProof/>
          <w:szCs w:val="24"/>
        </w:rPr>
        <w:t xml:space="preserve"> (eds. Orive, E., Elliott, M. &amp; de Jonge, V.) 469–476 (Springer, 2002). doi:10.1007/978-94-017-2464-7_36</w:t>
      </w:r>
    </w:p>
    <w:p w14:paraId="3AB00510"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9.</w:t>
      </w:r>
      <w:r w:rsidRPr="002029CB">
        <w:rPr>
          <w:rFonts w:ascii="Calibri" w:hAnsi="Calibri" w:cs="Calibri"/>
          <w:noProof/>
          <w:szCs w:val="24"/>
        </w:rPr>
        <w:tab/>
        <w:t xml:space="preserve">Catenazzi, A. &amp; Donnelly, M. A. Role of supratidal invertebrates in the decomposition of beach-cast green algae </w:t>
      </w:r>
      <w:r w:rsidRPr="002029CB">
        <w:rPr>
          <w:rFonts w:ascii="Calibri" w:hAnsi="Calibri" w:cs="Calibri"/>
          <w:i/>
          <w:iCs/>
          <w:noProof/>
          <w:szCs w:val="24"/>
        </w:rPr>
        <w:t xml:space="preserve">Ulva </w:t>
      </w:r>
      <w:r w:rsidRPr="002029CB">
        <w:rPr>
          <w:rFonts w:ascii="Calibri" w:hAnsi="Calibri" w:cs="Calibri"/>
          <w:noProof/>
          <w:szCs w:val="24"/>
        </w:rPr>
        <w:t xml:space="preserve">sp. </w:t>
      </w:r>
      <w:r w:rsidRPr="002029CB">
        <w:rPr>
          <w:rFonts w:ascii="Calibri" w:hAnsi="Calibri" w:cs="Calibri"/>
          <w:i/>
          <w:iCs/>
          <w:noProof/>
          <w:szCs w:val="24"/>
        </w:rPr>
        <w:t>Mar. Ecol. Prog. Ser.</w:t>
      </w:r>
      <w:r w:rsidRPr="002029CB">
        <w:rPr>
          <w:rFonts w:ascii="Calibri" w:hAnsi="Calibri" w:cs="Calibri"/>
          <w:noProof/>
          <w:szCs w:val="24"/>
        </w:rPr>
        <w:t xml:space="preserve"> </w:t>
      </w:r>
      <w:r w:rsidRPr="002029CB">
        <w:rPr>
          <w:rFonts w:ascii="Calibri" w:hAnsi="Calibri" w:cs="Calibri"/>
          <w:b/>
          <w:bCs/>
          <w:noProof/>
          <w:szCs w:val="24"/>
        </w:rPr>
        <w:t>349,</w:t>
      </w:r>
      <w:r w:rsidRPr="002029CB">
        <w:rPr>
          <w:rFonts w:ascii="Calibri" w:hAnsi="Calibri" w:cs="Calibri"/>
          <w:noProof/>
          <w:szCs w:val="24"/>
        </w:rPr>
        <w:t xml:space="preserve"> 33–42 (2007).</w:t>
      </w:r>
    </w:p>
    <w:p w14:paraId="0DBF05B7"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10.</w:t>
      </w:r>
      <w:r w:rsidRPr="002029CB">
        <w:rPr>
          <w:rFonts w:ascii="Calibri" w:hAnsi="Calibri" w:cs="Calibri"/>
          <w:noProof/>
          <w:szCs w:val="24"/>
        </w:rPr>
        <w:tab/>
        <w:t xml:space="preserve">Robertson, A. I. Decomposition of mangrove leaf litter in tropical Australia. </w:t>
      </w:r>
      <w:r w:rsidRPr="002029CB">
        <w:rPr>
          <w:rFonts w:ascii="Calibri" w:hAnsi="Calibri" w:cs="Calibri"/>
          <w:i/>
          <w:iCs/>
          <w:noProof/>
          <w:szCs w:val="24"/>
        </w:rPr>
        <w:t>J. Exp. Mar. Bio. Ecol.</w:t>
      </w:r>
      <w:r w:rsidRPr="002029CB">
        <w:rPr>
          <w:rFonts w:ascii="Calibri" w:hAnsi="Calibri" w:cs="Calibri"/>
          <w:noProof/>
          <w:szCs w:val="24"/>
        </w:rPr>
        <w:t xml:space="preserve"> </w:t>
      </w:r>
      <w:r w:rsidRPr="002029CB">
        <w:rPr>
          <w:rFonts w:ascii="Calibri" w:hAnsi="Calibri" w:cs="Calibri"/>
          <w:b/>
          <w:bCs/>
          <w:noProof/>
          <w:szCs w:val="24"/>
        </w:rPr>
        <w:t>116,</w:t>
      </w:r>
      <w:r w:rsidRPr="002029CB">
        <w:rPr>
          <w:rFonts w:ascii="Calibri" w:hAnsi="Calibri" w:cs="Calibri"/>
          <w:noProof/>
          <w:szCs w:val="24"/>
        </w:rPr>
        <w:t xml:space="preserve"> 235–247 (1988).</w:t>
      </w:r>
    </w:p>
    <w:p w14:paraId="744AFB38"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11.</w:t>
      </w:r>
      <w:r w:rsidRPr="002029CB">
        <w:rPr>
          <w:rFonts w:ascii="Calibri" w:hAnsi="Calibri" w:cs="Calibri"/>
          <w:noProof/>
          <w:szCs w:val="24"/>
        </w:rPr>
        <w:tab/>
        <w:t xml:space="preserve">Ploug, H., Grossart, H. P., Azam, F. &amp; Jørgensen, B. B. Photosynthesis, respiration, and carbon turnover in sinking marine snow from surface waters of Southern California Bight: Implications for the carbon cycle in the ocean. </w:t>
      </w:r>
      <w:r w:rsidRPr="002029CB">
        <w:rPr>
          <w:rFonts w:ascii="Calibri" w:hAnsi="Calibri" w:cs="Calibri"/>
          <w:i/>
          <w:iCs/>
          <w:noProof/>
          <w:szCs w:val="24"/>
        </w:rPr>
        <w:t>Mar. Ecol. Prog. Ser.</w:t>
      </w:r>
      <w:r w:rsidRPr="002029CB">
        <w:rPr>
          <w:rFonts w:ascii="Calibri" w:hAnsi="Calibri" w:cs="Calibri"/>
          <w:noProof/>
          <w:szCs w:val="24"/>
        </w:rPr>
        <w:t xml:space="preserve"> </w:t>
      </w:r>
      <w:r w:rsidRPr="002029CB">
        <w:rPr>
          <w:rFonts w:ascii="Calibri" w:hAnsi="Calibri" w:cs="Calibri"/>
          <w:b/>
          <w:bCs/>
          <w:noProof/>
          <w:szCs w:val="24"/>
        </w:rPr>
        <w:t>179,</w:t>
      </w:r>
      <w:r w:rsidRPr="002029CB">
        <w:rPr>
          <w:rFonts w:ascii="Calibri" w:hAnsi="Calibri" w:cs="Calibri"/>
          <w:noProof/>
          <w:szCs w:val="24"/>
        </w:rPr>
        <w:t xml:space="preserve"> 1–11 (1999).</w:t>
      </w:r>
    </w:p>
    <w:p w14:paraId="7B9486F4"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12.</w:t>
      </w:r>
      <w:r w:rsidRPr="002029CB">
        <w:rPr>
          <w:rFonts w:ascii="Calibri" w:hAnsi="Calibri" w:cs="Calibri"/>
          <w:noProof/>
          <w:szCs w:val="24"/>
        </w:rPr>
        <w:tab/>
        <w:t xml:space="preserve">Riebesell, U. The formation of large marine snow and its sustained residence in surface waters. </w:t>
      </w:r>
      <w:r w:rsidRPr="002029CB">
        <w:rPr>
          <w:rFonts w:ascii="Calibri" w:hAnsi="Calibri" w:cs="Calibri"/>
          <w:i/>
          <w:iCs/>
          <w:noProof/>
          <w:szCs w:val="24"/>
        </w:rPr>
        <w:t>Limnol. Oceanogr.</w:t>
      </w:r>
      <w:r w:rsidRPr="002029CB">
        <w:rPr>
          <w:rFonts w:ascii="Calibri" w:hAnsi="Calibri" w:cs="Calibri"/>
          <w:noProof/>
          <w:szCs w:val="24"/>
        </w:rPr>
        <w:t xml:space="preserve"> </w:t>
      </w:r>
      <w:r w:rsidRPr="002029CB">
        <w:rPr>
          <w:rFonts w:ascii="Calibri" w:hAnsi="Calibri" w:cs="Calibri"/>
          <w:b/>
          <w:bCs/>
          <w:noProof/>
          <w:szCs w:val="24"/>
        </w:rPr>
        <w:t>37,</w:t>
      </w:r>
      <w:r w:rsidRPr="002029CB">
        <w:rPr>
          <w:rFonts w:ascii="Calibri" w:hAnsi="Calibri" w:cs="Calibri"/>
          <w:noProof/>
          <w:szCs w:val="24"/>
        </w:rPr>
        <w:t xml:space="preserve"> 63–76 (1992).</w:t>
      </w:r>
    </w:p>
    <w:p w14:paraId="0C0A4956"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13.</w:t>
      </w:r>
      <w:r w:rsidRPr="002029CB">
        <w:rPr>
          <w:rFonts w:ascii="Calibri" w:hAnsi="Calibri" w:cs="Calibri"/>
          <w:noProof/>
          <w:szCs w:val="24"/>
        </w:rPr>
        <w:tab/>
        <w:t xml:space="preserve">Goldthwait, S. A., Carlson, C. A., Henderson, G. K. &amp; Alldredge, A. L. Effects of physical fragmentation on remineralization of marine snow. </w:t>
      </w:r>
      <w:r w:rsidRPr="002029CB">
        <w:rPr>
          <w:rFonts w:ascii="Calibri" w:hAnsi="Calibri" w:cs="Calibri"/>
          <w:i/>
          <w:iCs/>
          <w:noProof/>
          <w:szCs w:val="24"/>
        </w:rPr>
        <w:t>Mar. Ecol. Prog. Ser.</w:t>
      </w:r>
      <w:r w:rsidRPr="002029CB">
        <w:rPr>
          <w:rFonts w:ascii="Calibri" w:hAnsi="Calibri" w:cs="Calibri"/>
          <w:noProof/>
          <w:szCs w:val="24"/>
        </w:rPr>
        <w:t xml:space="preserve"> </w:t>
      </w:r>
      <w:r w:rsidRPr="002029CB">
        <w:rPr>
          <w:rFonts w:ascii="Calibri" w:hAnsi="Calibri" w:cs="Calibri"/>
          <w:b/>
          <w:bCs/>
          <w:noProof/>
          <w:szCs w:val="24"/>
        </w:rPr>
        <w:t>305,</w:t>
      </w:r>
      <w:r w:rsidRPr="002029CB">
        <w:rPr>
          <w:rFonts w:ascii="Calibri" w:hAnsi="Calibri" w:cs="Calibri"/>
          <w:noProof/>
          <w:szCs w:val="24"/>
        </w:rPr>
        <w:t xml:space="preserve"> 59–65 (2005).</w:t>
      </w:r>
    </w:p>
    <w:p w14:paraId="01AC241D"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14.</w:t>
      </w:r>
      <w:r w:rsidRPr="002029CB">
        <w:rPr>
          <w:rFonts w:ascii="Calibri" w:hAnsi="Calibri" w:cs="Calibri"/>
          <w:noProof/>
          <w:szCs w:val="24"/>
        </w:rPr>
        <w:tab/>
        <w:t xml:space="preserve">Lee, B.-G. &amp; Fisher, N. S. Decomposition and release of elements from zooplankton debris. </w:t>
      </w:r>
      <w:r w:rsidRPr="002029CB">
        <w:rPr>
          <w:rFonts w:ascii="Calibri" w:hAnsi="Calibri" w:cs="Calibri"/>
          <w:i/>
          <w:iCs/>
          <w:noProof/>
          <w:szCs w:val="24"/>
        </w:rPr>
        <w:t>Mar. Ecol. Prog. Ser.</w:t>
      </w:r>
      <w:r w:rsidRPr="002029CB">
        <w:rPr>
          <w:rFonts w:ascii="Calibri" w:hAnsi="Calibri" w:cs="Calibri"/>
          <w:noProof/>
          <w:szCs w:val="24"/>
        </w:rPr>
        <w:t xml:space="preserve"> </w:t>
      </w:r>
      <w:r w:rsidRPr="002029CB">
        <w:rPr>
          <w:rFonts w:ascii="Calibri" w:hAnsi="Calibri" w:cs="Calibri"/>
          <w:b/>
          <w:bCs/>
          <w:noProof/>
          <w:szCs w:val="24"/>
        </w:rPr>
        <w:t>88,</w:t>
      </w:r>
      <w:r w:rsidRPr="002029CB">
        <w:rPr>
          <w:rFonts w:ascii="Calibri" w:hAnsi="Calibri" w:cs="Calibri"/>
          <w:noProof/>
          <w:szCs w:val="24"/>
        </w:rPr>
        <w:t xml:space="preserve"> 117–128 (1992).</w:t>
      </w:r>
    </w:p>
    <w:p w14:paraId="43F22508"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15.</w:t>
      </w:r>
      <w:r w:rsidRPr="002029CB">
        <w:rPr>
          <w:rFonts w:ascii="Calibri" w:hAnsi="Calibri" w:cs="Calibri"/>
          <w:noProof/>
          <w:szCs w:val="24"/>
        </w:rPr>
        <w:tab/>
        <w:t xml:space="preserve">Urban-Rich, J. Release of dissolved organic carbon from copepod fecal pellets in the Greenland Sea. </w:t>
      </w:r>
      <w:r w:rsidRPr="002029CB">
        <w:rPr>
          <w:rFonts w:ascii="Calibri" w:hAnsi="Calibri" w:cs="Calibri"/>
          <w:i/>
          <w:iCs/>
          <w:noProof/>
          <w:szCs w:val="24"/>
        </w:rPr>
        <w:t>J. Exp. Mar. Bio. Ecol.</w:t>
      </w:r>
      <w:r w:rsidRPr="002029CB">
        <w:rPr>
          <w:rFonts w:ascii="Calibri" w:hAnsi="Calibri" w:cs="Calibri"/>
          <w:noProof/>
          <w:szCs w:val="24"/>
        </w:rPr>
        <w:t xml:space="preserve"> </w:t>
      </w:r>
      <w:r w:rsidRPr="002029CB">
        <w:rPr>
          <w:rFonts w:ascii="Calibri" w:hAnsi="Calibri" w:cs="Calibri"/>
          <w:b/>
          <w:bCs/>
          <w:noProof/>
          <w:szCs w:val="24"/>
        </w:rPr>
        <w:t>232,</w:t>
      </w:r>
      <w:r w:rsidRPr="002029CB">
        <w:rPr>
          <w:rFonts w:ascii="Calibri" w:hAnsi="Calibri" w:cs="Calibri"/>
          <w:noProof/>
          <w:szCs w:val="24"/>
        </w:rPr>
        <w:t xml:space="preserve"> 107–124 (1999).</w:t>
      </w:r>
    </w:p>
    <w:p w14:paraId="3B837C1A"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16.</w:t>
      </w:r>
      <w:r w:rsidRPr="002029CB">
        <w:rPr>
          <w:rFonts w:ascii="Calibri" w:hAnsi="Calibri" w:cs="Calibri"/>
          <w:noProof/>
          <w:szCs w:val="24"/>
        </w:rPr>
        <w:tab/>
        <w:t xml:space="preserve">Bochdansky, A. B. &amp; Herndl, G. J. Ecology of amorphous aggregations (marine snow) in the Northern Adriatic Sea. V. Role of fecal pellets in marine snow. </w:t>
      </w:r>
      <w:r w:rsidRPr="002029CB">
        <w:rPr>
          <w:rFonts w:ascii="Calibri" w:hAnsi="Calibri" w:cs="Calibri"/>
          <w:i/>
          <w:iCs/>
          <w:noProof/>
          <w:szCs w:val="24"/>
        </w:rPr>
        <w:t>Mar. Ecol. Prog. Ser.</w:t>
      </w:r>
      <w:r w:rsidRPr="002029CB">
        <w:rPr>
          <w:rFonts w:ascii="Calibri" w:hAnsi="Calibri" w:cs="Calibri"/>
          <w:noProof/>
          <w:szCs w:val="24"/>
        </w:rPr>
        <w:t xml:space="preserve"> </w:t>
      </w:r>
      <w:r w:rsidRPr="002029CB">
        <w:rPr>
          <w:rFonts w:ascii="Calibri" w:hAnsi="Calibri" w:cs="Calibri"/>
          <w:b/>
          <w:bCs/>
          <w:noProof/>
          <w:szCs w:val="24"/>
        </w:rPr>
        <w:t>89,</w:t>
      </w:r>
      <w:r w:rsidRPr="002029CB">
        <w:rPr>
          <w:rFonts w:ascii="Calibri" w:hAnsi="Calibri" w:cs="Calibri"/>
          <w:noProof/>
          <w:szCs w:val="24"/>
        </w:rPr>
        <w:t xml:space="preserve"> 297–403 (1992).</w:t>
      </w:r>
    </w:p>
    <w:p w14:paraId="3E3CB3E8"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17.</w:t>
      </w:r>
      <w:r w:rsidRPr="002029CB">
        <w:rPr>
          <w:rFonts w:ascii="Calibri" w:hAnsi="Calibri" w:cs="Calibri"/>
          <w:noProof/>
          <w:szCs w:val="24"/>
        </w:rPr>
        <w:tab/>
        <w:t xml:space="preserve">Kirchman, D. L., Suzuki, Y., Garside, C. &amp; Ducklow, H. W. High turnover rates of dissolved organic carbon during a spring phytoplankton bloom. </w:t>
      </w:r>
      <w:r w:rsidRPr="002029CB">
        <w:rPr>
          <w:rFonts w:ascii="Calibri" w:hAnsi="Calibri" w:cs="Calibri"/>
          <w:i/>
          <w:iCs/>
          <w:noProof/>
          <w:szCs w:val="24"/>
        </w:rPr>
        <w:t>Nature</w:t>
      </w:r>
      <w:r w:rsidRPr="002029CB">
        <w:rPr>
          <w:rFonts w:ascii="Calibri" w:hAnsi="Calibri" w:cs="Calibri"/>
          <w:noProof/>
          <w:szCs w:val="24"/>
        </w:rPr>
        <w:t xml:space="preserve"> </w:t>
      </w:r>
      <w:r w:rsidRPr="002029CB">
        <w:rPr>
          <w:rFonts w:ascii="Calibri" w:hAnsi="Calibri" w:cs="Calibri"/>
          <w:b/>
          <w:bCs/>
          <w:noProof/>
          <w:szCs w:val="24"/>
        </w:rPr>
        <w:t>352,</w:t>
      </w:r>
      <w:r w:rsidRPr="002029CB">
        <w:rPr>
          <w:rFonts w:ascii="Calibri" w:hAnsi="Calibri" w:cs="Calibri"/>
          <w:noProof/>
          <w:szCs w:val="24"/>
        </w:rPr>
        <w:t xml:space="preserve"> 612–614 (1991).</w:t>
      </w:r>
    </w:p>
    <w:p w14:paraId="39CEA98B"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18.</w:t>
      </w:r>
      <w:r w:rsidRPr="002029CB">
        <w:rPr>
          <w:rFonts w:ascii="Calibri" w:hAnsi="Calibri" w:cs="Calibri"/>
          <w:noProof/>
          <w:szCs w:val="24"/>
        </w:rPr>
        <w:tab/>
        <w:t xml:space="preserve">Fry, B., Hopkinson, C. S., Nolin, A., Norrman, B. &amp; Zweifel, U. L. Long-term decomposition of DOC from experimental diatom blooms. </w:t>
      </w:r>
      <w:r w:rsidRPr="002029CB">
        <w:rPr>
          <w:rFonts w:ascii="Calibri" w:hAnsi="Calibri" w:cs="Calibri"/>
          <w:i/>
          <w:iCs/>
          <w:noProof/>
          <w:szCs w:val="24"/>
        </w:rPr>
        <w:t>Limnol. Oceanogr.</w:t>
      </w:r>
      <w:r w:rsidRPr="002029CB">
        <w:rPr>
          <w:rFonts w:ascii="Calibri" w:hAnsi="Calibri" w:cs="Calibri"/>
          <w:noProof/>
          <w:szCs w:val="24"/>
        </w:rPr>
        <w:t xml:space="preserve"> </w:t>
      </w:r>
      <w:r w:rsidRPr="002029CB">
        <w:rPr>
          <w:rFonts w:ascii="Calibri" w:hAnsi="Calibri" w:cs="Calibri"/>
          <w:b/>
          <w:bCs/>
          <w:noProof/>
          <w:szCs w:val="24"/>
        </w:rPr>
        <w:t>41,</w:t>
      </w:r>
      <w:r w:rsidRPr="002029CB">
        <w:rPr>
          <w:rFonts w:ascii="Calibri" w:hAnsi="Calibri" w:cs="Calibri"/>
          <w:noProof/>
          <w:szCs w:val="24"/>
        </w:rPr>
        <w:t xml:space="preserve"> 1344–1347 (1996).</w:t>
      </w:r>
    </w:p>
    <w:p w14:paraId="484B004E"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19.</w:t>
      </w:r>
      <w:r w:rsidRPr="002029CB">
        <w:rPr>
          <w:rFonts w:ascii="Calibri" w:hAnsi="Calibri" w:cs="Calibri"/>
          <w:noProof/>
          <w:szCs w:val="24"/>
        </w:rPr>
        <w:tab/>
        <w:t xml:space="preserve">Hopkinson, C. S., Vallino, J. J. &amp; Nolin, A. Decomposition of dissolved organic matter from the continental margin. </w:t>
      </w:r>
      <w:r w:rsidRPr="002029CB">
        <w:rPr>
          <w:rFonts w:ascii="Calibri" w:hAnsi="Calibri" w:cs="Calibri"/>
          <w:i/>
          <w:iCs/>
          <w:noProof/>
          <w:szCs w:val="24"/>
        </w:rPr>
        <w:t>Deep. Res. Part II Top. Stud. Oceanogr.</w:t>
      </w:r>
      <w:r w:rsidRPr="002029CB">
        <w:rPr>
          <w:rFonts w:ascii="Calibri" w:hAnsi="Calibri" w:cs="Calibri"/>
          <w:noProof/>
          <w:szCs w:val="24"/>
        </w:rPr>
        <w:t xml:space="preserve"> </w:t>
      </w:r>
      <w:r w:rsidRPr="002029CB">
        <w:rPr>
          <w:rFonts w:ascii="Calibri" w:hAnsi="Calibri" w:cs="Calibri"/>
          <w:b/>
          <w:bCs/>
          <w:noProof/>
          <w:szCs w:val="24"/>
        </w:rPr>
        <w:t>49,</w:t>
      </w:r>
      <w:r w:rsidRPr="002029CB">
        <w:rPr>
          <w:rFonts w:ascii="Calibri" w:hAnsi="Calibri" w:cs="Calibri"/>
          <w:noProof/>
          <w:szCs w:val="24"/>
        </w:rPr>
        <w:t xml:space="preserve"> 4461–4478 (2002).</w:t>
      </w:r>
    </w:p>
    <w:p w14:paraId="00577CC4" w14:textId="77777777" w:rsidR="002029CB" w:rsidRPr="002029CB" w:rsidRDefault="002029CB" w:rsidP="002029CB">
      <w:pPr>
        <w:widowControl w:val="0"/>
        <w:autoSpaceDE w:val="0"/>
        <w:autoSpaceDN w:val="0"/>
        <w:adjustRightInd w:val="0"/>
        <w:ind w:left="640" w:hanging="640"/>
        <w:rPr>
          <w:rFonts w:ascii="Calibri" w:hAnsi="Calibri" w:cs="Calibri"/>
          <w:noProof/>
          <w:szCs w:val="24"/>
        </w:rPr>
      </w:pPr>
      <w:r w:rsidRPr="002029CB">
        <w:rPr>
          <w:rFonts w:ascii="Calibri" w:hAnsi="Calibri" w:cs="Calibri"/>
          <w:noProof/>
          <w:szCs w:val="24"/>
        </w:rPr>
        <w:t>20.</w:t>
      </w:r>
      <w:r w:rsidRPr="002029CB">
        <w:rPr>
          <w:rFonts w:ascii="Calibri" w:hAnsi="Calibri" w:cs="Calibri"/>
          <w:noProof/>
          <w:szCs w:val="24"/>
        </w:rPr>
        <w:tab/>
        <w:t xml:space="preserve">Shen, Y. &amp; Benner, R. Mixing it up in the ocean carbon cycle and the removal of refractory dissolved organic carbon. </w:t>
      </w:r>
      <w:r w:rsidRPr="002029CB">
        <w:rPr>
          <w:rFonts w:ascii="Calibri" w:hAnsi="Calibri" w:cs="Calibri"/>
          <w:i/>
          <w:iCs/>
          <w:noProof/>
          <w:szCs w:val="24"/>
        </w:rPr>
        <w:t>Sci. Rep.</w:t>
      </w:r>
      <w:r w:rsidRPr="002029CB">
        <w:rPr>
          <w:rFonts w:ascii="Calibri" w:hAnsi="Calibri" w:cs="Calibri"/>
          <w:noProof/>
          <w:szCs w:val="24"/>
        </w:rPr>
        <w:t xml:space="preserve"> </w:t>
      </w:r>
      <w:r w:rsidRPr="002029CB">
        <w:rPr>
          <w:rFonts w:ascii="Calibri" w:hAnsi="Calibri" w:cs="Calibri"/>
          <w:b/>
          <w:bCs/>
          <w:noProof/>
          <w:szCs w:val="24"/>
        </w:rPr>
        <w:t>8,</w:t>
      </w:r>
      <w:r w:rsidRPr="002029CB">
        <w:rPr>
          <w:rFonts w:ascii="Calibri" w:hAnsi="Calibri" w:cs="Calibri"/>
          <w:noProof/>
          <w:szCs w:val="24"/>
        </w:rPr>
        <w:t xml:space="preserve"> 1–9 (2018).</w:t>
      </w:r>
    </w:p>
    <w:p w14:paraId="375A292B" w14:textId="77777777" w:rsidR="002029CB" w:rsidRPr="002029CB" w:rsidRDefault="002029CB" w:rsidP="002029CB">
      <w:pPr>
        <w:widowControl w:val="0"/>
        <w:autoSpaceDE w:val="0"/>
        <w:autoSpaceDN w:val="0"/>
        <w:adjustRightInd w:val="0"/>
        <w:ind w:left="640" w:hanging="640"/>
        <w:rPr>
          <w:rFonts w:ascii="Calibri" w:hAnsi="Calibri" w:cs="Calibri"/>
          <w:noProof/>
        </w:rPr>
      </w:pPr>
      <w:r w:rsidRPr="002029CB">
        <w:rPr>
          <w:rFonts w:ascii="Calibri" w:hAnsi="Calibri" w:cs="Calibri"/>
          <w:noProof/>
          <w:szCs w:val="24"/>
        </w:rPr>
        <w:t>21.</w:t>
      </w:r>
      <w:r w:rsidRPr="002029CB">
        <w:rPr>
          <w:rFonts w:ascii="Calibri" w:hAnsi="Calibri" w:cs="Calibri"/>
          <w:noProof/>
          <w:szCs w:val="24"/>
        </w:rPr>
        <w:tab/>
        <w:t xml:space="preserve">Hartig, F. </w:t>
      </w:r>
      <w:r w:rsidRPr="002029CB">
        <w:rPr>
          <w:rFonts w:ascii="Calibri" w:hAnsi="Calibri" w:cs="Calibri"/>
          <w:i/>
          <w:iCs/>
          <w:noProof/>
          <w:szCs w:val="24"/>
        </w:rPr>
        <w:t>DHARMa: Residual Diagnostics for Hierarchical (Multi-Level / Mixed) Regression Models</w:t>
      </w:r>
      <w:r w:rsidRPr="002029CB">
        <w:rPr>
          <w:rFonts w:ascii="Calibri" w:hAnsi="Calibri" w:cs="Calibri"/>
          <w:noProof/>
          <w:szCs w:val="24"/>
        </w:rPr>
        <w:t>. (2020).</w:t>
      </w:r>
    </w:p>
    <w:p w14:paraId="28A7383C" w14:textId="2D8FB8E3" w:rsidR="002029CB" w:rsidRDefault="002029CB" w:rsidP="002029CB">
      <w:r>
        <w:fldChar w:fldCharType="end"/>
      </w:r>
    </w:p>
    <w:sectPr w:rsidR="00202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4A"/>
    <w:rsid w:val="000E206C"/>
    <w:rsid w:val="000F4969"/>
    <w:rsid w:val="00150A49"/>
    <w:rsid w:val="001F2097"/>
    <w:rsid w:val="002029CB"/>
    <w:rsid w:val="002C1686"/>
    <w:rsid w:val="00381810"/>
    <w:rsid w:val="003A1E28"/>
    <w:rsid w:val="00451283"/>
    <w:rsid w:val="004F63E8"/>
    <w:rsid w:val="00682B40"/>
    <w:rsid w:val="009073FF"/>
    <w:rsid w:val="00967ACC"/>
    <w:rsid w:val="0099260F"/>
    <w:rsid w:val="00A16AE2"/>
    <w:rsid w:val="00A64849"/>
    <w:rsid w:val="00A82B53"/>
    <w:rsid w:val="00AE2808"/>
    <w:rsid w:val="00B02E4A"/>
    <w:rsid w:val="00B23763"/>
    <w:rsid w:val="00B968F8"/>
    <w:rsid w:val="00BC0943"/>
    <w:rsid w:val="00BD3ED5"/>
    <w:rsid w:val="00C0224A"/>
    <w:rsid w:val="00D03124"/>
    <w:rsid w:val="00D247C0"/>
    <w:rsid w:val="00D502B1"/>
    <w:rsid w:val="00E064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494F"/>
  <w15:chartTrackingRefBased/>
  <w15:docId w15:val="{B6626986-0168-4CC9-B167-61EEBBF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4A"/>
    <w:pPr>
      <w:spacing w:after="0" w:line="240" w:lineRule="auto"/>
    </w:pPr>
    <w:rPr>
      <w:rFonts w:cstheme="minorHAnsi"/>
      <w:lang w:val="en-US" w:eastAsia="ja-JP"/>
    </w:rPr>
  </w:style>
  <w:style w:type="paragraph" w:styleId="Heading1">
    <w:name w:val="heading 1"/>
    <w:basedOn w:val="Normal"/>
    <w:next w:val="Normal"/>
    <w:link w:val="Heading1Char"/>
    <w:uiPriority w:val="9"/>
    <w:qFormat/>
    <w:rsid w:val="00B02E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E4A"/>
    <w:rPr>
      <w:rFonts w:ascii="Segoe UI" w:hAnsi="Segoe UI" w:cs="Segoe UI"/>
      <w:sz w:val="18"/>
      <w:szCs w:val="18"/>
      <w:lang w:val="nb-NO" w:eastAsia="en-US"/>
    </w:rPr>
  </w:style>
  <w:style w:type="character" w:customStyle="1" w:styleId="BalloonTextChar">
    <w:name w:val="Balloon Text Char"/>
    <w:basedOn w:val="DefaultParagraphFont"/>
    <w:link w:val="BalloonText"/>
    <w:uiPriority w:val="99"/>
    <w:semiHidden/>
    <w:rsid w:val="00B02E4A"/>
    <w:rPr>
      <w:rFonts w:ascii="Segoe UI" w:hAnsi="Segoe UI" w:cs="Segoe UI"/>
      <w:sz w:val="18"/>
      <w:szCs w:val="18"/>
    </w:rPr>
  </w:style>
  <w:style w:type="character" w:customStyle="1" w:styleId="Heading1Char">
    <w:name w:val="Heading 1 Char"/>
    <w:basedOn w:val="DefaultParagraphFont"/>
    <w:link w:val="Heading1"/>
    <w:uiPriority w:val="9"/>
    <w:rsid w:val="00B02E4A"/>
    <w:rPr>
      <w:rFonts w:asciiTheme="majorHAnsi" w:eastAsiaTheme="majorEastAsia" w:hAnsiTheme="majorHAnsi" w:cstheme="majorBidi"/>
      <w:color w:val="2F5496" w:themeColor="accent1" w:themeShade="BF"/>
      <w:sz w:val="32"/>
      <w:szCs w:val="32"/>
      <w:lang w:val="en-US" w:eastAsia="ja-JP"/>
    </w:rPr>
  </w:style>
  <w:style w:type="character" w:styleId="CommentReference">
    <w:name w:val="annotation reference"/>
    <w:basedOn w:val="DefaultParagraphFont"/>
    <w:uiPriority w:val="99"/>
    <w:semiHidden/>
    <w:unhideWhenUsed/>
    <w:rsid w:val="00B02E4A"/>
    <w:rPr>
      <w:sz w:val="16"/>
      <w:szCs w:val="16"/>
    </w:rPr>
  </w:style>
  <w:style w:type="paragraph" w:styleId="CommentText">
    <w:name w:val="annotation text"/>
    <w:basedOn w:val="Normal"/>
    <w:link w:val="CommentTextChar"/>
    <w:uiPriority w:val="99"/>
    <w:unhideWhenUsed/>
    <w:rsid w:val="00B02E4A"/>
    <w:rPr>
      <w:sz w:val="20"/>
      <w:szCs w:val="20"/>
    </w:rPr>
  </w:style>
  <w:style w:type="character" w:customStyle="1" w:styleId="CommentTextChar">
    <w:name w:val="Comment Text Char"/>
    <w:basedOn w:val="DefaultParagraphFont"/>
    <w:link w:val="CommentText"/>
    <w:uiPriority w:val="99"/>
    <w:rsid w:val="00B02E4A"/>
    <w:rPr>
      <w:rFonts w:cstheme="minorHAnsi"/>
      <w:sz w:val="20"/>
      <w:szCs w:val="20"/>
      <w:lang w:val="en-US" w:eastAsia="ja-JP"/>
    </w:rPr>
  </w:style>
  <w:style w:type="character" w:styleId="Emphasis">
    <w:name w:val="Emphasis"/>
    <w:basedOn w:val="DefaultParagraphFont"/>
    <w:uiPriority w:val="20"/>
    <w:qFormat/>
    <w:rsid w:val="00B02E4A"/>
    <w:rPr>
      <w:i/>
      <w:iCs/>
    </w:rPr>
  </w:style>
  <w:style w:type="paragraph" w:customStyle="1" w:styleId="Normal1">
    <w:name w:val="Normal1"/>
    <w:rsid w:val="00B02E4A"/>
    <w:pPr>
      <w:spacing w:after="200" w:line="276" w:lineRule="auto"/>
    </w:pPr>
    <w:rPr>
      <w:rFonts w:ascii="Calibri" w:eastAsia="Calibri" w:hAnsi="Calibri" w:cs="Calibri"/>
      <w:lang w:val="es-CL" w:eastAsia="es-CL"/>
    </w:rPr>
  </w:style>
  <w:style w:type="paragraph" w:styleId="HTMLPreformatted">
    <w:name w:val="HTML Preformatted"/>
    <w:basedOn w:val="Normal"/>
    <w:link w:val="HTMLPreformattedChar"/>
    <w:uiPriority w:val="99"/>
    <w:unhideWhenUsed/>
    <w:rsid w:val="00B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B02E4A"/>
    <w:rPr>
      <w:rFonts w:ascii="Courier New" w:eastAsia="Times New Roman" w:hAnsi="Courier New" w:cs="Courier New"/>
      <w:sz w:val="20"/>
      <w:szCs w:val="20"/>
      <w:lang w:val="en-US" w:eastAsia="nb-NO"/>
    </w:rPr>
  </w:style>
  <w:style w:type="table" w:styleId="TableGrid">
    <w:name w:val="Table Grid"/>
    <w:basedOn w:val="TableNormal"/>
    <w:uiPriority w:val="39"/>
    <w:rsid w:val="00B0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15mcfceub">
    <w:name w:val="gd15mcfceub"/>
    <w:basedOn w:val="DefaultParagraphFont"/>
    <w:rsid w:val="00BD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6A15-7D09-4819-99B5-A3253687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8</Pages>
  <Words>12990</Words>
  <Characters>68847</Characters>
  <Application>Microsoft Office Word</Application>
  <DocSecurity>0</DocSecurity>
  <Lines>573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Filbee-Dexter, Karen</dc:creator>
  <cp:keywords/>
  <dc:description/>
  <cp:lastModifiedBy>Filbee-Dexter, Karen</cp:lastModifiedBy>
  <cp:revision>9</cp:revision>
  <dcterms:created xsi:type="dcterms:W3CDTF">2020-05-17T15:37:00Z</dcterms:created>
  <dcterms:modified xsi:type="dcterms:W3CDTF">2020-05-19T03:00:00Z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http://www.zotero.org/styles/harvard-cite-them-right</vt:lpwstr>
  </property>
  <property fmtid="{D5CDD505-2E9C-101B-9397-08002B2CF9AE}" pid="3" name="Mendeley Recent Style Name 0_1">
    <vt:lpwstr>Cite Them Right 10th edition - Harvard</vt:lpwstr>
  </property>
  <property fmtid="{D5CDD505-2E9C-101B-9397-08002B2CF9AE}" pid="4" name="Mendeley Recent Style Id 1_1">
    <vt:lpwstr>http://www.zotero.org/styles/deep-sea-research-part-i</vt:lpwstr>
  </property>
  <property fmtid="{D5CDD505-2E9C-101B-9397-08002B2CF9AE}" pid="5" name="Mendeley Recent Style Name 1_1">
    <vt:lpwstr>Deep-Sea Research Part I</vt:lpwstr>
  </property>
  <property fmtid="{D5CDD505-2E9C-101B-9397-08002B2CF9AE}" pid="6" name="Mendeley Recent Style Id 2_1">
    <vt:lpwstr>http://www.zotero.org/styles/deep-sea-research-part-ii</vt:lpwstr>
  </property>
  <property fmtid="{D5CDD505-2E9C-101B-9397-08002B2CF9AE}" pid="7" name="Mendeley Recent Style Name 2_1">
    <vt:lpwstr>Deep-Sea Research Part II</vt:lpwstr>
  </property>
  <property fmtid="{D5CDD505-2E9C-101B-9397-08002B2CF9AE}" pid="8" name="Mendeley Recent Style Id 3_1">
    <vt:lpwstr>http://www.zotero.org/styles/frontiers-in-marine-science</vt:lpwstr>
  </property>
  <property fmtid="{D5CDD505-2E9C-101B-9397-08002B2CF9AE}" pid="9" name="Mendeley Recent Style Name 3_1">
    <vt:lpwstr>Frontiers in Marine Science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http://www.zotero.org/styles/nature-climate-change</vt:lpwstr>
  </property>
  <property fmtid="{D5CDD505-2E9C-101B-9397-08002B2CF9AE}" pid="15" name="Mendeley Recent Style Name 6_1">
    <vt:lpwstr>Nature Climate Change</vt:lpwstr>
  </property>
  <property fmtid="{D5CDD505-2E9C-101B-9397-08002B2CF9AE}" pid="16" name="Mendeley Recent Style Id 7_1">
    <vt:lpwstr>http://www.zotero.org/styles/one-earth</vt:lpwstr>
  </property>
  <property fmtid="{D5CDD505-2E9C-101B-9397-08002B2CF9AE}" pid="17" name="Mendeley Recent Style Name 7_1">
    <vt:lpwstr>One Earth</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y fmtid="{D5CDD505-2E9C-101B-9397-08002B2CF9AE}" pid="22" name="Mendeley Document_1">
    <vt:lpwstr>True</vt:lpwstr>
  </property>
  <property fmtid="{D5CDD505-2E9C-101B-9397-08002B2CF9AE}" pid="23" name="Mendeley Unique User Id_1">
    <vt:lpwstr>ae74b103-f930-3a48-9474-8e39b158c106</vt:lpwstr>
  </property>
  <property fmtid="{D5CDD505-2E9C-101B-9397-08002B2CF9AE}" pid="24" name="Mendeley Citation Style_1">
    <vt:lpwstr>http://www.zotero.org/styles/nature-climate-change</vt:lpwstr>
  </property>
</Properties>
</file>