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82" w:rsidRPr="007D7664" w:rsidRDefault="000E1882" w:rsidP="000E1882">
      <w:pPr>
        <w:widowControl/>
        <w:jc w:val="left"/>
        <w:rPr>
          <w:rFonts w:ascii="Times New Roman" w:hAnsi="Times New Roman" w:cs="Times New Roman"/>
          <w:b/>
          <w:bCs/>
          <w:color w:val="0000FF"/>
          <w:kern w:val="0"/>
          <w:szCs w:val="21"/>
        </w:rPr>
      </w:pPr>
      <w:r w:rsidRPr="007D7664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Additional table 1-1 </w:t>
      </w:r>
      <w:proofErr w:type="spellStart"/>
      <w:r w:rsidRPr="007D7664">
        <w:rPr>
          <w:rFonts w:ascii="Times New Roman" w:hAnsi="Times New Roman" w:cs="Times New Roman"/>
          <w:b/>
          <w:color w:val="0000FF"/>
          <w:szCs w:val="21"/>
        </w:rPr>
        <w:t>Univariate</w:t>
      </w:r>
      <w:proofErr w:type="spellEnd"/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logistic regression analysis of </w:t>
      </w:r>
      <w:r>
        <w:rPr>
          <w:rFonts w:ascii="Times New Roman" w:hAnsi="Times New Roman" w:cs="Times New Roman" w:hint="eastAsia"/>
          <w:b/>
          <w:color w:val="0000FF"/>
          <w:szCs w:val="21"/>
        </w:rPr>
        <w:t xml:space="preserve">all 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patients lost to f</w:t>
      </w:r>
      <w:r w:rsidRPr="00305766"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o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llow-up</w:t>
      </w:r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without stroke recurrence at 1 year after MIS</w:t>
      </w:r>
    </w:p>
    <w:p w:rsidR="000E1882" w:rsidRPr="007D7664" w:rsidRDefault="000E1882" w:rsidP="000E1882">
      <w:pPr>
        <w:widowControl/>
        <w:jc w:val="left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tbl>
      <w:tblPr>
        <w:tblStyle w:val="21"/>
        <w:tblW w:w="5000" w:type="pct"/>
        <w:tblLook w:val="0620"/>
      </w:tblPr>
      <w:tblGrid>
        <w:gridCol w:w="2227"/>
        <w:gridCol w:w="1844"/>
        <w:gridCol w:w="1844"/>
        <w:gridCol w:w="1739"/>
        <w:gridCol w:w="868"/>
      </w:tblGrid>
      <w:tr w:rsidR="000E1882" w:rsidRPr="007D7664" w:rsidTr="004F2986">
        <w:trPr>
          <w:cnfStyle w:val="100000000000"/>
        </w:trPr>
        <w:tc>
          <w:tcPr>
            <w:tcW w:w="1307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No recurrence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N=1214 (97%)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color w:val="0000FF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</w:t>
            </w: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ecurrence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N=38 (3%)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OR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(95%CI)</w:t>
            </w:r>
          </w:p>
        </w:tc>
        <w:tc>
          <w:tcPr>
            <w:tcW w:w="509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 value</w:t>
            </w:r>
          </w:p>
        </w:tc>
      </w:tr>
      <w:tr w:rsidR="000E1882" w:rsidRPr="007D7664" w:rsidTr="004F2986">
        <w:tc>
          <w:tcPr>
            <w:tcW w:w="1307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1214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38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09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07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Demographic information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07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Age, median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(IQR), year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64.00(55.00-73.00)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70.00(61.25-76.75)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1.05(1.02-1.08)</w:t>
            </w:r>
          </w:p>
        </w:tc>
        <w:tc>
          <w:tcPr>
            <w:tcW w:w="509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0.001</w:t>
            </w:r>
          </w:p>
        </w:tc>
      </w:tr>
      <w:tr w:rsidR="000E1882" w:rsidRPr="007D7664" w:rsidTr="004F2986">
        <w:tc>
          <w:tcPr>
            <w:tcW w:w="1307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Male,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753(62.03%)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29(76.32%)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2.00(0.94-4.27)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0.073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BMI on </w:t>
            </w:r>
            <w:r>
              <w:rPr>
                <w:rFonts w:ascii="Times New Roman" w:eastAsia="宋体" w:hAnsi="Times New Roman" w:cs="Times New Roman" w:hint="eastAsia"/>
                <w:color w:val="0000FF"/>
                <w:kern w:val="0"/>
                <w:sz w:val="18"/>
                <w:szCs w:val="18"/>
              </w:rPr>
              <w:t>a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dmission,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kg/m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23.99(22.20-25.61)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24.14(22.56-26.09)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1.00(0.90-1.10)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0.933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Education level,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0.540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elementary or below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476(39.21%)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18(47.37%)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260(21.42%)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6(15.79%)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3.02(1.36-6.70)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0.006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high school or above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478(39.37%)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14(36.84%)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1.89(0.87-4.09)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0.106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Medical insurance type,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0.721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Urban employees’ medical insurance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630(51.89%)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19(50.00%)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New type rural cooperative medical system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462(38.06%)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17(44.74%)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1.29(0.66-2.51)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0.455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hyperlink r:id="rId5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Commercial</w:t>
              </w:r>
            </w:hyperlink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hyperlink r:id="rId6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3(0.25%)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0(0.00%)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0.00(0.00-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∞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0.985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Out-of-pocket medical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119(9.80%)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2(5.26%)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0.54(0.12-2.34)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0.408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Vascular risk factors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Hypertension,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826(68.04%)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26(68.42%)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1.00(0.50-2.00)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0.960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259(21.33%)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12(31.58%)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1.71(0.85-3.44)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0.131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Dyslipidemia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94(7.74%)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1(2.63%)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0.36(0.05-2.64)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0.241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bookmarkStart w:id="0" w:name="OLE_LINK22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</w:t>
            </w:r>
            <w:bookmarkEnd w:id="0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F,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55(4.53%)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3(7.89%)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1.73(0.52-5.83)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0.331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0.017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Never smoking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729(60.05%)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15(39.47%)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 cessation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179(14.74%)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11(28.95%)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3.02(1.36-6.70)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0.006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bookmarkStart w:id="1" w:name="OLE_LINK14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Current smoking</w:t>
            </w:r>
            <w:bookmarkEnd w:id="1"/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306(25.21%)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12(31.58%)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1.89(0.87-4.09)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0.105</w:t>
            </w:r>
          </w:p>
        </w:tc>
      </w:tr>
      <w:tr w:rsidR="000E1882" w:rsidRPr="007D7664" w:rsidTr="004F2986">
        <w:tc>
          <w:tcPr>
            <w:tcW w:w="1307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Moderate or heavy alcohol use,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299(24.63%)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7(18.42%)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0.70(0.30-1.61)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0.381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Previous stroke,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310(25.54%)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18(47.37%)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2.59(1.35-4.97)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0.003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PVD,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30(2.47%)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3(7.89%)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3.48(1.01-12.06)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0.040</w:t>
            </w:r>
          </w:p>
        </w:tc>
      </w:tr>
      <w:tr w:rsidR="000E1882" w:rsidRPr="007D7664" w:rsidTr="004F2986">
        <w:tc>
          <w:tcPr>
            <w:tcW w:w="1307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Pneumonia,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19(1.57%)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6(15.79%)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10.50(3.93-28.06)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NIHSS score on admission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1.50(0.00-3.00)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1.05(0.80-1.38)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0.722</w:t>
            </w:r>
          </w:p>
        </w:tc>
      </w:tr>
      <w:tr w:rsidR="000E1882" w:rsidRPr="007D7664" w:rsidTr="004F2986">
        <w:tc>
          <w:tcPr>
            <w:tcW w:w="1307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SBP</w:t>
            </w:r>
            <w:r w:rsidRPr="007D76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on admission, mmHg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144.39±20.58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145.63±24.24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1.00(0.99-1.02)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0.715</w:t>
            </w:r>
          </w:p>
        </w:tc>
      </w:tr>
      <w:tr w:rsidR="000E1882" w:rsidRPr="007D7664" w:rsidTr="004F2986">
        <w:tc>
          <w:tcPr>
            <w:tcW w:w="1307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DBP on admission, mmHg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85.49±11.98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86.55±14.57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1.01(0.98-1.03)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0.592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Heart rate, bmp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74.23±9.43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76.79±10.04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1.03(1.00-1.06)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0.100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Laboratory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ﬁndings</w:t>
            </w:r>
            <w:proofErr w:type="spellEnd"/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Total cholesterol,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4.42±1.03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4.47±0.87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1.04(0.76-1.42)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0.808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Triglyceride,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1.69±1.25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1.58±0.85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0.91(0.65-1.26)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0.586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HDL-C,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1.14±0.32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1.09±0.31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0.56(0.17-1.78)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0.300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lastRenderedPageBreak/>
              <w:t xml:space="preserve">LDL-C,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2.61±0.84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2.75±0.66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1.20(0.84-1.71)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0.310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FBG,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5.75±2.17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6.24±3.02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1.09(0.96-1.23)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0.185</w:t>
            </w:r>
          </w:p>
        </w:tc>
      </w:tr>
      <w:tr w:rsidR="000E1882" w:rsidRPr="007D7664" w:rsidTr="004F2986">
        <w:tc>
          <w:tcPr>
            <w:tcW w:w="1307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BUN,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5.01±1.78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5.30±1.66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1.08(0.92-1.27)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0.328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UA, 10μmol/L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292.15±95.95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277.91±95.76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0.98(0.95-1.02)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0.375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ALP, U/L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77.67±26.37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83.85±21.53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1.01(1.00-1.02)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0.159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BPC,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11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194.55±58.54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193.41±47.95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0.97(0.55-1.71)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0.906</w:t>
            </w:r>
          </w:p>
        </w:tc>
      </w:tr>
      <w:tr w:rsidR="000E1882" w:rsidRPr="007D7664" w:rsidTr="004F2986">
        <w:tc>
          <w:tcPr>
            <w:tcW w:w="1307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Leukocyte count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6.64±2.23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7.08±2.46</w:t>
            </w:r>
          </w:p>
        </w:tc>
        <w:tc>
          <w:tcPr>
            <w:tcW w:w="1020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1.08(0.95-1.22)</w:t>
            </w:r>
          </w:p>
        </w:tc>
        <w:tc>
          <w:tcPr>
            <w:tcW w:w="50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0.230</w:t>
            </w:r>
          </w:p>
        </w:tc>
      </w:tr>
    </w:tbl>
    <w:p w:rsidR="000E1882" w:rsidRPr="007D7664" w:rsidRDefault="000E1882" w:rsidP="000E1882">
      <w:pPr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</w:pPr>
      <w:r w:rsidRPr="007D7664"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  <w:t>∞:</w:t>
      </w:r>
      <w:r w:rsidRPr="007D7664">
        <w:t xml:space="preserve"> </w:t>
      </w:r>
      <w:r w:rsidRPr="007D7664"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  <w:t>infinity</w:t>
      </w:r>
    </w:p>
    <w:p w:rsidR="000E1882" w:rsidRPr="007D7664" w:rsidRDefault="000E1882" w:rsidP="000E1882">
      <w:pPr>
        <w:rPr>
          <w:color w:val="0000FF"/>
        </w:rPr>
      </w:pPr>
    </w:p>
    <w:p w:rsidR="000E1882" w:rsidRPr="007D7664" w:rsidRDefault="000E1882" w:rsidP="000E1882">
      <w:pPr>
        <w:widowControl/>
        <w:jc w:val="left"/>
        <w:rPr>
          <w:rFonts w:ascii="Times New Roman" w:hAnsi="Times New Roman" w:cs="Times New Roman"/>
          <w:b/>
          <w:bCs/>
          <w:color w:val="0000FF"/>
          <w:kern w:val="0"/>
          <w:szCs w:val="21"/>
        </w:rPr>
      </w:pPr>
      <w:r w:rsidRPr="007D7664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Additional table 1-2 </w:t>
      </w:r>
      <w:proofErr w:type="spellStart"/>
      <w:r w:rsidRPr="007D7664">
        <w:rPr>
          <w:rFonts w:ascii="Times New Roman" w:hAnsi="Times New Roman" w:cs="Times New Roman"/>
          <w:b/>
          <w:color w:val="0000FF"/>
          <w:szCs w:val="21"/>
        </w:rPr>
        <w:t>Univariate</w:t>
      </w:r>
      <w:proofErr w:type="spellEnd"/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logistic regression analysis of all 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patients lost to f</w:t>
      </w:r>
      <w:r w:rsidRPr="00305766"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o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llow-up</w:t>
      </w:r>
      <w:r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 xml:space="preserve"> with </w:t>
      </w:r>
      <w:r w:rsidRPr="007D7664">
        <w:rPr>
          <w:rFonts w:ascii="Times New Roman" w:hAnsi="Times New Roman" w:cs="Times New Roman"/>
          <w:b/>
          <w:color w:val="0000FF"/>
          <w:szCs w:val="21"/>
        </w:rPr>
        <w:t>stroke recurrence at 1 year after MIS</w:t>
      </w:r>
    </w:p>
    <w:p w:rsidR="000E1882" w:rsidRPr="007D7664" w:rsidRDefault="000E1882" w:rsidP="000E1882">
      <w:pPr>
        <w:rPr>
          <w:color w:val="0000FF"/>
        </w:rPr>
      </w:pPr>
    </w:p>
    <w:tbl>
      <w:tblPr>
        <w:tblStyle w:val="21"/>
        <w:tblW w:w="5000" w:type="pct"/>
        <w:tblLook w:val="0620"/>
      </w:tblPr>
      <w:tblGrid>
        <w:gridCol w:w="2408"/>
        <w:gridCol w:w="1844"/>
        <w:gridCol w:w="1844"/>
        <w:gridCol w:w="1635"/>
        <w:gridCol w:w="791"/>
      </w:tblGrid>
      <w:tr w:rsidR="000E1882" w:rsidRPr="007D7664" w:rsidTr="004F2986">
        <w:trPr>
          <w:cnfStyle w:val="100000000000"/>
        </w:trPr>
        <w:tc>
          <w:tcPr>
            <w:tcW w:w="141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color w:val="0000FF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No</w:t>
            </w: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recurrence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N=1083 (86.5%)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color w:val="0000FF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</w:t>
            </w: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ecurrence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N=169 (13.5%)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bookmarkStart w:id="2" w:name="OLE_LINK41"/>
            <w:bookmarkStart w:id="3" w:name="OLE_LINK42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OR(95%CI)</w:t>
            </w:r>
            <w:bookmarkEnd w:id="2"/>
            <w:bookmarkEnd w:id="3"/>
          </w:p>
        </w:tc>
        <w:tc>
          <w:tcPr>
            <w:tcW w:w="465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 value</w:t>
            </w:r>
          </w:p>
        </w:tc>
      </w:tr>
      <w:tr w:rsidR="000E1882" w:rsidRPr="007D7664" w:rsidTr="004F2986">
        <w:tc>
          <w:tcPr>
            <w:tcW w:w="1413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Demographic information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Age, median(IQR), year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64.00(55.00-73.00)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66.00(58.00-73.00)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1.01(0.99-1.02)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0.279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Male, n(%)</w:t>
            </w:r>
          </w:p>
        </w:tc>
        <w:tc>
          <w:tcPr>
            <w:tcW w:w="1082" w:type="pct"/>
            <w:vAlign w:val="center"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668(61.68%)</w:t>
            </w:r>
          </w:p>
        </w:tc>
        <w:tc>
          <w:tcPr>
            <w:tcW w:w="1082" w:type="pct"/>
            <w:vAlign w:val="center"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114(67.46%)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1.29(0.91-1.82)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0.149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BMI on 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dmission,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kg/m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23.94(22.16-25.61)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24.14(22.27-25.71)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0.00(-0.01-0.01)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0.778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Education level,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0.912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elementary or below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428(39.52%)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66(39.05%)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228(21.05%)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38(22.49%)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1.08(0.70-1.66)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0.723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high school or above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427(39.43%)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65(38.46%)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0.99(0.68-1.43)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0.945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Medical insurance type,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0.009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Urban employees’ medical insurance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572(52.82%)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77(45.56%)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New type rural cooperative medical system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397(36.66%)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82(48.52%)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1.53(1.10-2.15)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0.012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hyperlink r:id="rId7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Commercial</w:t>
              </w:r>
            </w:hyperlink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hyperlink r:id="rId8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2(0.18%)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1(0.59%)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3.71(0.33-41.45)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0.286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Out-of-pocket medical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112(10.34%)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9(5.33%)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0.60(0.29-1.23)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0.159</w:t>
            </w:r>
          </w:p>
        </w:tc>
      </w:tr>
      <w:tr w:rsidR="000E1882" w:rsidRPr="007D7664" w:rsidTr="004F2986">
        <w:tc>
          <w:tcPr>
            <w:tcW w:w="1413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Vascular risk factors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Hypertension,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742(68.51%)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110(65.09%)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0.86(0.61-1.21)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0.375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230(21.24%)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41(24.26%)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1.19(0.81-1.74)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0.375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Dyslipidemia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76(7.02%)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19(11.24%)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1.68(0.99-2.85)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0.054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AF,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51(4.71%)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7(4.14%)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0.87(0.39-1.96)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0.744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0.317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Never smoking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650(60.02%)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94(55.62%)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 cessation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158(14.59%)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32(18.93%)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1.40(0.90-2.17)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0.131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Current smoking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275(25.39%)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43(25.44%)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1.08(0.73-1.59)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0.692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Moderate or heavy alcohol use,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264(24.38%)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42(24.85%)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1.03(0.70-1.49)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0.894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Previous stroke,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279(25.76%)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49(28.99%)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1.18(0.82-1.69)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0.374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PVD,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26(2.40%)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7(4.14%)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1.76(0.75-4.11)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0.189</w:t>
            </w:r>
          </w:p>
        </w:tc>
      </w:tr>
      <w:tr w:rsidR="000E1882" w:rsidRPr="007D7664" w:rsidTr="004F2986">
        <w:tc>
          <w:tcPr>
            <w:tcW w:w="1413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Pneumonia, n(%)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19(1.75%)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6(3.55%)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2.06(0.81-5.24)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0.121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NIHSS score on admission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0.98(0.85-1.13)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0.776</w:t>
            </w:r>
          </w:p>
        </w:tc>
      </w:tr>
      <w:tr w:rsidR="000E1882" w:rsidRPr="007D7664" w:rsidTr="004F2986">
        <w:tc>
          <w:tcPr>
            <w:tcW w:w="1413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lastRenderedPageBreak/>
              <w:t>SBP</w:t>
            </w:r>
            <w:r w:rsidRPr="007D76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on admission, mmHg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144.78±20.61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142.14±21.09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0.99(0.99-1.00)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0.122</w:t>
            </w:r>
          </w:p>
        </w:tc>
      </w:tr>
      <w:tr w:rsidR="000E1882" w:rsidRPr="007D7664" w:rsidTr="004F2986">
        <w:tc>
          <w:tcPr>
            <w:tcW w:w="1413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DBP on admission, mmHg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85.68±12.11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84.52±11.79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0.99(0.98-1.01)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0.247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Heart rate, bmp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74.18±9.33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75.14±10.17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1.01(0.99-1.03)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0.216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Laboratory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ﬁndings</w:t>
            </w:r>
            <w:proofErr w:type="spellEnd"/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Total cholesterol,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4.43±1.04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4.43±0.88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1.00(0.85-1.18)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0.973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Triglyceride,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1.70±1.23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1.64±1.30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0.96(0.83-1.11)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0.597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HDL-C,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1.14±0.32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1.15±0.31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1.09(0.65-1.82)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0.745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2.61±0.85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2.61±0.74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1.00(0.82-1.22)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0.973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FBG,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5.75±2.10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5.87±2.79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1.02(0.95-1.10)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0.496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BUN,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5.01±1.78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5.11±1.76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1.03(0.94-1.13)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0.489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UA, 10μmol/L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291.78±96.07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291.23±95.39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0.99(0.98-1.02)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0.946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ALP, U/L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77.33±25.71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81.34±29.35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1.01(1.00-1.01)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0.071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BPC,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11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194.39±58.64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195.37±55.73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1.03(0.78-1.36)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0.839</w:t>
            </w:r>
          </w:p>
        </w:tc>
      </w:tr>
      <w:tr w:rsidR="000E1882" w:rsidRPr="007D7664" w:rsidTr="004F2986">
        <w:tc>
          <w:tcPr>
            <w:tcW w:w="1413" w:type="pct"/>
            <w:vAlign w:val="center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Leukocyte count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6.65±2.23</w:t>
            </w:r>
          </w:p>
        </w:tc>
        <w:tc>
          <w:tcPr>
            <w:tcW w:w="1082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6.70±2.30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1.01(0.94-1.09)</w:t>
            </w:r>
          </w:p>
        </w:tc>
        <w:tc>
          <w:tcPr>
            <w:tcW w:w="465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0.784</w:t>
            </w:r>
          </w:p>
        </w:tc>
      </w:tr>
    </w:tbl>
    <w:p w:rsidR="000E1882" w:rsidRPr="007D7664" w:rsidRDefault="000E1882" w:rsidP="000E1882">
      <w:pPr>
        <w:rPr>
          <w:color w:val="0000FF"/>
        </w:rPr>
      </w:pPr>
    </w:p>
    <w:p w:rsidR="000E1882" w:rsidRPr="007D7664" w:rsidRDefault="000E1882" w:rsidP="000E1882">
      <w:pPr>
        <w:widowControl/>
        <w:jc w:val="left"/>
        <w:rPr>
          <w:rFonts w:ascii="Times New Roman" w:hAnsi="Times New Roman" w:cs="Times New Roman"/>
          <w:b/>
          <w:color w:val="0000FF"/>
          <w:szCs w:val="21"/>
        </w:rPr>
      </w:pPr>
      <w:r w:rsidRPr="007D7664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Additional table 2-1 </w:t>
      </w:r>
      <w:proofErr w:type="spellStart"/>
      <w:r w:rsidRPr="007D7664">
        <w:rPr>
          <w:rFonts w:ascii="Times New Roman" w:hAnsi="Times New Roman" w:cs="Times New Roman"/>
          <w:b/>
          <w:color w:val="0000FF"/>
          <w:szCs w:val="21"/>
        </w:rPr>
        <w:t>Univariate</w:t>
      </w:r>
      <w:proofErr w:type="spellEnd"/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logistic regression analysis of all l</w:t>
      </w:r>
      <w:r w:rsidRPr="00D86834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 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patients lost to f</w:t>
      </w:r>
      <w:r w:rsidRPr="00305766"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o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llow-up</w:t>
      </w:r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without disability at 1 year after MIS</w:t>
      </w:r>
    </w:p>
    <w:tbl>
      <w:tblPr>
        <w:tblStyle w:val="10"/>
        <w:tblW w:w="5000" w:type="pct"/>
        <w:tblLook w:val="0620"/>
      </w:tblPr>
      <w:tblGrid>
        <w:gridCol w:w="2005"/>
        <w:gridCol w:w="1844"/>
        <w:gridCol w:w="1844"/>
        <w:gridCol w:w="1936"/>
        <w:gridCol w:w="893"/>
      </w:tblGrid>
      <w:tr w:rsidR="000E1882" w:rsidRPr="007D7664" w:rsidTr="004F2986">
        <w:trPr>
          <w:cnfStyle w:val="100000000000"/>
        </w:trPr>
        <w:tc>
          <w:tcPr>
            <w:tcW w:w="117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082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No</w:t>
            </w:r>
            <w:r w:rsidRPr="007D7664">
              <w:rPr>
                <w:rFonts w:ascii="Times New Roman" w:hAnsi="Times New Roman" w:cs="Times New Roman"/>
                <w:color w:val="0000FF"/>
                <w:szCs w:val="21"/>
              </w:rPr>
              <w:t xml:space="preserve"> disability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N=1148(91.7%)</w:t>
            </w:r>
          </w:p>
        </w:tc>
        <w:tc>
          <w:tcPr>
            <w:tcW w:w="1082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Cs w:val="21"/>
              </w:rPr>
              <w:t>Disability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 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N=104(8.3%)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P-value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17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Demographic information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17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Age, median(IQR), year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63.00(55.00-72.00)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76.00(66.00-80.25)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1.09(1.06-1.11)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Male,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711(61.93%)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71(68.27%)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1.32(0.86-2.03)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0.201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BMI on 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dmission,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kg/m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24.00(22.20-25.60)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23.70(21.58-25.20)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0.93(0.87-1.00)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0.055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Education level,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0.010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elementary or below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442(38.50%)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52(50.00%)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255(22.21%)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11(10.58%)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0.37(0.19-0.72)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0.003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high school or above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451(39.29%)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41(39.42%)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0.77(0.50-1.19)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0.239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Medical insurance type,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0.954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Urban employees’ medical insurance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596(51.92%)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53(50.96%)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New type rural cooperative medical system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438(38.15%)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41(39.42%)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1.05(0.69-1.61)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0.813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hyperlink r:id="rId9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Commercial</w:t>
              </w:r>
            </w:hyperlink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hyperlink r:id="rId10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3(0.26%)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0(0.00%)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0.00(0.00-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∞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0.981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Out-of-pocket medical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111(9.67%)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10(9.62%)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1.01(0.50-2.05)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0.971</w:t>
            </w:r>
          </w:p>
        </w:tc>
      </w:tr>
      <w:tr w:rsidR="000E1882" w:rsidRPr="007D7664" w:rsidTr="004F2986">
        <w:tc>
          <w:tcPr>
            <w:tcW w:w="117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Vascular risk factors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Hypertension,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778(67.77%)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74(71.15%)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1.17(0.75-1.82)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0.479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244(21.25%)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27(25.96%)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1.30(0.82-2.06)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0.264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Dyslipidemia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89(7.75%)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6(5.77%)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0.73(0.31-1.71)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0.465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AF,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50(4.36%)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8(7.69%)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1.83(0.84-3.97)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0.121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0.039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lastRenderedPageBreak/>
              <w:t>Never smoking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679(59.15%)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65(62.50%)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 cessation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168(14.63%)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22(21.15%)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1.37(0.82-2.28)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0.230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Current smoking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301(26.22%)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17(16.35%)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0.59(0.34-1.02)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0.060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Moderate or heavy alcohol use,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292(25.44%)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14(13.46%)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0.46(0.26-0.81)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0.007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Previous stroke,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288(25.09%)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40(38.46%)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1.87(1.23-2.83)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0.003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PVD,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29(2.53%)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4(3.85%)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1.54(0.53-4.48)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0.421</w:t>
            </w:r>
          </w:p>
        </w:tc>
      </w:tr>
      <w:tr w:rsidR="000E1882" w:rsidRPr="007D7664" w:rsidTr="004F2986">
        <w:tc>
          <w:tcPr>
            <w:tcW w:w="117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Pneumonia,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13(1.13%)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12(11.54%)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11.39(5.05-25.67)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NIHSS score on admission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2.00(0.00-3.00)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1.31(1.10-1.56)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0.002</w:t>
            </w:r>
          </w:p>
        </w:tc>
      </w:tr>
      <w:tr w:rsidR="000E1882" w:rsidRPr="007D7664" w:rsidTr="004F2986">
        <w:tc>
          <w:tcPr>
            <w:tcW w:w="117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SBP</w:t>
            </w:r>
            <w:r w:rsidRPr="007D76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on admission, mmHg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144.21±20.54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146.81±22.21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1.01(1.00-1.02)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0.220</w:t>
            </w:r>
          </w:p>
        </w:tc>
      </w:tr>
      <w:tr w:rsidR="000E1882" w:rsidRPr="007D7664" w:rsidTr="004F2986">
        <w:tc>
          <w:tcPr>
            <w:tcW w:w="117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DBP on admission, mmHg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85.60±11.77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84.67±14.94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0.99(0.98-1.01)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0.455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Heart rate, bmp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74.20±9.49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75.47±8.97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1.01(0.99-1.03)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0.189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Laboratory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ﬁndings</w:t>
            </w:r>
            <w:proofErr w:type="spellEnd"/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Total cholesterol,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4.43±1.02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4.37±0.99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0.94(0.77-1.16)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0.582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Triglyceride,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1.69±1.26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1.62±1.00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0.95(0.79-1.14)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0.580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HDL-C,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1.14±0.31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1.16±0.35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1.17(0.62-2.21)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0.638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2.62±0.84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2.55±0.80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0.91(0.71-1.17)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0.469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FBG,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5.73±2.15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6.11±2.71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1.07(0.98-1.16)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0.112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BUN,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4.96±1.75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5.73±1.89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1.21(1.09-1.33)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UA, 10μmol/L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290.80±94.12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301.63±114.12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1.01(0.09-1.03)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0.282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ALP, U/L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77.62±25.40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80.57±34.51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1.00(1.00-1.01)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0.286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BPC,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11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194.95±58.51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189.67±55.06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0.85(0.60-1.22)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0.385</w:t>
            </w:r>
          </w:p>
        </w:tc>
      </w:tr>
      <w:tr w:rsidR="000E1882" w:rsidRPr="007D7664" w:rsidTr="004F2986">
        <w:tc>
          <w:tcPr>
            <w:tcW w:w="1176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Leukocyte count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6.61±2.17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7.15±2.85</w:t>
            </w:r>
          </w:p>
        </w:tc>
        <w:tc>
          <w:tcPr>
            <w:tcW w:w="113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1.10(1.01,1.19)</w:t>
            </w:r>
          </w:p>
        </w:tc>
        <w:tc>
          <w:tcPr>
            <w:tcW w:w="52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0.020</w:t>
            </w:r>
          </w:p>
        </w:tc>
      </w:tr>
    </w:tbl>
    <w:p w:rsidR="000E1882" w:rsidRPr="007D7664" w:rsidRDefault="000E1882" w:rsidP="000E1882">
      <w:pPr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</w:pPr>
      <w:r w:rsidRPr="007D7664"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  <w:t>∞:</w:t>
      </w:r>
      <w:r w:rsidRPr="007D7664">
        <w:t xml:space="preserve"> </w:t>
      </w:r>
      <w:r w:rsidRPr="007D7664"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  <w:t>infinity</w:t>
      </w:r>
    </w:p>
    <w:p w:rsidR="000E1882" w:rsidRDefault="000E1882" w:rsidP="000E1882">
      <w:pPr>
        <w:rPr>
          <w:color w:val="0000FF"/>
        </w:rPr>
      </w:pPr>
    </w:p>
    <w:p w:rsidR="000E1882" w:rsidRPr="007D7664" w:rsidRDefault="000E1882" w:rsidP="000E1882">
      <w:pPr>
        <w:rPr>
          <w:color w:val="0000FF"/>
        </w:rPr>
      </w:pPr>
    </w:p>
    <w:p w:rsidR="000E1882" w:rsidRPr="007D7664" w:rsidRDefault="000E1882" w:rsidP="000E1882">
      <w:pPr>
        <w:widowControl/>
        <w:ind w:left="105" w:hangingChars="50" w:hanging="105"/>
        <w:jc w:val="left"/>
        <w:rPr>
          <w:rFonts w:ascii="Times New Roman" w:hAnsi="Times New Roman" w:cs="Times New Roman"/>
          <w:b/>
          <w:color w:val="0000FF"/>
          <w:szCs w:val="21"/>
        </w:rPr>
      </w:pPr>
      <w:r w:rsidRPr="007D7664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Additional table 2-2 </w:t>
      </w:r>
      <w:proofErr w:type="spellStart"/>
      <w:r w:rsidRPr="007D7664">
        <w:rPr>
          <w:rFonts w:ascii="Times New Roman" w:hAnsi="Times New Roman" w:cs="Times New Roman"/>
          <w:b/>
          <w:color w:val="0000FF"/>
          <w:szCs w:val="21"/>
        </w:rPr>
        <w:t>Univariate</w:t>
      </w:r>
      <w:proofErr w:type="spellEnd"/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logistic regression analysis of all</w:t>
      </w:r>
      <w:r>
        <w:rPr>
          <w:rFonts w:ascii="Times New Roman" w:hAnsi="Times New Roman" w:cs="Times New Roman" w:hint="eastAsia"/>
          <w:b/>
          <w:color w:val="0000FF"/>
          <w:szCs w:val="21"/>
        </w:rPr>
        <w:t xml:space="preserve"> 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patients lost to f</w:t>
      </w:r>
      <w:r w:rsidRPr="00305766"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o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llow-up</w:t>
      </w:r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</w:t>
      </w:r>
      <w:r>
        <w:rPr>
          <w:rFonts w:ascii="Times New Roman" w:hAnsi="Times New Roman" w:cs="Times New Roman" w:hint="eastAsia"/>
          <w:b/>
          <w:color w:val="0000FF"/>
          <w:szCs w:val="21"/>
        </w:rPr>
        <w:t>with di</w:t>
      </w:r>
      <w:r w:rsidRPr="007D7664">
        <w:rPr>
          <w:rFonts w:ascii="Times New Roman" w:hAnsi="Times New Roman" w:cs="Times New Roman"/>
          <w:b/>
          <w:color w:val="0000FF"/>
          <w:szCs w:val="21"/>
        </w:rPr>
        <w:t>sability at 1 year after MIS</w:t>
      </w:r>
    </w:p>
    <w:tbl>
      <w:tblPr>
        <w:tblStyle w:val="10"/>
        <w:tblW w:w="5000" w:type="pct"/>
        <w:tblLook w:val="0620"/>
      </w:tblPr>
      <w:tblGrid>
        <w:gridCol w:w="2165"/>
        <w:gridCol w:w="1882"/>
        <w:gridCol w:w="1844"/>
        <w:gridCol w:w="1634"/>
        <w:gridCol w:w="997"/>
      </w:tblGrid>
      <w:tr w:rsidR="000E1882" w:rsidRPr="007D7664" w:rsidTr="004F2986">
        <w:trPr>
          <w:cnfStyle w:val="100000000000"/>
        </w:trPr>
        <w:tc>
          <w:tcPr>
            <w:tcW w:w="127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108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No</w:t>
            </w:r>
            <w:r w:rsidRPr="007D7664">
              <w:rPr>
                <w:rFonts w:ascii="Times New Roman" w:hAnsi="Times New Roman" w:cs="Times New Roman"/>
                <w:color w:val="0000FF"/>
                <w:szCs w:val="21"/>
              </w:rPr>
              <w:t xml:space="preserve"> disability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N=1017(81.2%)</w:t>
            </w:r>
          </w:p>
        </w:tc>
        <w:tc>
          <w:tcPr>
            <w:tcW w:w="1082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Cs w:val="21"/>
              </w:rPr>
              <w:t>Disability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 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N=235(18.8%)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P-value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7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Demographic information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7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Age, median(IQR), year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63.00(55.00-72.00)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70.00(60.00-77.00)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1.03(1.02-1.05)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Male,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626(61.55%)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156(66.38%)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1.23(0.91-1.66)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0.168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BMI on 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dmission,kg/m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24.00(22.20-25.60)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23.90(22.15-25.50)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0.98(0.93-1.02)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0.286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Education level,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0.389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elementary or below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394(38.74%)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100(42.55%)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223(21.93%)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43(18.30%)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0.76(0.51-1.13)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0.171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high school or above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400(39.33%)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92(39.15%)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0.91(0.66-1.24)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0.541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Medical insurance type,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lastRenderedPageBreak/>
              <w:t>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0.075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lastRenderedPageBreak/>
              <w:t>Urban employees’ medical insurance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538(52.90%)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111(47.23%)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New type rural cooperative medical system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373(36.68%)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106(45.11%)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1.38(1.02-1.85)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0.034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hyperlink r:id="rId11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Commercial</w:t>
              </w:r>
            </w:hyperlink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hyperlink r:id="rId12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2(0.20%)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1(0.43%)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2.42(0.22-26.96)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0.471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Out-of-pocket medical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104(10.23%)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17(7.23%)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0.79(0.46-1.38)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0.408</w:t>
            </w:r>
          </w:p>
        </w:tc>
      </w:tr>
      <w:tr w:rsidR="000E1882" w:rsidRPr="007D7664" w:rsidTr="004F2986">
        <w:tc>
          <w:tcPr>
            <w:tcW w:w="127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Vascular risk factors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Hypertension,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694(68.24%)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158(67.23%)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0.96(0.71-1.29)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0.766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215(21.14%)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56(23.83%)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1.17(0.83-1.63)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0.367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Dyslipidemia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71(6.98%)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24(10.21%)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1.52(0.93-2.46)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0.092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AF,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46(4.52%)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12(5.11%)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1.14(0.59-2.18)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0.701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0.089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Never smoking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600(59.00%)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144(61.28%)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 cessation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147(14.45%)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43(18.30%)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1.22(0.83-1.79)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0.314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Current smoking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270(26.55%)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48(20.43%)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0.74(0.52-1.06)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0.099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Moderate or heavy alcohol use,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257(25.27%)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49(20.85%)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0.78(0.55-1.10)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0.155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Previous stroke,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257(25.27%)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71(30.21%)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1.28(0.94-1.75)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0.120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PVD,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25(2.46%)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8(3.40%)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1.40(0.62-3.14)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0.415</w:t>
            </w:r>
          </w:p>
        </w:tc>
      </w:tr>
      <w:tr w:rsidR="000E1882" w:rsidRPr="007D7664" w:rsidTr="004F2986">
        <w:tc>
          <w:tcPr>
            <w:tcW w:w="127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Pneumonia, n(%)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13(1.28%)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12(5.11%)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4.16(1.87-9.23)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NIHSS score on admission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2.00(0.00-2.00)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1.12(0.99-1.26)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0.072</w:t>
            </w:r>
          </w:p>
        </w:tc>
      </w:tr>
      <w:tr w:rsidR="000E1882" w:rsidRPr="007D7664" w:rsidTr="004F2986">
        <w:tc>
          <w:tcPr>
            <w:tcW w:w="127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SBP</w:t>
            </w:r>
            <w:r w:rsidRPr="007D76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on admission, mmHg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144.60±20.58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143.64±21.19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1.00(0.99-1.00)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0.519</w:t>
            </w:r>
          </w:p>
        </w:tc>
      </w:tr>
      <w:tr w:rsidR="000E1882" w:rsidRPr="007D7664" w:rsidTr="004F2986">
        <w:tc>
          <w:tcPr>
            <w:tcW w:w="127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DBP on admission, mmHg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85.81±11.88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84.26±12.79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0.99(0.98-1.00)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0.075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Heart rate, bmp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74.14±9.40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75.02±9.66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1.01(0.99-1.02)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0.198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Laboratory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ﬁndings</w:t>
            </w:r>
            <w:proofErr w:type="spellEnd"/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Total cholesterol,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4.43±1.04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4.40±0.93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0.97(0.84-1.12)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0.645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Triglyceride,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1.70±1.24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1.64±1.24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0.96(0.85-1.09)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0.538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HDL-C,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1.14±0.31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1.16±0.33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1.27(0.82-1.99)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0.286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2.62±0.85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2.57±0.77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0.92(0.77-1.10)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0.358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FBG,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5.73±2.07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5.91±2.71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1.04(0.97-1.10)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0.263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BUN,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4.95±1.75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5.34±1.86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1.12(1.04-1.21)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0.004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UA, 10μmol/L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290.23±94.00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298.05±103.88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1.01(0.99-1.02)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0.273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ALP, U/L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77.25±24.53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80.58±32.71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0.99(0.98-1.01)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0.088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BPC,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11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194.82±58.61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193.20±56.66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0.95(0.74-1.22)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0.704</w:t>
            </w:r>
          </w:p>
        </w:tc>
      </w:tr>
      <w:tr w:rsidR="000E1882" w:rsidRPr="007D7664" w:rsidTr="004F2986">
        <w:tc>
          <w:tcPr>
            <w:tcW w:w="127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Leukocyte count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10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6.61±2.16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6.83±2.53</w:t>
            </w:r>
          </w:p>
        </w:tc>
        <w:tc>
          <w:tcPr>
            <w:tcW w:w="948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1.04(0.98-1.11)</w:t>
            </w:r>
          </w:p>
        </w:tc>
        <w:tc>
          <w:tcPr>
            <w:tcW w:w="588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0.184</w:t>
            </w:r>
          </w:p>
        </w:tc>
      </w:tr>
    </w:tbl>
    <w:p w:rsidR="000E1882" w:rsidRPr="007D7664" w:rsidRDefault="000E1882" w:rsidP="000E1882">
      <w:pPr>
        <w:rPr>
          <w:color w:val="0000FF"/>
        </w:rPr>
      </w:pPr>
    </w:p>
    <w:p w:rsidR="000E1882" w:rsidRPr="007D7664" w:rsidRDefault="000E1882" w:rsidP="000E1882">
      <w:pPr>
        <w:widowControl/>
        <w:jc w:val="left"/>
        <w:rPr>
          <w:rFonts w:ascii="Times New Roman" w:hAnsi="Times New Roman" w:cs="Times New Roman"/>
          <w:b/>
          <w:color w:val="0000FF"/>
          <w:szCs w:val="21"/>
        </w:rPr>
      </w:pPr>
      <w:r w:rsidRPr="007D7664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Additional table 3-1 </w:t>
      </w:r>
      <w:proofErr w:type="spellStart"/>
      <w:r w:rsidRPr="007D7664">
        <w:rPr>
          <w:rFonts w:ascii="Times New Roman" w:hAnsi="Times New Roman" w:cs="Times New Roman"/>
          <w:b/>
          <w:color w:val="0000FF"/>
          <w:szCs w:val="21"/>
        </w:rPr>
        <w:t>Univariate</w:t>
      </w:r>
      <w:proofErr w:type="spellEnd"/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logistic regression analysis of all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 patients lost to f</w:t>
      </w:r>
      <w:r w:rsidRPr="00305766"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o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llow-up</w:t>
      </w:r>
      <w:r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 xml:space="preserve"> </w:t>
      </w:r>
      <w:r w:rsidRPr="007D7664">
        <w:rPr>
          <w:rFonts w:ascii="Times New Roman" w:hAnsi="Times New Roman" w:cs="Times New Roman"/>
          <w:b/>
          <w:color w:val="0000FF"/>
          <w:szCs w:val="21"/>
        </w:rPr>
        <w:t>without death at 1 year after MIS</w:t>
      </w:r>
    </w:p>
    <w:tbl>
      <w:tblPr>
        <w:tblStyle w:val="10"/>
        <w:tblW w:w="5000" w:type="pct"/>
        <w:tblLook w:val="0620"/>
      </w:tblPr>
      <w:tblGrid>
        <w:gridCol w:w="2205"/>
        <w:gridCol w:w="1844"/>
        <w:gridCol w:w="1844"/>
        <w:gridCol w:w="1635"/>
        <w:gridCol w:w="994"/>
      </w:tblGrid>
      <w:tr w:rsidR="000E1882" w:rsidRPr="007D7664" w:rsidTr="004F2986">
        <w:trPr>
          <w:cnfStyle w:val="100000000000"/>
        </w:trPr>
        <w:tc>
          <w:tcPr>
            <w:tcW w:w="129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082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No death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N=1215(97%)</w:t>
            </w:r>
          </w:p>
        </w:tc>
        <w:tc>
          <w:tcPr>
            <w:tcW w:w="1082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Death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N=37(3%)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P-value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9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Demographic information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Age, median(IQR), year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64.00(55.00-73.00)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75.00(65.00-80.00)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1.07(1.04-1.11)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lastRenderedPageBreak/>
              <w:t>Male, n(%)</w:t>
            </w:r>
          </w:p>
        </w:tc>
        <w:tc>
          <w:tcPr>
            <w:tcW w:w="1082" w:type="pct"/>
            <w:vAlign w:val="center"/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754(62.06%)</w:t>
            </w:r>
          </w:p>
        </w:tc>
        <w:tc>
          <w:tcPr>
            <w:tcW w:w="1082" w:type="pct"/>
            <w:vAlign w:val="center"/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28(75.68%)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ind w:leftChars="-39" w:hangingChars="39" w:hanging="82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1.90(0.89-4.07)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0.092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BMI on 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dmission,kg/m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24.00(22.20-25.60)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23.70(21.50-24.80)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0.93(0.83-1.04)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0.186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Education level,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0.469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elementary or below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479(39.42%)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15(40.54%)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261(21.48%)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5(13.51%)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0.61(0.22-1.70)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0.346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high school or above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475(39.09%)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17(45.95%)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1.14(0.56-2.31)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0.710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Medical insurance type,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0.927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Urban employees’ medical insurance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628(51.69%)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21(56.76%)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New type rural cooperative medical system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466(38.35%)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13(35.14%)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0.83(0.41-1.68)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0.6129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hyperlink r:id="rId13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Commercial</w:t>
              </w:r>
            </w:hyperlink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hyperlink r:id="rId14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3(0.25%)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0(0.00%)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0.00(0.00-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∞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0.9884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Out-of-pocket medical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118(9.71%)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3(8.11%)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0.76(0.22-2.59)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0.6612</w:t>
            </w:r>
          </w:p>
        </w:tc>
      </w:tr>
      <w:tr w:rsidR="000E1882" w:rsidRPr="007D7664" w:rsidTr="004F2986">
        <w:tc>
          <w:tcPr>
            <w:tcW w:w="129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Vascular risk factors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Hypertension,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830(68.31%)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22(59.46%)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0.68(0.35-1.33)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0.255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264(21.73%)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7(18.92%)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2.61(0.89-7.62)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0.683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Dyslipidemia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94(7.74%)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1(2.70%)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0.33(0.04-2.44)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0.255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AF,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54(4.44%)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4(10.81%)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2.61(0.89-7.62)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0.070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0.281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Never smoking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725(59.67%)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19(51.35%)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 cessation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181(14.90%)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9(24.32%)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1.90(0.84-4.26)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0.121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Current smoking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309(25.43%)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9(24.32%)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1.11(0.50-2.48)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0.796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Moderate or heavy alcohol use,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300(24.69%)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6(16.22%)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0.59(0.24-1.43)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0.237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Previous stroke,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314(25.84%)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14(37.84%)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1.75(0.89-3.44)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0.102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PVD,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30(2.47%)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3(8.11%)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3.49(1.01-11.98)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0.035</w:t>
            </w:r>
          </w:p>
        </w:tc>
      </w:tr>
      <w:tr w:rsidR="000E1882" w:rsidRPr="007D7664" w:rsidTr="004F2986">
        <w:tc>
          <w:tcPr>
            <w:tcW w:w="129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Pneumonia, n(%)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21(1.73%)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4(10.81%)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6.89(2.24-21.20)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&lt;0.001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NIHSS score on admission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2.00(0.00-3.00)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1.27(0.96-1.68)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0.092</w:t>
            </w:r>
          </w:p>
        </w:tc>
      </w:tr>
      <w:tr w:rsidR="000E1882" w:rsidRPr="007D7664" w:rsidTr="004F2986">
        <w:tc>
          <w:tcPr>
            <w:tcW w:w="129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SBP</w:t>
            </w:r>
            <w:r w:rsidRPr="007D76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on admission, mmHg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144.37±20.68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146.24±21.23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1.00(0.99-1.02)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0.587</w:t>
            </w:r>
          </w:p>
        </w:tc>
      </w:tr>
      <w:tr w:rsidR="000E1882" w:rsidRPr="007D7664" w:rsidTr="004F2986">
        <w:tc>
          <w:tcPr>
            <w:tcW w:w="129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DBP on admission, mmHg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85.53±12.02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85.32±13.73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1.00(0.97-1.03)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0.920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Heart rate, bmp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74.22±9.49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77.03±7.85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1.03(1.00-1.06)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0.075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Laboratory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ﬁndings</w:t>
            </w:r>
            <w:proofErr w:type="spellEnd"/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Total cholesterol,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4.43±1.03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4.20±0.72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0.78(0.54-1.12)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0.181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Triglyceride,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1.70±1.25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1.43±0.85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0.76(0.50-1.15)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0.209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HDL-C,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1.14±0.32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1.13±0.29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0.92(0.31-2.73)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0.884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2.62±0.85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2.40±0.56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0.71(0.45-1.10)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0.127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FBG,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5.76±2.20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5.79±2.26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1.01(0.87-1.17)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0.939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BUN,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5.01±1.78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5.40±1.65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1.11(0.95-1.30)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0.200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UA, 10μmol/L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290.84±94.59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319.14±130.85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1.03(1.00-1.06)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0.081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ALP, U/L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77.58±25.50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87.18±43.73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1.01(1.00-1.02)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0.031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BPC,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11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194.90±58.33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181.60±54.07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0.66(0.36-1.21)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0.183</w:t>
            </w:r>
          </w:p>
        </w:tc>
      </w:tr>
      <w:tr w:rsidR="000E1882" w:rsidRPr="007D7664" w:rsidTr="004F2986">
        <w:tc>
          <w:tcPr>
            <w:tcW w:w="1294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Leukocyte count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6.66±2.23</w:t>
            </w:r>
          </w:p>
        </w:tc>
        <w:tc>
          <w:tcPr>
            <w:tcW w:w="108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6.51±2.33</w:t>
            </w:r>
          </w:p>
        </w:tc>
        <w:tc>
          <w:tcPr>
            <w:tcW w:w="959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0.97(0.83-1.13)</w:t>
            </w:r>
          </w:p>
        </w:tc>
        <w:tc>
          <w:tcPr>
            <w:tcW w:w="584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0.690</w:t>
            </w:r>
          </w:p>
        </w:tc>
      </w:tr>
    </w:tbl>
    <w:p w:rsidR="000E1882" w:rsidRPr="007D7664" w:rsidRDefault="000E1882" w:rsidP="000E1882">
      <w:pPr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</w:pPr>
      <w:r w:rsidRPr="007D7664"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  <w:t>∞:</w:t>
      </w:r>
      <w:r w:rsidRPr="007D7664">
        <w:t xml:space="preserve"> </w:t>
      </w:r>
      <w:r w:rsidRPr="007D7664">
        <w:rPr>
          <w:rFonts w:ascii="Times New Roman" w:eastAsia="宋体" w:hAnsi="Times New Roman" w:cs="Times New Roman"/>
          <w:color w:val="0000FF"/>
          <w:kern w:val="0"/>
          <w:sz w:val="18"/>
          <w:szCs w:val="18"/>
        </w:rPr>
        <w:t>infinity</w:t>
      </w:r>
    </w:p>
    <w:p w:rsidR="000E1882" w:rsidRPr="007D7664" w:rsidRDefault="000E1882" w:rsidP="000E1882">
      <w:pPr>
        <w:rPr>
          <w:color w:val="0000FF"/>
        </w:rPr>
      </w:pPr>
    </w:p>
    <w:p w:rsidR="000E1882" w:rsidRPr="007D7664" w:rsidRDefault="000E1882" w:rsidP="000E1882">
      <w:pPr>
        <w:widowControl/>
        <w:ind w:left="105" w:hangingChars="50" w:hanging="105"/>
        <w:jc w:val="left"/>
        <w:rPr>
          <w:rFonts w:ascii="Times New Roman" w:hAnsi="Times New Roman" w:cs="Times New Roman"/>
          <w:b/>
          <w:color w:val="0000FF"/>
          <w:szCs w:val="21"/>
        </w:rPr>
      </w:pPr>
      <w:r w:rsidRPr="007D7664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Additional table 3-2 </w:t>
      </w:r>
      <w:proofErr w:type="spellStart"/>
      <w:r w:rsidRPr="007D7664">
        <w:rPr>
          <w:rFonts w:ascii="Times New Roman" w:hAnsi="Times New Roman" w:cs="Times New Roman"/>
          <w:b/>
          <w:color w:val="0000FF"/>
          <w:szCs w:val="21"/>
        </w:rPr>
        <w:t>Univariate</w:t>
      </w:r>
      <w:proofErr w:type="spellEnd"/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logistic regression analysis of </w:t>
      </w:r>
      <w:r>
        <w:rPr>
          <w:rFonts w:ascii="Times New Roman" w:hAnsi="Times New Roman" w:cs="Times New Roman"/>
          <w:b/>
          <w:color w:val="0000FF"/>
          <w:szCs w:val="21"/>
        </w:rPr>
        <w:t xml:space="preserve">all 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patients lost to f</w:t>
      </w:r>
      <w:r w:rsidRPr="00305766"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o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llow-up</w:t>
      </w:r>
      <w:r w:rsidRPr="007D7664">
        <w:rPr>
          <w:rFonts w:ascii="Times New Roman" w:hAnsi="Times New Roman" w:cs="Times New Roman"/>
          <w:b/>
          <w:color w:val="0000FF"/>
          <w:szCs w:val="21"/>
        </w:rPr>
        <w:t xml:space="preserve"> </w:t>
      </w:r>
      <w:r>
        <w:rPr>
          <w:rFonts w:ascii="Times New Roman" w:hAnsi="Times New Roman" w:cs="Times New Roman" w:hint="eastAsia"/>
          <w:b/>
          <w:color w:val="0000FF"/>
          <w:szCs w:val="21"/>
        </w:rPr>
        <w:t xml:space="preserve">with </w:t>
      </w:r>
      <w:r w:rsidRPr="007D7664">
        <w:rPr>
          <w:rFonts w:ascii="Times New Roman" w:hAnsi="Times New Roman" w:cs="Times New Roman"/>
          <w:b/>
          <w:color w:val="0000FF"/>
          <w:szCs w:val="21"/>
        </w:rPr>
        <w:t>death at 1 year after MIS</w:t>
      </w:r>
    </w:p>
    <w:tbl>
      <w:tblPr>
        <w:tblStyle w:val="10"/>
        <w:tblW w:w="4856" w:type="pct"/>
        <w:tblLook w:val="0620"/>
      </w:tblPr>
      <w:tblGrid>
        <w:gridCol w:w="2062"/>
        <w:gridCol w:w="1844"/>
        <w:gridCol w:w="1844"/>
        <w:gridCol w:w="1634"/>
        <w:gridCol w:w="893"/>
      </w:tblGrid>
      <w:tr w:rsidR="000E1882" w:rsidRPr="007D7664" w:rsidTr="004F2986">
        <w:trPr>
          <w:cnfStyle w:val="100000000000"/>
        </w:trPr>
        <w:tc>
          <w:tcPr>
            <w:tcW w:w="138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012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No death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N=1084(86.6%)</w:t>
            </w:r>
          </w:p>
        </w:tc>
        <w:tc>
          <w:tcPr>
            <w:tcW w:w="1066" w:type="pct"/>
            <w:vAlign w:val="center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Death</w:t>
            </w:r>
          </w:p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N=168(13.4%)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P-value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8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Demographic information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8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Age, median(IQR), year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64.00(55.00-73.00)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67.00(58.00-75.00)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1.01(1.00-1.02)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0.114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Male, n(%)</w:t>
            </w:r>
          </w:p>
        </w:tc>
        <w:tc>
          <w:tcPr>
            <w:tcW w:w="1012" w:type="pct"/>
            <w:vAlign w:val="center"/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669(61.72%)</w:t>
            </w:r>
          </w:p>
        </w:tc>
        <w:tc>
          <w:tcPr>
            <w:tcW w:w="1066" w:type="pct"/>
            <w:vAlign w:val="center"/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113(67.26%)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1.27(0.90-1.80)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0.167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BMI on 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dmission,kg/m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24.00(22.20-25.60)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23.95(22.20-25.35)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0.99(0.94-1.04)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0.744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Education level,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0.855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elementary or below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431(39.76%)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63(37.50%)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229(21.13%)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37(22.02%)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1.11(0.71-1.71)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0.652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high school or above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424(39.11%)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68(40.48%)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1.10(0.76-1.59)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0.621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Medical insurance type,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0.045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Urban employees’ medical insurance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570(52.58%)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79(47.02%)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New type rural cooperative medical system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401(36.99%)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78(46.43%)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1.40(1.00-1.97)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0.0493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hyperlink r:id="rId15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Commercial</w:t>
              </w:r>
            </w:hyperlink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 </w:t>
            </w:r>
            <w:hyperlink r:id="rId16" w:history="1">
              <w:r w:rsidRPr="007D7664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2(0.18%)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1(0.60%)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3.61(0.32-40.25)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0.2971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Out-of-pocket medical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111(10.24%)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10(5.95%)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0.65(0.33-1.29)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0.2201</w:t>
            </w:r>
          </w:p>
        </w:tc>
      </w:tr>
      <w:tr w:rsidR="000E1882" w:rsidRPr="007D7664" w:rsidTr="004F2986">
        <w:tc>
          <w:tcPr>
            <w:tcW w:w="138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Vascular risk factors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Hypertension,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746(68.82%)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106(63.10%)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0.77(0.55-1.09)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0.139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DM,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235(21.68%)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36(21.43%)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0.99(0.66-1.46)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0.942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Dyslipidemia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76(7.01%)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19(11.31%)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1.69(0.99-2.88)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0.050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AF,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50(4.61%)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8(4.76%)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1.03(0.48-2.22)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0.932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0.562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Never smoking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646(59.59%)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98(58.33%)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Ref.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-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smoking cessation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160(14.76%)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30(17.86%)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1.24(0.79-1.93)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0.349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Current smoking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278(25.65%)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40(23.81%)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0.95(0.64-1.41)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0.792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Moderate or heavy alcohol use,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265(24.45%)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41(24.40%)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1.00(0.68-1.46)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0.991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Previous stroke,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283(26.11%)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45(26.79%)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1.04(0.72-1.50)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0.852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PVD,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26(2.40%)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7(4.17%)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1.77(0.76-4.14)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0.183</w:t>
            </w:r>
          </w:p>
        </w:tc>
      </w:tr>
      <w:tr w:rsidR="000E1882" w:rsidRPr="007D7664" w:rsidTr="004F2986">
        <w:tc>
          <w:tcPr>
            <w:tcW w:w="138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Pneumonia, n(%)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21(1.94%)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4(2.38%)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1.23(0.42-3.64)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0.702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NIHSS score on admission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1.03(0.89-1.18)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0.708</w:t>
            </w:r>
          </w:p>
        </w:tc>
      </w:tr>
      <w:tr w:rsidR="000E1882" w:rsidRPr="007D7664" w:rsidTr="004F2986">
        <w:tc>
          <w:tcPr>
            <w:tcW w:w="138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SBP</w:t>
            </w:r>
            <w:r w:rsidRPr="007D76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on admission, mmHg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144.76±20.73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142.25±20.38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0.99(0.99-1.00)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0.143</w:t>
            </w:r>
          </w:p>
        </w:tc>
      </w:tr>
      <w:tr w:rsidR="000E1882" w:rsidRPr="007D7664" w:rsidTr="004F2986">
        <w:tc>
          <w:tcPr>
            <w:tcW w:w="138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DBP on admission, mmHg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85.72±12.14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84.24±11.51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0.99(0.98-1.00)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0.139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Heart rate, bmp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74.17±9.40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75.18±9.75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1.01(0.99-1.03)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0.195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lastRenderedPageBreak/>
              <w:t xml:space="preserve">Laboratory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ﬁndings</w:t>
            </w:r>
            <w:proofErr w:type="spellEnd"/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Total cholesterol,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4.43±1.04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4.37±0.86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0.94(0.80-1.11)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0.462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Triglyceride,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1.70±1.23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1.61±1.30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0.93(0.80-1.09)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0.380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HDL-C,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1.14±0.32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1.16±0.31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1.22(0.73-2.03)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0.442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LDL-C,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2.62±0.86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2.54±0.72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0.88(0.72-1.08)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0.223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FBG,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5.76±2.13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5.77±2.62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1.00(0.93-1.08)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0.958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 xml:space="preserve">BUN,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5.00±1.78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5.13±1.76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1.04(0.95-1.14)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0.408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UA, 10μmol/L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290.32±94.53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300.59±104.38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1.01(0.99-1.03)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0.208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ALP, U/L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77.22±24.71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82.07±34.48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1.01(1.00-1.01)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0.029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BPC,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11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194.77±58.40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192.88±57.27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0.95(0.71-1.26)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0.698</w:t>
            </w:r>
          </w:p>
        </w:tc>
      </w:tr>
      <w:tr w:rsidR="000E1882" w:rsidRPr="007D7664" w:rsidTr="004F2986">
        <w:tc>
          <w:tcPr>
            <w:tcW w:w="1383" w:type="pct"/>
            <w:vAlign w:val="center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Leukocyte count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/L</w:t>
            </w:r>
          </w:p>
        </w:tc>
        <w:tc>
          <w:tcPr>
            <w:tcW w:w="1012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6.67±2.23</w:t>
            </w:r>
          </w:p>
        </w:tc>
        <w:tc>
          <w:tcPr>
            <w:tcW w:w="1066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6.57±2.26</w:t>
            </w:r>
          </w:p>
        </w:tc>
        <w:tc>
          <w:tcPr>
            <w:tcW w:w="976" w:type="pct"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0.98(0.91-1.06)</w:t>
            </w:r>
          </w:p>
        </w:tc>
        <w:tc>
          <w:tcPr>
            <w:tcW w:w="563" w:type="pct"/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0.597</w:t>
            </w:r>
          </w:p>
        </w:tc>
      </w:tr>
    </w:tbl>
    <w:p w:rsidR="000E1882" w:rsidRPr="007D7664" w:rsidRDefault="000E1882" w:rsidP="000E1882">
      <w:pPr>
        <w:spacing w:line="360" w:lineRule="auto"/>
        <w:rPr>
          <w:rFonts w:ascii="Times New Roman" w:hAnsi="Times New Roman" w:cs="Times New Roman"/>
          <w:color w:val="0000FF"/>
          <w:szCs w:val="21"/>
        </w:rPr>
      </w:pPr>
    </w:p>
    <w:p w:rsidR="000E1882" w:rsidRPr="007D7664" w:rsidRDefault="000E1882" w:rsidP="000E1882">
      <w:pPr>
        <w:spacing w:line="360" w:lineRule="auto"/>
        <w:rPr>
          <w:rFonts w:ascii="Times New Roman" w:hAnsi="Times New Roman" w:cs="Times New Roman"/>
          <w:b/>
          <w:bCs/>
          <w:color w:val="0000FF"/>
          <w:kern w:val="0"/>
          <w:szCs w:val="21"/>
        </w:rPr>
      </w:pPr>
      <w:r w:rsidRPr="007D7664">
        <w:rPr>
          <w:rFonts w:ascii="Times New Roman" w:hAnsi="Times New Roman" w:cs="Times New Roman"/>
          <w:b/>
          <w:bCs/>
          <w:color w:val="0000FF"/>
          <w:kern w:val="0"/>
          <w:szCs w:val="21"/>
        </w:rPr>
        <w:t>Additional table 4 Comparison of clinical characteristic between</w:t>
      </w:r>
      <w:r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 xml:space="preserve"> the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 patients lost</w:t>
      </w:r>
      <w:r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 xml:space="preserve"> and not 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 xml:space="preserve">lost 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to f</w:t>
      </w:r>
      <w:r w:rsidRPr="00305766"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o</w:t>
      </w:r>
      <w:r w:rsidRPr="00305766">
        <w:rPr>
          <w:rFonts w:ascii="Times New Roman" w:hAnsi="Times New Roman" w:cs="Times New Roman"/>
          <w:b/>
          <w:bCs/>
          <w:color w:val="0000FF"/>
          <w:kern w:val="0"/>
          <w:szCs w:val="21"/>
        </w:rPr>
        <w:t>llow-up</w:t>
      </w:r>
      <w:r>
        <w:rPr>
          <w:rFonts w:ascii="Times New Roman" w:hAnsi="Times New Roman" w:cs="Times New Roman" w:hint="eastAsia"/>
          <w:b/>
          <w:bCs/>
          <w:color w:val="0000FF"/>
          <w:kern w:val="0"/>
          <w:szCs w:val="21"/>
        </w:rPr>
        <w:t>.</w:t>
      </w:r>
    </w:p>
    <w:tbl>
      <w:tblPr>
        <w:tblStyle w:val="21"/>
        <w:tblW w:w="5000" w:type="pct"/>
        <w:tblLook w:val="0620"/>
      </w:tblPr>
      <w:tblGrid>
        <w:gridCol w:w="3017"/>
        <w:gridCol w:w="2096"/>
        <w:gridCol w:w="2161"/>
        <w:gridCol w:w="1248"/>
      </w:tblGrid>
      <w:tr w:rsidR="000E1882" w:rsidRPr="007D7664" w:rsidTr="004F2986">
        <w:trPr>
          <w:cnfStyle w:val="100000000000"/>
        </w:trPr>
        <w:tc>
          <w:tcPr>
            <w:tcW w:w="1770" w:type="pct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Variables</w:t>
            </w:r>
          </w:p>
        </w:tc>
        <w:tc>
          <w:tcPr>
            <w:tcW w:w="1230" w:type="pct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Not loss to follow-up</w:t>
            </w:r>
          </w:p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N=1121(89.5%)</w:t>
            </w:r>
          </w:p>
        </w:tc>
        <w:tc>
          <w:tcPr>
            <w:tcW w:w="1268" w:type="pct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Loss to follow-up</w:t>
            </w:r>
          </w:p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N=131(10.5%)</w:t>
            </w:r>
          </w:p>
        </w:tc>
        <w:tc>
          <w:tcPr>
            <w:tcW w:w="733" w:type="pct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 value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Demographic information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等线" w:eastAsia="等线" w:hAnsi="等线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等线" w:eastAsia="等线" w:hAnsi="等线"/>
                <w:color w:val="0000FF"/>
                <w:kern w:val="0"/>
                <w:sz w:val="20"/>
                <w:szCs w:val="20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Age, median(IQR), year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63.70±12.24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63.01±13.22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0.546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Male,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697(62.18%)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85(64.89%)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0.545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BMI on </w:t>
            </w:r>
            <w:proofErr w:type="spellStart"/>
            <w: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a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dmission,kg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/m 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  <w:vertAlign w:val="superscript"/>
              </w:rPr>
              <w:t>2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 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23.95(22.19-25.61)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24.14(22.23-25.56)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0.718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Education level,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等线" w:eastAsia="等线" w:hAnsi="等线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0.608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elementary or below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446(39.79%)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48(36.64%)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middle school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234(20.87%)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32(24.43%)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high school or above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441(39.34%)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51(38.93%)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Medical insurance type, </w:t>
            </w:r>
          </w:p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等线" w:eastAsia="等线" w:hAnsi="等线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0.011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Urban employees</w:t>
            </w:r>
            <w:r w:rsidRPr="007D766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’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591(52.72%)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58(44.27%)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New type rural</w:t>
            </w:r>
          </w:p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cooperative medical</w:t>
            </w:r>
          </w:p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system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414(36.93%)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65(49.62%)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Commercial insurance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2(0.18%)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1(0.76%)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Out-of-pocket medical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114(10.17%)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7(5.34%)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Vascular risk factors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Hypertension,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768(68.51%)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84(64.12%)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0.308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DM,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242(21.59%)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29(22.14%)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0.885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Dyslipidemia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133(11.86%)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23(17.56%)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0.062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AF,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54(4.82%)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4(3.05%)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0.363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Smoking,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0.877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Never smoking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665(59.32%)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79(60.31%)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smoking cessation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169(15.08%)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21(16.03%)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lastRenderedPageBreak/>
              <w:t>Current smoking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287(25.60%)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31(23.66%)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Moderate or heavy alcohol use,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271(24.17%)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35(26.72%)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kern w:val="0"/>
                <w:szCs w:val="21"/>
              </w:rPr>
              <w:t>0.522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Previous stroke,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297(26.49%)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31(23.66%)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kern w:val="0"/>
                <w:szCs w:val="21"/>
              </w:rPr>
              <w:t>0.486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PVD,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29(2.59%)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4(3.05%)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hAnsi="Times New Roman" w:cs="Times New Roman"/>
                <w:color w:val="0000FF"/>
                <w:kern w:val="0"/>
                <w:szCs w:val="21"/>
              </w:rPr>
              <w:t>0.752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Pneumonia, n(%)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25(2.23%)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0(0.00%)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0.084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NIHSS score on admission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1.00(0.00-2.00)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0.605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SBP on admission, mmHg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144.81±20.74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141.12±20.07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0.054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DBP on admission, mmHg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85.71±12.19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83.93±10.84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0.111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Heart rate, bmp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74.26±9.36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74.66±10.19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0.647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Laboratory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ﬁndings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Total cholesterol,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4.43±1.04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4.42±0.89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0.923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Triglyceride,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1.69±1.22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1.66±1.40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0.771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HDL-C,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1.14±0.32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1.17±0.31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0.350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LDL-C,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2.62±0.85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2.57±0.75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0.601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FBG,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5.76±2.14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5.77±2.72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0.987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BUN,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mmol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5.02±1.78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5.05±1.79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0.828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UA, </w:t>
            </w:r>
            <w:proofErr w:type="spellStart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μmol</w:t>
            </w:r>
            <w:proofErr w:type="spellEnd"/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291.29±96.05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295.20±95.30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0.668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ALP, U/L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77.55±25.60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80.59±31.35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0.223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BPC,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194.35±58.29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195.94±57.93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0.770</w:t>
            </w:r>
          </w:p>
        </w:tc>
      </w:tr>
      <w:tr w:rsidR="000E1882" w:rsidRPr="007D7664" w:rsidTr="004F2986">
        <w:tc>
          <w:tcPr>
            <w:tcW w:w="1770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Leukocyte count, ×10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  <w:vertAlign w:val="superscript"/>
              </w:rPr>
              <w:t>9</w:t>
            </w: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/L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 xml:space="preserve">6.66±2.24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6.59±2.25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E1882" w:rsidRPr="007D7664" w:rsidRDefault="000E1882" w:rsidP="004F2986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 w:rsidRPr="007D7664"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  <w:t>0.713</w:t>
            </w:r>
          </w:p>
        </w:tc>
      </w:tr>
    </w:tbl>
    <w:p w:rsidR="000E1882" w:rsidRPr="007D7664" w:rsidRDefault="000E1882" w:rsidP="000E1882">
      <w:pPr>
        <w:spacing w:line="360" w:lineRule="auto"/>
        <w:rPr>
          <w:rFonts w:ascii="Times New Roman" w:hAnsi="Times New Roman" w:cs="Times New Roman"/>
          <w:szCs w:val="21"/>
        </w:rPr>
      </w:pPr>
    </w:p>
    <w:p w:rsidR="00784A1B" w:rsidRDefault="00784A1B"/>
    <w:sectPr w:rsidR="00784A1B" w:rsidSect="0078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5E3A"/>
    <w:multiLevelType w:val="hybridMultilevel"/>
    <w:tmpl w:val="D3D29EAC"/>
    <w:lvl w:ilvl="0" w:tplc="F726F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777572"/>
    <w:multiLevelType w:val="multilevel"/>
    <w:tmpl w:val="E74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16AB3"/>
    <w:multiLevelType w:val="multilevel"/>
    <w:tmpl w:val="511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307E1"/>
    <w:multiLevelType w:val="multilevel"/>
    <w:tmpl w:val="D87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882"/>
    <w:rsid w:val="000E1882"/>
    <w:rsid w:val="0078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8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18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0E188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1882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0E188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E1882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0E1882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E1882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E1882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0E188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E18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1882"/>
    <w:rPr>
      <w:sz w:val="18"/>
      <w:szCs w:val="18"/>
    </w:rPr>
  </w:style>
  <w:style w:type="paragraph" w:styleId="a7">
    <w:name w:val="List Paragraph"/>
    <w:basedOn w:val="a"/>
    <w:uiPriority w:val="34"/>
    <w:qFormat/>
    <w:rsid w:val="000E1882"/>
    <w:pPr>
      <w:ind w:firstLineChars="200" w:firstLine="420"/>
    </w:pPr>
  </w:style>
  <w:style w:type="paragraph" w:customStyle="1" w:styleId="src">
    <w:name w:val="src"/>
    <w:basedOn w:val="a"/>
    <w:rsid w:val="000E1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E1882"/>
    <w:rPr>
      <w:color w:val="0000FF"/>
      <w:u w:val="single"/>
    </w:rPr>
  </w:style>
  <w:style w:type="character" w:customStyle="1" w:styleId="transsent">
    <w:name w:val="transsent"/>
    <w:basedOn w:val="a0"/>
    <w:rsid w:val="000E1882"/>
  </w:style>
  <w:style w:type="paragraph" w:styleId="a9">
    <w:name w:val="header"/>
    <w:basedOn w:val="a"/>
    <w:link w:val="Char2"/>
    <w:uiPriority w:val="99"/>
    <w:unhideWhenUsed/>
    <w:rsid w:val="000E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0E1882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0E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0E1882"/>
    <w:rPr>
      <w:sz w:val="18"/>
      <w:szCs w:val="18"/>
    </w:rPr>
  </w:style>
  <w:style w:type="table" w:customStyle="1" w:styleId="21">
    <w:name w:val="无格式表格 21"/>
    <w:basedOn w:val="a1"/>
    <w:uiPriority w:val="42"/>
    <w:rsid w:val="000E18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">
    <w:name w:val="EndNote Bibliography 字符"/>
    <w:basedOn w:val="a0"/>
    <w:link w:val="EndNoteBibliography0"/>
    <w:locked/>
    <w:rsid w:val="000E1882"/>
    <w:rPr>
      <w:rFonts w:ascii="Calibri" w:hAnsi="Calibri" w:cs="Calibri"/>
      <w:noProof/>
      <w:sz w:val="20"/>
    </w:rPr>
  </w:style>
  <w:style w:type="paragraph" w:customStyle="1" w:styleId="EndNoteBibliography0">
    <w:name w:val="EndNote Bibliography"/>
    <w:basedOn w:val="a"/>
    <w:link w:val="EndNoteBibliography"/>
    <w:rsid w:val="000E1882"/>
    <w:rPr>
      <w:rFonts w:ascii="Calibri" w:hAnsi="Calibri" w:cs="Calibri"/>
      <w:noProof/>
      <w:sz w:val="20"/>
    </w:rPr>
  </w:style>
  <w:style w:type="character" w:customStyle="1" w:styleId="skip">
    <w:name w:val="skip"/>
    <w:basedOn w:val="a0"/>
    <w:rsid w:val="000E1882"/>
  </w:style>
  <w:style w:type="character" w:customStyle="1" w:styleId="apple-converted-space">
    <w:name w:val="apple-converted-space"/>
    <w:basedOn w:val="a0"/>
    <w:rsid w:val="000E1882"/>
  </w:style>
  <w:style w:type="table" w:customStyle="1" w:styleId="10">
    <w:name w:val="浅色底纹1"/>
    <w:basedOn w:val="a1"/>
    <w:uiPriority w:val="60"/>
    <w:rsid w:val="000E18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insurance" TargetMode="External"/><Relationship Id="rId13" Type="http://schemas.openxmlformats.org/officeDocument/2006/relationships/hyperlink" Target="app:ds:commerc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p:ds:commercial" TargetMode="External"/><Relationship Id="rId12" Type="http://schemas.openxmlformats.org/officeDocument/2006/relationships/hyperlink" Target="app:ds:insur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pp:ds:insurance" TargetMode="External"/><Relationship Id="rId1" Type="http://schemas.openxmlformats.org/officeDocument/2006/relationships/numbering" Target="numbering.xml"/><Relationship Id="rId6" Type="http://schemas.openxmlformats.org/officeDocument/2006/relationships/hyperlink" Target="app:ds:insurance" TargetMode="External"/><Relationship Id="rId11" Type="http://schemas.openxmlformats.org/officeDocument/2006/relationships/hyperlink" Target="app:ds:commercial" TargetMode="External"/><Relationship Id="rId5" Type="http://schemas.openxmlformats.org/officeDocument/2006/relationships/hyperlink" Target="app:ds:commercial" TargetMode="External"/><Relationship Id="rId15" Type="http://schemas.openxmlformats.org/officeDocument/2006/relationships/hyperlink" Target="app:ds:commercial" TargetMode="External"/><Relationship Id="rId10" Type="http://schemas.openxmlformats.org/officeDocument/2006/relationships/hyperlink" Target="app:ds:insu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commercial" TargetMode="External"/><Relationship Id="rId14" Type="http://schemas.openxmlformats.org/officeDocument/2006/relationships/hyperlink" Target="app:ds:insuranc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2020-08-29T14:44:00Z</dcterms:created>
  <dcterms:modified xsi:type="dcterms:W3CDTF">2020-08-29T14:47:00Z</dcterms:modified>
</cp:coreProperties>
</file>