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B8" w14:textId="41BFAB88" w:rsidR="00696C14" w:rsidRPr="00EA75C3" w:rsidRDefault="00696C14" w:rsidP="00696C1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5C3">
        <w:rPr>
          <w:rFonts w:ascii="Times New Roman" w:hAnsi="Times New Roman" w:cs="Times New Roman"/>
          <w:b/>
          <w:bCs/>
          <w:sz w:val="32"/>
          <w:szCs w:val="32"/>
        </w:rPr>
        <w:t>Supplementary information</w:t>
      </w:r>
    </w:p>
    <w:p w14:paraId="71244D34" w14:textId="77777777" w:rsidR="00696C14" w:rsidRDefault="00696C14" w:rsidP="00696C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5B260" w14:textId="2810DDA2" w:rsidR="0006770A" w:rsidRDefault="0006770A" w:rsidP="00067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1: Table S1. </w:t>
      </w:r>
      <w:r>
        <w:rPr>
          <w:rFonts w:ascii="Times New Roman" w:hAnsi="Times New Roman" w:cs="Times New Roman"/>
          <w:sz w:val="24"/>
          <w:szCs w:val="24"/>
        </w:rPr>
        <w:t>Primers used in this study.</w:t>
      </w:r>
    </w:p>
    <w:p w14:paraId="00F8E6DE" w14:textId="2EAFE222" w:rsidR="0006770A" w:rsidRDefault="0006770A" w:rsidP="00067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 2: Table S2.</w:t>
      </w:r>
      <w:r>
        <w:rPr>
          <w:rFonts w:ascii="Times New Roman" w:hAnsi="Times New Roman" w:cs="Times New Roman"/>
          <w:sz w:val="24"/>
          <w:szCs w:val="24"/>
        </w:rPr>
        <w:t xml:space="preserve"> Antibodies </w:t>
      </w:r>
      <w:r w:rsidR="00A63A73">
        <w:rPr>
          <w:rFonts w:ascii="Times New Roman" w:hAnsi="Times New Roman" w:cs="Times New Roman"/>
          <w:sz w:val="24"/>
          <w:szCs w:val="24"/>
        </w:rPr>
        <w:t>and c</w:t>
      </w:r>
      <w:r w:rsidR="00A63A73" w:rsidRPr="00A63A73">
        <w:rPr>
          <w:rFonts w:ascii="Times New Roman" w:hAnsi="Times New Roman" w:cs="Times New Roman"/>
          <w:sz w:val="24"/>
          <w:szCs w:val="24"/>
        </w:rPr>
        <w:t>hemicals</w:t>
      </w:r>
      <w:r w:rsidR="00A6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in this study.</w:t>
      </w:r>
    </w:p>
    <w:p w14:paraId="67BD8BE4" w14:textId="28C19704" w:rsidR="0006770A" w:rsidRDefault="0006770A" w:rsidP="00067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3: Table S3. </w:t>
      </w:r>
      <w:r>
        <w:rPr>
          <w:rFonts w:ascii="Times New Roman" w:hAnsi="Times New Roman" w:cs="Times New Roman"/>
          <w:sz w:val="24"/>
          <w:szCs w:val="24"/>
        </w:rPr>
        <w:t>Prom</w:t>
      </w:r>
      <w:r w:rsidR="009E54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ter sequence of GATA1.</w:t>
      </w:r>
    </w:p>
    <w:p w14:paraId="6DACA156" w14:textId="7C0CA7CC" w:rsidR="0006770A" w:rsidRDefault="0006770A" w:rsidP="00067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4: Fig S1. </w:t>
      </w:r>
      <w:r>
        <w:rPr>
          <w:rFonts w:ascii="Times New Roman" w:hAnsi="Times New Roman" w:cs="Times New Roman"/>
          <w:sz w:val="24"/>
          <w:szCs w:val="24"/>
        </w:rPr>
        <w:t>Expression of KEL in cell lines and AML patients. (</w:t>
      </w:r>
      <w:r w:rsidR="005048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KEL expression in different cell lines from Expression Atlas (</w:t>
      </w:r>
      <w:r w:rsidRPr="00353EF2">
        <w:rPr>
          <w:rFonts w:ascii="Times New Roman" w:hAnsi="Times New Roman" w:cs="Times New Roman"/>
          <w:sz w:val="24"/>
          <w:szCs w:val="24"/>
        </w:rPr>
        <w:t>https://www.ebi.ac.uk/gxa/home</w:t>
      </w:r>
      <w:r>
        <w:rPr>
          <w:rFonts w:ascii="Times New Roman" w:hAnsi="Times New Roman" w:cs="Times New Roman"/>
          <w:sz w:val="24"/>
          <w:szCs w:val="24"/>
        </w:rPr>
        <w:t>). (</w:t>
      </w:r>
      <w:r w:rsidR="005048E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Protein and mRNA level of KEL in healthy volunteers and M6 patients and other AML patients detected by western blot AGE.</w:t>
      </w:r>
      <w:r w:rsidR="0050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TCGA analysis of KEL expression of AML patients with different </w:t>
      </w:r>
      <w:r w:rsidR="005048E4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age and </w:t>
      </w:r>
      <w:r w:rsidR="005048E4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gender.</w:t>
      </w:r>
      <w:r w:rsidR="005048E4">
        <w:rPr>
          <w:rFonts w:ascii="Times New Roman" w:hAnsi="Times New Roman" w:cs="Times New Roman"/>
          <w:sz w:val="24"/>
          <w:szCs w:val="24"/>
        </w:rPr>
        <w:t xml:space="preserve"> The relationship among the expression of KEL and (E) WBCs,</w:t>
      </w:r>
      <w:r w:rsidR="005048E4" w:rsidRPr="005048E4">
        <w:rPr>
          <w:rFonts w:ascii="Times New Roman" w:hAnsi="Times New Roman" w:cs="Times New Roman"/>
          <w:sz w:val="24"/>
          <w:szCs w:val="24"/>
        </w:rPr>
        <w:t xml:space="preserve"> </w:t>
      </w:r>
      <w:r w:rsidR="005048E4">
        <w:rPr>
          <w:rFonts w:ascii="Times New Roman" w:hAnsi="Times New Roman" w:cs="Times New Roman"/>
          <w:sz w:val="24"/>
          <w:szCs w:val="24"/>
        </w:rPr>
        <w:t>(F) Hb and (G) platelets.</w:t>
      </w:r>
    </w:p>
    <w:p w14:paraId="12B6610C" w14:textId="756E17BB" w:rsidR="0006770A" w:rsidRDefault="0006770A" w:rsidP="00067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 5: Fig S2.</w:t>
      </w:r>
      <w:r>
        <w:rPr>
          <w:rFonts w:ascii="Times New Roman" w:hAnsi="Times New Roman" w:cs="Times New Roman"/>
          <w:sz w:val="24"/>
          <w:szCs w:val="24"/>
        </w:rPr>
        <w:t xml:space="preserve"> The results of protein array. (</w:t>
      </w:r>
      <w:r w:rsidR="005048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The knockdown and </w:t>
      </w:r>
      <w:r w:rsidR="000C5B7D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overexpression effica</w:t>
      </w:r>
      <w:r w:rsidR="005048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of KEL in K562</w:t>
      </w:r>
      <w:r w:rsidR="005048E4">
        <w:rPr>
          <w:rFonts w:ascii="Times New Roman" w:hAnsi="Times New Roman" w:cs="Times New Roman"/>
          <w:sz w:val="24"/>
          <w:szCs w:val="24"/>
        </w:rPr>
        <w:t xml:space="preserve"> and HEL</w:t>
      </w:r>
      <w:r>
        <w:rPr>
          <w:rFonts w:ascii="Times New Roman" w:hAnsi="Times New Roman" w:cs="Times New Roman"/>
          <w:sz w:val="24"/>
          <w:szCs w:val="24"/>
        </w:rPr>
        <w:t xml:space="preserve"> cells. (</w:t>
      </w:r>
      <w:r w:rsidR="000C5B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The exhibition of phosphorylated antibody array. (</w:t>
      </w:r>
      <w:r w:rsidR="000C5B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Overall phosphorylated level compared between K562 cells with or without KEL expression. (</w:t>
      </w:r>
      <w:r w:rsidR="000C5B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Key brunch signaling pathway picked out that involved in cell proliferation. </w:t>
      </w:r>
    </w:p>
    <w:p w14:paraId="08D1EC07" w14:textId="6A033250" w:rsidR="005048E4" w:rsidRPr="005048E4" w:rsidRDefault="005048E4" w:rsidP="00067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6: Table S4. </w:t>
      </w:r>
      <w:r>
        <w:rPr>
          <w:rFonts w:ascii="Times New Roman" w:hAnsi="Times New Roman" w:cs="Times New Roman"/>
          <w:sz w:val="24"/>
          <w:szCs w:val="24"/>
        </w:rPr>
        <w:t>The results of phosphorylated protein array.</w:t>
      </w:r>
    </w:p>
    <w:p w14:paraId="4D7E9F61" w14:textId="45D90E92" w:rsidR="0006770A" w:rsidRPr="00082278" w:rsidRDefault="0006770A" w:rsidP="0006770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5048E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Fig S3. </w:t>
      </w:r>
      <w:r>
        <w:rPr>
          <w:rFonts w:ascii="Times New Roman" w:hAnsi="Times New Roman" w:cs="Times New Roman"/>
          <w:sz w:val="24"/>
          <w:szCs w:val="24"/>
        </w:rPr>
        <w:t xml:space="preserve">Biological and regulatory function of KEL.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(</w:t>
      </w:r>
      <w:r w:rsidR="000C5B7D"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Benzidine staining of K562 induced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(</w:t>
      </w:r>
      <w:r w:rsidR="000C5B7D">
        <w:rPr>
          <w:rFonts w:ascii="Times New Roman" w:hAnsi="Times New Roman" w:cs="Times New Roman"/>
          <w:b/>
          <w:bCs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Regulatory potential of the GATA1 histone moderation predicted by online database Toolkit for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Cistrome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Data Browser (</w:t>
      </w:r>
      <w:r w:rsidRPr="00353EF2">
        <w:rPr>
          <w:rFonts w:ascii="Times New Roman" w:hAnsi="Times New Roman" w:cs="Times New Roman"/>
          <w:kern w:val="0"/>
          <w:sz w:val="24"/>
          <w:szCs w:val="24"/>
        </w:rPr>
        <w:t>http://dbtoolkit.cistrome.org/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(</w:t>
      </w:r>
      <w:r w:rsidR="000C5B7D">
        <w:rPr>
          <w:rFonts w:ascii="Times New Roman" w:hAnsi="Times New Roman" w:cs="Times New Roman"/>
          <w:b/>
          <w:bCs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ChIP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-seq analysis of GATA1 from Toolkit. Design diagram of primers to perform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ChIP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-qPCR were showed. Data represents the mean ± SD (n = 3). </w:t>
      </w:r>
    </w:p>
    <w:sectPr w:rsidR="0006770A" w:rsidRPr="0008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195D" w14:textId="77777777" w:rsidR="00391ED4" w:rsidRDefault="00391ED4" w:rsidP="0006770A">
      <w:r>
        <w:separator/>
      </w:r>
    </w:p>
  </w:endnote>
  <w:endnote w:type="continuationSeparator" w:id="0">
    <w:p w14:paraId="4FF194F9" w14:textId="77777777" w:rsidR="00391ED4" w:rsidRDefault="00391ED4" w:rsidP="000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843D" w14:textId="77777777" w:rsidR="00391ED4" w:rsidRDefault="00391ED4" w:rsidP="0006770A">
      <w:r>
        <w:separator/>
      </w:r>
    </w:p>
  </w:footnote>
  <w:footnote w:type="continuationSeparator" w:id="0">
    <w:p w14:paraId="4F3BFC0B" w14:textId="77777777" w:rsidR="00391ED4" w:rsidRDefault="00391ED4" w:rsidP="0006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21"/>
    <w:rsid w:val="0006770A"/>
    <w:rsid w:val="00082278"/>
    <w:rsid w:val="000C5B7D"/>
    <w:rsid w:val="00113CDC"/>
    <w:rsid w:val="00353EF2"/>
    <w:rsid w:val="00391ED4"/>
    <w:rsid w:val="003F3A5C"/>
    <w:rsid w:val="00435E42"/>
    <w:rsid w:val="00464267"/>
    <w:rsid w:val="005048E4"/>
    <w:rsid w:val="006145BB"/>
    <w:rsid w:val="00696C14"/>
    <w:rsid w:val="007E0B05"/>
    <w:rsid w:val="00801221"/>
    <w:rsid w:val="00993053"/>
    <w:rsid w:val="009C6656"/>
    <w:rsid w:val="009E5495"/>
    <w:rsid w:val="00A63A73"/>
    <w:rsid w:val="00C82785"/>
    <w:rsid w:val="00EA75C3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AF7A7"/>
  <w15:chartTrackingRefBased/>
  <w15:docId w15:val="{4F28CBC5-9817-4121-A4F8-AAAB91C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7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70A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67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zijuan wu</dc:creator>
  <cp:keywords/>
  <dc:description/>
  <cp:lastModifiedBy>wu zijuan</cp:lastModifiedBy>
  <cp:revision>4</cp:revision>
  <dcterms:created xsi:type="dcterms:W3CDTF">2020-11-12T05:22:00Z</dcterms:created>
  <dcterms:modified xsi:type="dcterms:W3CDTF">2020-12-03T13:10:00Z</dcterms:modified>
</cp:coreProperties>
</file>