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75" w:rsidRPr="002F0349" w:rsidRDefault="000F7575" w:rsidP="000F7575">
      <w:pPr>
        <w:adjustRightInd w:val="0"/>
        <w:snapToGrid w:val="0"/>
        <w:spacing w:line="480" w:lineRule="auto"/>
        <w:rPr>
          <w:rFonts w:ascii="Times New Roman" w:hAnsi="Times New Roman" w:cs="Times New Roman"/>
          <w:b/>
          <w:color w:val="000000" w:themeColor="text1"/>
          <w:sz w:val="28"/>
          <w:szCs w:val="13"/>
        </w:rPr>
      </w:pPr>
      <w:bookmarkStart w:id="0" w:name="OLE_LINK138"/>
      <w:bookmarkStart w:id="1" w:name="OLE_LINK139"/>
      <w:r w:rsidRPr="002F0349">
        <w:rPr>
          <w:rFonts w:ascii="Times New Roman" w:hAnsi="Times New Roman" w:cs="Times New Roman"/>
          <w:b/>
          <w:color w:val="000000" w:themeColor="text1"/>
          <w:sz w:val="28"/>
          <w:szCs w:val="13"/>
        </w:rPr>
        <w:t xml:space="preserve">Silent world under COVID-19 </w:t>
      </w:r>
      <w:bookmarkEnd w:id="0"/>
      <w:bookmarkEnd w:id="1"/>
      <w:r w:rsidRPr="002F0349">
        <w:rPr>
          <w:rFonts w:ascii="Times New Roman" w:hAnsi="Times New Roman" w:cs="Times New Roman"/>
          <w:b/>
          <w:color w:val="000000" w:themeColor="text1"/>
          <w:sz w:val="28"/>
          <w:szCs w:val="13"/>
        </w:rPr>
        <w:t>— a comprehensive impact analysis based on human mobility</w:t>
      </w:r>
    </w:p>
    <w:p w:rsidR="000F7575" w:rsidRPr="00957A1E" w:rsidRDefault="000F7575" w:rsidP="000F7575">
      <w:pPr>
        <w:autoSpaceDE w:val="0"/>
        <w:autoSpaceDN w:val="0"/>
        <w:adjustRightInd w:val="0"/>
        <w:snapToGrid w:val="0"/>
        <w:spacing w:line="480" w:lineRule="auto"/>
        <w:rPr>
          <w:rFonts w:ascii="Times New Roman" w:hAnsi="Times New Roman" w:cs="Times New Roman"/>
          <w:b/>
          <w:bCs/>
          <w:kern w:val="0"/>
          <w:sz w:val="24"/>
          <w:szCs w:val="24"/>
        </w:rPr>
      </w:pPr>
    </w:p>
    <w:p w:rsidR="000F7575" w:rsidRPr="002F0349" w:rsidRDefault="000F7575" w:rsidP="000F7575">
      <w:pPr>
        <w:autoSpaceDE w:val="0"/>
        <w:autoSpaceDN w:val="0"/>
        <w:adjustRightInd w:val="0"/>
        <w:snapToGrid w:val="0"/>
        <w:spacing w:line="480" w:lineRule="auto"/>
        <w:rPr>
          <w:rFonts w:ascii="Calibri" w:hAnsi="Calibri" w:cs="Times New Roman"/>
          <w:b/>
          <w:kern w:val="0"/>
          <w:sz w:val="14"/>
          <w:szCs w:val="14"/>
        </w:rPr>
      </w:pPr>
      <w:r w:rsidRPr="002F0349">
        <w:rPr>
          <w:rFonts w:ascii="Calibri" w:hAnsi="Calibri" w:cs="Times New Roman"/>
          <w:b/>
          <w:kern w:val="0"/>
          <w:sz w:val="22"/>
        </w:rPr>
        <w:t>Shaobin Wang</w:t>
      </w:r>
      <w:r w:rsidRPr="002F0349">
        <w:rPr>
          <w:rFonts w:ascii="Calibri" w:hAnsi="Calibri" w:cs="Times New Roman"/>
          <w:b/>
          <w:kern w:val="0"/>
          <w:szCs w:val="21"/>
          <w:vertAlign w:val="superscript"/>
        </w:rPr>
        <w:t>1</w:t>
      </w:r>
      <w:r w:rsidRPr="002F0349">
        <w:rPr>
          <w:rFonts w:ascii="Calibri" w:hAnsi="Calibri" w:cs="Times New Roman"/>
          <w:b/>
          <w:kern w:val="0"/>
          <w:sz w:val="22"/>
        </w:rPr>
        <w:t>, Yun Tong</w:t>
      </w:r>
      <w:r w:rsidRPr="002F0349">
        <w:rPr>
          <w:rFonts w:ascii="Calibri" w:hAnsi="Calibri" w:cs="Times New Roman"/>
          <w:b/>
          <w:kern w:val="0"/>
          <w:szCs w:val="21"/>
          <w:vertAlign w:val="superscript"/>
        </w:rPr>
        <w:t>2</w:t>
      </w:r>
      <w:r w:rsidRPr="002F0349">
        <w:rPr>
          <w:rFonts w:ascii="Calibri" w:hAnsi="Calibri" w:cs="Times New Roman"/>
          <w:b/>
          <w:kern w:val="0"/>
          <w:sz w:val="22"/>
        </w:rPr>
        <w:t>, Yupeng Fan</w:t>
      </w:r>
      <w:r w:rsidRPr="002F0349">
        <w:rPr>
          <w:rFonts w:ascii="Calibri" w:hAnsi="Calibri" w:cs="Times New Roman"/>
          <w:b/>
          <w:kern w:val="0"/>
          <w:szCs w:val="21"/>
          <w:vertAlign w:val="superscript"/>
        </w:rPr>
        <w:t>1</w:t>
      </w:r>
      <w:r w:rsidRPr="002F0349">
        <w:rPr>
          <w:rFonts w:ascii="Calibri" w:hAnsi="Calibri" w:cs="Times New Roman"/>
          <w:b/>
          <w:kern w:val="0"/>
          <w:sz w:val="22"/>
        </w:rPr>
        <w:t>, Haimeng Liu</w:t>
      </w:r>
      <w:r w:rsidRPr="002F0349">
        <w:rPr>
          <w:rFonts w:ascii="Calibri" w:hAnsi="Calibri" w:cs="Times New Roman"/>
          <w:b/>
          <w:kern w:val="0"/>
          <w:szCs w:val="21"/>
          <w:vertAlign w:val="superscript"/>
        </w:rPr>
        <w:t>1*</w:t>
      </w:r>
      <w:r w:rsidRPr="002F0349">
        <w:rPr>
          <w:rFonts w:ascii="Calibri" w:hAnsi="Calibri" w:cs="Times New Roman"/>
          <w:b/>
          <w:kern w:val="0"/>
          <w:sz w:val="22"/>
        </w:rPr>
        <w:t xml:space="preserve">, </w:t>
      </w:r>
      <w:bookmarkStart w:id="2" w:name="OLE_LINK8"/>
      <w:r w:rsidRPr="002F0349">
        <w:rPr>
          <w:rFonts w:ascii="Calibri" w:hAnsi="Calibri" w:cs="Times New Roman"/>
          <w:b/>
          <w:kern w:val="0"/>
          <w:sz w:val="22"/>
        </w:rPr>
        <w:t>Jun Wu</w:t>
      </w:r>
      <w:r w:rsidRPr="002F0349">
        <w:rPr>
          <w:rFonts w:ascii="Calibri" w:hAnsi="Calibri" w:cs="Times New Roman"/>
          <w:b/>
          <w:kern w:val="0"/>
          <w:szCs w:val="21"/>
          <w:vertAlign w:val="superscript"/>
        </w:rPr>
        <w:t>3</w:t>
      </w:r>
      <w:bookmarkEnd w:id="2"/>
      <w:r w:rsidRPr="002F0349">
        <w:rPr>
          <w:rFonts w:ascii="Calibri" w:hAnsi="Calibri" w:cs="Times New Roman"/>
          <w:b/>
          <w:kern w:val="0"/>
          <w:sz w:val="22"/>
        </w:rPr>
        <w:t>, Zheye Wang</w:t>
      </w:r>
      <w:r w:rsidRPr="002F0349">
        <w:rPr>
          <w:rFonts w:ascii="Calibri" w:hAnsi="Calibri" w:cs="Times New Roman"/>
          <w:b/>
          <w:kern w:val="0"/>
          <w:szCs w:val="21"/>
          <w:vertAlign w:val="superscript"/>
        </w:rPr>
        <w:t>4</w:t>
      </w:r>
      <w:r w:rsidRPr="002F0349">
        <w:rPr>
          <w:rFonts w:ascii="Calibri" w:hAnsi="Calibri" w:cs="Times New Roman"/>
          <w:b/>
          <w:kern w:val="0"/>
          <w:sz w:val="22"/>
        </w:rPr>
        <w:t>, Chuanglin Fang</w:t>
      </w:r>
      <w:r w:rsidRPr="002F0349">
        <w:rPr>
          <w:rFonts w:ascii="Calibri" w:hAnsi="Calibri" w:cs="Times New Roman"/>
          <w:b/>
          <w:kern w:val="0"/>
          <w:szCs w:val="21"/>
          <w:vertAlign w:val="superscript"/>
        </w:rPr>
        <w:t>1</w:t>
      </w:r>
    </w:p>
    <w:p w:rsidR="000F7575" w:rsidRPr="007131E2" w:rsidRDefault="000F7575" w:rsidP="000F7575">
      <w:pPr>
        <w:autoSpaceDE w:val="0"/>
        <w:autoSpaceDN w:val="0"/>
        <w:adjustRightInd w:val="0"/>
        <w:snapToGrid w:val="0"/>
        <w:spacing w:line="480" w:lineRule="auto"/>
        <w:rPr>
          <w:rFonts w:ascii="Times New Roman" w:hAnsi="Times New Roman" w:cs="Times New Roman"/>
          <w:kern w:val="0"/>
          <w:szCs w:val="21"/>
        </w:rPr>
      </w:pPr>
      <w:r w:rsidRPr="007131E2">
        <w:rPr>
          <w:rFonts w:ascii="Times New Roman" w:hAnsi="Times New Roman" w:cs="Times New Roman"/>
          <w:kern w:val="0"/>
          <w:szCs w:val="21"/>
        </w:rPr>
        <w:t>1 Institute of Geographic Sciences and Natural Resources Research, Chinese Academy of Sciences,</w:t>
      </w:r>
    </w:p>
    <w:p w:rsidR="000F7575" w:rsidRPr="007131E2" w:rsidRDefault="000F7575" w:rsidP="000F7575">
      <w:pPr>
        <w:autoSpaceDE w:val="0"/>
        <w:autoSpaceDN w:val="0"/>
        <w:adjustRightInd w:val="0"/>
        <w:snapToGrid w:val="0"/>
        <w:spacing w:line="480" w:lineRule="auto"/>
        <w:rPr>
          <w:rFonts w:ascii="Times New Roman" w:hAnsi="Times New Roman" w:cs="Times New Roman"/>
          <w:kern w:val="0"/>
          <w:szCs w:val="21"/>
        </w:rPr>
      </w:pPr>
      <w:r w:rsidRPr="007131E2">
        <w:rPr>
          <w:rFonts w:ascii="Times New Roman" w:hAnsi="Times New Roman" w:cs="Times New Roman"/>
          <w:kern w:val="0"/>
          <w:szCs w:val="21"/>
        </w:rPr>
        <w:t>Beijing, China</w:t>
      </w:r>
    </w:p>
    <w:p w:rsidR="000F7575" w:rsidRPr="007131E2" w:rsidRDefault="000F7575" w:rsidP="000F7575">
      <w:pPr>
        <w:autoSpaceDE w:val="0"/>
        <w:autoSpaceDN w:val="0"/>
        <w:adjustRightInd w:val="0"/>
        <w:snapToGrid w:val="0"/>
        <w:spacing w:line="480" w:lineRule="auto"/>
        <w:rPr>
          <w:rFonts w:ascii="Times New Roman" w:hAnsi="Times New Roman" w:cs="Times New Roman"/>
          <w:kern w:val="0"/>
          <w:szCs w:val="21"/>
        </w:rPr>
      </w:pPr>
      <w:r w:rsidRPr="007131E2">
        <w:rPr>
          <w:rFonts w:ascii="Times New Roman" w:hAnsi="Times New Roman" w:cs="Times New Roman"/>
          <w:kern w:val="0"/>
          <w:szCs w:val="21"/>
        </w:rPr>
        <w:t>2 School of Tourism, Hainan University, Haikou, China</w:t>
      </w:r>
    </w:p>
    <w:p w:rsidR="000F7575" w:rsidRPr="007131E2" w:rsidRDefault="000F7575" w:rsidP="000F7575">
      <w:pPr>
        <w:autoSpaceDE w:val="0"/>
        <w:autoSpaceDN w:val="0"/>
        <w:adjustRightInd w:val="0"/>
        <w:snapToGrid w:val="0"/>
        <w:spacing w:line="480" w:lineRule="auto"/>
        <w:rPr>
          <w:rFonts w:ascii="Times New Roman" w:hAnsi="Times New Roman" w:cs="Times New Roman"/>
          <w:kern w:val="0"/>
          <w:szCs w:val="21"/>
        </w:rPr>
      </w:pPr>
      <w:r w:rsidRPr="007131E2">
        <w:rPr>
          <w:rFonts w:ascii="Times New Roman" w:hAnsi="Times New Roman" w:cs="Times New Roman"/>
          <w:kern w:val="0"/>
          <w:szCs w:val="21"/>
        </w:rPr>
        <w:t>3 Program in Public Health, Susan and Henry Samueli College of Health Sciences, University of California,</w:t>
      </w:r>
      <w:r>
        <w:rPr>
          <w:rFonts w:ascii="Times New Roman" w:hAnsi="Times New Roman" w:cs="Times New Roman"/>
          <w:kern w:val="0"/>
          <w:szCs w:val="21"/>
        </w:rPr>
        <w:t xml:space="preserve"> </w:t>
      </w:r>
      <w:r w:rsidRPr="007131E2">
        <w:rPr>
          <w:rFonts w:ascii="Times New Roman" w:hAnsi="Times New Roman" w:cs="Times New Roman"/>
          <w:kern w:val="0"/>
          <w:szCs w:val="21"/>
        </w:rPr>
        <w:t>Irvine, USA</w:t>
      </w:r>
    </w:p>
    <w:p w:rsidR="000F7575" w:rsidRPr="007131E2" w:rsidRDefault="000F7575" w:rsidP="000F7575">
      <w:pPr>
        <w:autoSpaceDE w:val="0"/>
        <w:autoSpaceDN w:val="0"/>
        <w:adjustRightInd w:val="0"/>
        <w:snapToGrid w:val="0"/>
        <w:spacing w:line="480" w:lineRule="auto"/>
        <w:rPr>
          <w:rFonts w:ascii="Times New Roman" w:hAnsi="Times New Roman" w:cs="Times New Roman"/>
          <w:kern w:val="0"/>
          <w:szCs w:val="21"/>
        </w:rPr>
      </w:pPr>
      <w:r w:rsidRPr="007131E2">
        <w:rPr>
          <w:rFonts w:ascii="Times New Roman" w:hAnsi="Times New Roman" w:cs="Times New Roman"/>
          <w:kern w:val="0"/>
          <w:szCs w:val="21"/>
        </w:rPr>
        <w:t>4 Kinder Institute for Urban Research, Rice University, Houston, USA</w:t>
      </w:r>
    </w:p>
    <w:p w:rsidR="000F7575" w:rsidRPr="008F0B30" w:rsidRDefault="000F7575" w:rsidP="000F7575">
      <w:pPr>
        <w:autoSpaceDE w:val="0"/>
        <w:autoSpaceDN w:val="0"/>
        <w:adjustRightInd w:val="0"/>
        <w:snapToGrid w:val="0"/>
        <w:spacing w:line="480" w:lineRule="auto"/>
        <w:jc w:val="left"/>
        <w:rPr>
          <w:rFonts w:ascii="Times New Roman" w:hAnsi="Times New Roman" w:cs="Times New Roman"/>
          <w:kern w:val="0"/>
          <w:szCs w:val="21"/>
        </w:rPr>
      </w:pPr>
      <w:r w:rsidRPr="008F0B30">
        <w:rPr>
          <w:rFonts w:ascii="Times New Roman" w:hAnsi="Times New Roman" w:cs="Times New Roman"/>
          <w:kern w:val="0"/>
          <w:szCs w:val="21"/>
        </w:rPr>
        <w:t>* Corresponding author</w:t>
      </w:r>
    </w:p>
    <w:p w:rsidR="000F7575" w:rsidRPr="008F0B30" w:rsidRDefault="000F7575" w:rsidP="000F7575">
      <w:pPr>
        <w:adjustRightInd w:val="0"/>
        <w:snapToGrid w:val="0"/>
        <w:spacing w:line="480" w:lineRule="auto"/>
        <w:rPr>
          <w:rFonts w:ascii="Times New Roman" w:hAnsi="Times New Roman" w:cs="Times New Roman"/>
          <w:kern w:val="0"/>
          <w:szCs w:val="21"/>
        </w:rPr>
      </w:pPr>
      <w:r w:rsidRPr="008F0B30">
        <w:rPr>
          <w:rFonts w:ascii="Times New Roman" w:hAnsi="Times New Roman" w:cs="Times New Roman"/>
          <w:kern w:val="0"/>
          <w:szCs w:val="21"/>
        </w:rPr>
        <w:t xml:space="preserve">Email: </w:t>
      </w:r>
      <w:hyperlink r:id="rId6" w:history="1">
        <w:r w:rsidRPr="008F0B30">
          <w:rPr>
            <w:rStyle w:val="a7"/>
            <w:rFonts w:ascii="Times New Roman" w:hAnsi="Times New Roman" w:cs="Times New Roman"/>
            <w:kern w:val="0"/>
            <w:szCs w:val="21"/>
          </w:rPr>
          <w:t>liuhm@igsnrr.ac.cn</w:t>
        </w:r>
      </w:hyperlink>
    </w:p>
    <w:p w:rsidR="00A51269" w:rsidRPr="000F7575" w:rsidRDefault="00A51269"/>
    <w:p w:rsidR="000F7575" w:rsidRDefault="000F7575">
      <w:pPr>
        <w:widowControl/>
        <w:jc w:val="left"/>
        <w:rPr>
          <w:rStyle w:val="a6"/>
          <w:rFonts w:ascii="Times New Roman" w:hAnsi="Times New Roman" w:cs="Times New Roman"/>
          <w:b/>
          <w:i w:val="0"/>
          <w:color w:val="000000" w:themeColor="text1"/>
          <w:sz w:val="24"/>
        </w:rPr>
      </w:pPr>
      <w:bookmarkStart w:id="3" w:name="OLE_LINK42"/>
      <w:bookmarkStart w:id="4" w:name="OLE_LINK43"/>
      <w:r>
        <w:rPr>
          <w:rStyle w:val="a6"/>
          <w:rFonts w:ascii="Times New Roman" w:hAnsi="Times New Roman" w:cs="Times New Roman"/>
          <w:bCs/>
          <w:color w:val="000000" w:themeColor="text1"/>
          <w:sz w:val="24"/>
        </w:rPr>
        <w:br w:type="page"/>
      </w:r>
    </w:p>
    <w:p w:rsidR="000F7575" w:rsidRPr="008F0B30" w:rsidRDefault="000F7575" w:rsidP="000F7575">
      <w:pPr>
        <w:pStyle w:val="4"/>
        <w:spacing w:after="120" w:line="480" w:lineRule="auto"/>
        <w:rPr>
          <w:rStyle w:val="a6"/>
          <w:rFonts w:ascii="Times New Roman" w:eastAsiaTheme="minorEastAsia" w:hAnsi="Times New Roman" w:cs="Times New Roman"/>
          <w:bCs w:val="0"/>
          <w:iCs w:val="0"/>
          <w:color w:val="000000" w:themeColor="text1"/>
          <w:sz w:val="24"/>
          <w:szCs w:val="22"/>
        </w:rPr>
      </w:pPr>
      <w:bookmarkStart w:id="5" w:name="_GoBack"/>
      <w:bookmarkEnd w:id="5"/>
      <w:r w:rsidRPr="008F0B30">
        <w:rPr>
          <w:rStyle w:val="a6"/>
          <w:rFonts w:ascii="Times New Roman" w:eastAsiaTheme="minorEastAsia" w:hAnsi="Times New Roman" w:cs="Times New Roman"/>
          <w:bCs w:val="0"/>
          <w:color w:val="000000" w:themeColor="text1"/>
          <w:sz w:val="24"/>
          <w:szCs w:val="22"/>
        </w:rPr>
        <w:lastRenderedPageBreak/>
        <w:t>Supplemental Information</w:t>
      </w:r>
    </w:p>
    <w:p w:rsidR="000F7575" w:rsidRPr="008F0B30" w:rsidRDefault="000F7575" w:rsidP="000F7575">
      <w:pPr>
        <w:pStyle w:val="4"/>
        <w:spacing w:after="120" w:line="480" w:lineRule="auto"/>
        <w:rPr>
          <w:rStyle w:val="a6"/>
          <w:rFonts w:ascii="Times New Roman" w:eastAsiaTheme="minorEastAsia" w:hAnsi="Times New Roman" w:cs="Times New Roman"/>
          <w:bCs w:val="0"/>
          <w:color w:val="000000" w:themeColor="text1"/>
          <w:sz w:val="24"/>
          <w:szCs w:val="22"/>
        </w:rPr>
      </w:pPr>
      <w:r w:rsidRPr="008F0B30">
        <w:rPr>
          <w:rStyle w:val="a6"/>
          <w:rFonts w:ascii="Times New Roman" w:eastAsiaTheme="minorEastAsia" w:hAnsi="Times New Roman" w:cs="Times New Roman"/>
          <w:bCs w:val="0"/>
          <w:color w:val="000000" w:themeColor="text1"/>
          <w:sz w:val="24"/>
          <w:szCs w:val="22"/>
        </w:rPr>
        <w:t>Supplemental Figures</w:t>
      </w:r>
    </w:p>
    <w:p w:rsidR="000F7575" w:rsidRPr="008F0B30" w:rsidRDefault="000F7575" w:rsidP="000F7575">
      <w:pPr>
        <w:adjustRightInd w:val="0"/>
        <w:snapToGrid w:val="0"/>
        <w:spacing w:line="480" w:lineRule="auto"/>
        <w:rPr>
          <w:rFonts w:ascii="Times New Roman" w:hAnsi="Times New Roman" w:cs="Times New Roman"/>
          <w:color w:val="000000" w:themeColor="text1"/>
        </w:rPr>
      </w:pPr>
      <w:r w:rsidRPr="008F0B30">
        <w:rPr>
          <w:rFonts w:ascii="Times New Roman" w:eastAsia="Times New Roman" w:hAnsi="Times New Roman" w:cs="Times New Roman"/>
          <w:snapToGrid w:val="0"/>
          <w:color w:val="000000" w:themeColor="text1"/>
          <w:w w:val="0"/>
          <w:kern w:val="0"/>
          <w:sz w:val="0"/>
          <w:szCs w:val="0"/>
          <w:u w:color="000000"/>
          <w:bdr w:val="none" w:sz="0" w:space="0" w:color="000000"/>
          <w:shd w:val="clear" w:color="000000" w:fill="000000"/>
          <w:lang w:val="x-none" w:eastAsia="x-none" w:bidi="x-none"/>
        </w:rPr>
        <w:t xml:space="preserve"> </w:t>
      </w:r>
      <w:r w:rsidRPr="008F0B30">
        <w:rPr>
          <w:rFonts w:ascii="Times New Roman" w:hAnsi="Times New Roman" w:cs="Times New Roman"/>
          <w:noProof/>
          <w:color w:val="000000" w:themeColor="text1"/>
        </w:rPr>
        <w:drawing>
          <wp:inline distT="0" distB="0" distL="0" distR="0" wp14:anchorId="516686AA" wp14:editId="654905DE">
            <wp:extent cx="5274310" cy="4382903"/>
            <wp:effectExtent l="0" t="0" r="2540" b="0"/>
            <wp:docPr id="9" name="图片 9" descr="D:\Users\haime\Desktop\Fig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aime\Desktop\Fig 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382903"/>
                    </a:xfrm>
                    <a:prstGeom prst="rect">
                      <a:avLst/>
                    </a:prstGeom>
                    <a:noFill/>
                    <a:ln>
                      <a:noFill/>
                    </a:ln>
                  </pic:spPr>
                </pic:pic>
              </a:graphicData>
            </a:graphic>
          </wp:inline>
        </w:drawing>
      </w:r>
    </w:p>
    <w:p w:rsidR="000F7575" w:rsidRPr="008F0B30" w:rsidRDefault="000F7575" w:rsidP="000F7575">
      <w:pPr>
        <w:adjustRightInd w:val="0"/>
        <w:snapToGrid w:val="0"/>
        <w:spacing w:line="480" w:lineRule="auto"/>
        <w:jc w:val="left"/>
        <w:rPr>
          <w:rFonts w:ascii="Times New Roman" w:eastAsia="宋体" w:hAnsi="Times New Roman" w:cs="Times New Roman"/>
          <w:bCs/>
          <w:color w:val="000000" w:themeColor="text1"/>
          <w:sz w:val="18"/>
          <w:szCs w:val="20"/>
        </w:rPr>
      </w:pPr>
      <w:r w:rsidRPr="008F0B30">
        <w:rPr>
          <w:rFonts w:ascii="Times New Roman" w:hAnsi="Times New Roman" w:cs="Times New Roman"/>
          <w:b/>
          <w:bCs/>
          <w:color w:val="000000" w:themeColor="text1"/>
          <w:sz w:val="18"/>
          <w:szCs w:val="18"/>
        </w:rPr>
        <w:t xml:space="preserve">Figure S1. Hierarchical clustering results of SI variation from the baseline day to middle October 2020 based on the </w:t>
      </w:r>
      <w:r w:rsidRPr="008F0B30">
        <w:rPr>
          <w:rFonts w:ascii="Times New Roman" w:eastAsia="宋体" w:hAnsi="Times New Roman" w:cs="Times New Roman"/>
          <w:b/>
          <w:bCs/>
          <w:color w:val="000000" w:themeColor="text1"/>
          <w:sz w:val="18"/>
          <w:szCs w:val="18"/>
        </w:rPr>
        <w:t xml:space="preserve">dendrogram </w:t>
      </w:r>
      <w:r w:rsidRPr="008F0B30">
        <w:rPr>
          <w:rFonts w:ascii="Times New Roman" w:eastAsia="宋体" w:hAnsi="Times New Roman" w:cs="Times New Roman"/>
          <w:b/>
          <w:bCs/>
          <w:color w:val="000000" w:themeColor="text1"/>
          <w:sz w:val="18"/>
          <w:szCs w:val="20"/>
        </w:rPr>
        <w:t>in the heatmap of</w:t>
      </w:r>
      <w:r w:rsidRPr="008F0B30">
        <w:rPr>
          <w:rFonts w:ascii="Times New Roman" w:eastAsia="宋体" w:hAnsi="Times New Roman" w:cs="Times New Roman"/>
          <w:b/>
          <w:bCs/>
          <w:color w:val="000000" w:themeColor="text1"/>
          <w:sz w:val="18"/>
          <w:szCs w:val="18"/>
        </w:rPr>
        <w:t xml:space="preserve"> </w:t>
      </w:r>
      <w:r w:rsidRPr="008F0B30">
        <w:rPr>
          <w:rFonts w:ascii="Times New Roman" w:eastAsia="宋体" w:hAnsi="Times New Roman" w:cs="Times New Roman"/>
          <w:b/>
          <w:bCs/>
          <w:color w:val="000000" w:themeColor="text1"/>
          <w:sz w:val="18"/>
          <w:szCs w:val="20"/>
        </w:rPr>
        <w:t>33 selected countries.</w:t>
      </w:r>
      <w:r w:rsidRPr="008F0B30">
        <w:rPr>
          <w:rFonts w:ascii="Times New Roman" w:eastAsia="宋体" w:hAnsi="Times New Roman" w:cs="Times New Roman"/>
          <w:bCs/>
          <w:color w:val="000000" w:themeColor="text1"/>
          <w:sz w:val="18"/>
          <w:szCs w:val="20"/>
        </w:rPr>
        <w:t xml:space="preserve"> The order of the rows is determined by performing hierarchical cluster analyses of the rows, which tend to position similar rows together on the plot. After comparing different number of clusters from 2 to 5, we think the results based on four clusters are most reasonable and best to visualize.</w:t>
      </w:r>
    </w:p>
    <w:bookmarkEnd w:id="3"/>
    <w:bookmarkEnd w:id="4"/>
    <w:p w:rsidR="000F7575" w:rsidRPr="008F0B30" w:rsidRDefault="000F7575" w:rsidP="000F7575">
      <w:pPr>
        <w:spacing w:line="480" w:lineRule="auto"/>
        <w:rPr>
          <w:rFonts w:ascii="Times New Roman" w:hAnsi="Times New Roman" w:cs="Times New Roman"/>
          <w:color w:val="000000" w:themeColor="text1"/>
        </w:rPr>
      </w:pPr>
    </w:p>
    <w:p w:rsidR="000F7575" w:rsidRPr="008F0B30" w:rsidRDefault="000F7575" w:rsidP="000F7575">
      <w:pPr>
        <w:jc w:val="center"/>
        <w:rPr>
          <w:rFonts w:ascii="Times New Roman" w:hAnsi="Times New Roman" w:cs="Times New Roman"/>
          <w:color w:val="000000" w:themeColor="text1"/>
        </w:rPr>
      </w:pPr>
      <w:r w:rsidRPr="008F0B30">
        <w:rPr>
          <w:rFonts w:ascii="Times New Roman" w:eastAsia="Times New Roman" w:hAnsi="Times New Roman" w:cs="Times New Roman"/>
          <w:snapToGrid w:val="0"/>
          <w:color w:val="000000" w:themeColor="text1"/>
          <w:w w:val="0"/>
          <w:kern w:val="0"/>
          <w:sz w:val="0"/>
          <w:szCs w:val="0"/>
          <w:u w:color="000000"/>
          <w:bdr w:val="none" w:sz="0" w:space="0" w:color="000000"/>
          <w:shd w:val="clear" w:color="000000" w:fill="000000"/>
          <w:lang w:val="x-none" w:eastAsia="x-none" w:bidi="x-none"/>
        </w:rPr>
        <w:lastRenderedPageBreak/>
        <w:t xml:space="preserve"> </w:t>
      </w:r>
      <w:r w:rsidRPr="008F0B30">
        <w:rPr>
          <w:rFonts w:ascii="Times New Roman" w:eastAsia="Times New Roman" w:hAnsi="Times New Roman" w:cs="Times New Roman"/>
          <w:noProof/>
          <w:snapToGrid w:val="0"/>
          <w:color w:val="000000" w:themeColor="text1"/>
          <w:w w:val="0"/>
          <w:kern w:val="0"/>
          <w:sz w:val="0"/>
          <w:szCs w:val="0"/>
          <w:u w:color="000000"/>
          <w:bdr w:val="none" w:sz="0" w:space="0" w:color="000000"/>
          <w:shd w:val="clear" w:color="000000" w:fill="000000"/>
        </w:rPr>
        <w:drawing>
          <wp:inline distT="0" distB="0" distL="0" distR="0" wp14:anchorId="3D72F4E2" wp14:editId="7E2956C4">
            <wp:extent cx="5032690" cy="2431910"/>
            <wp:effectExtent l="0" t="0" r="0" b="6985"/>
            <wp:docPr id="16" name="图片 16" descr="E:\新冠肺炎COVID-19研究\新冠肺炎时期全球人口流动变化\投稿one earth\返修\PVAR稳定性检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新冠肺炎COVID-19研究\新冠肺炎时期全球人口流动变化\投稿one earth\返修\PVAR稳定性检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418" cy="2433711"/>
                    </a:xfrm>
                    <a:prstGeom prst="rect">
                      <a:avLst/>
                    </a:prstGeom>
                    <a:noFill/>
                    <a:ln>
                      <a:noFill/>
                    </a:ln>
                  </pic:spPr>
                </pic:pic>
              </a:graphicData>
            </a:graphic>
          </wp:inline>
        </w:drawing>
      </w:r>
    </w:p>
    <w:p w:rsidR="000F7575" w:rsidRPr="008F0B30" w:rsidRDefault="000F7575" w:rsidP="000F7575">
      <w:pPr>
        <w:rPr>
          <w:rStyle w:val="fontstyle01"/>
          <w:b w:val="0"/>
          <w:color w:val="000000" w:themeColor="text1"/>
        </w:rPr>
      </w:pPr>
      <w:r w:rsidRPr="008F0B30">
        <w:rPr>
          <w:rFonts w:ascii="Times New Roman" w:hAnsi="Times New Roman" w:cs="Times New Roman"/>
          <w:b/>
          <w:bCs/>
          <w:color w:val="000000" w:themeColor="text1"/>
          <w:sz w:val="18"/>
          <w:szCs w:val="18"/>
        </w:rPr>
        <w:t>Figure S2.</w:t>
      </w:r>
      <w:r w:rsidRPr="008F0B30">
        <w:rPr>
          <w:rStyle w:val="fontstyle01"/>
          <w:color w:val="000000" w:themeColor="text1"/>
        </w:rPr>
        <w:t xml:space="preserve"> Stability condition test. The black points represent the reciprocal of the root of the AR characteristic polynomial. All points in the stability test diagram of the two PVAR models are distributed in the unit circle, that is, the reciprocal of the roots of all characteristic polynomials is less than 1, indicating a good model fitting.</w:t>
      </w:r>
    </w:p>
    <w:p w:rsidR="000F7575" w:rsidRPr="008F0B30" w:rsidRDefault="000F7575" w:rsidP="000F7575">
      <w:pPr>
        <w:widowControl/>
        <w:jc w:val="left"/>
        <w:rPr>
          <w:rStyle w:val="fontstyle01"/>
          <w:color w:val="000000" w:themeColor="text1"/>
        </w:rPr>
      </w:pPr>
      <w:r w:rsidRPr="008F0B30">
        <w:rPr>
          <w:rStyle w:val="fontstyle01"/>
          <w:color w:val="000000" w:themeColor="text1"/>
        </w:rPr>
        <w:br w:type="page"/>
      </w:r>
    </w:p>
    <w:p w:rsidR="000F7575" w:rsidRPr="008F0B30" w:rsidRDefault="000F7575" w:rsidP="000F7575">
      <w:pPr>
        <w:pStyle w:val="4"/>
        <w:spacing w:after="120" w:line="480" w:lineRule="auto"/>
        <w:rPr>
          <w:rStyle w:val="a6"/>
          <w:rFonts w:ascii="Times New Roman" w:eastAsiaTheme="minorEastAsia" w:hAnsi="Times New Roman" w:cs="Times New Roman"/>
          <w:bCs w:val="0"/>
          <w:color w:val="000000" w:themeColor="text1"/>
          <w:sz w:val="24"/>
          <w:szCs w:val="22"/>
        </w:rPr>
      </w:pPr>
      <w:r w:rsidRPr="008F0B30">
        <w:rPr>
          <w:rStyle w:val="a6"/>
          <w:rFonts w:ascii="Times New Roman" w:eastAsiaTheme="minorEastAsia" w:hAnsi="Times New Roman" w:cs="Times New Roman"/>
          <w:bCs w:val="0"/>
          <w:color w:val="000000" w:themeColor="text1"/>
          <w:sz w:val="24"/>
          <w:szCs w:val="22"/>
        </w:rPr>
        <w:lastRenderedPageBreak/>
        <w:t>Supplemental Tables</w:t>
      </w:r>
    </w:p>
    <w:p w:rsidR="000F7575" w:rsidRPr="008F0B30" w:rsidRDefault="000F7575" w:rsidP="000F7575">
      <w:pPr>
        <w:adjustRightInd w:val="0"/>
        <w:snapToGrid w:val="0"/>
        <w:spacing w:line="480" w:lineRule="auto"/>
        <w:jc w:val="center"/>
        <w:rPr>
          <w:rFonts w:ascii="Times New Roman" w:hAnsi="Times New Roman" w:cs="Times New Roman"/>
          <w:b/>
          <w:bCs/>
          <w:color w:val="000000" w:themeColor="text1"/>
          <w:sz w:val="18"/>
          <w:szCs w:val="20"/>
        </w:rPr>
      </w:pPr>
      <w:r w:rsidRPr="008F0B30">
        <w:rPr>
          <w:rFonts w:ascii="Times New Roman" w:hAnsi="Times New Roman" w:cs="Times New Roman"/>
          <w:b/>
          <w:bCs/>
          <w:color w:val="000000" w:themeColor="text1"/>
          <w:sz w:val="18"/>
          <w:szCs w:val="20"/>
        </w:rPr>
        <w:t>Table S1. Abbreviations of countries and regions in this study</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357"/>
      </w:tblGrid>
      <w:tr w:rsidR="000F7575" w:rsidRPr="008F0B30" w:rsidTr="00EF08F7">
        <w:trPr>
          <w:trHeight w:val="20"/>
          <w:jc w:val="center"/>
        </w:trPr>
        <w:tc>
          <w:tcPr>
            <w:tcW w:w="2377" w:type="pct"/>
            <w:tcBorders>
              <w:top w:val="single" w:sz="4" w:space="0" w:color="auto"/>
              <w:bottom w:val="single" w:sz="4" w:space="0" w:color="auto"/>
            </w:tcBorders>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Country code</w:t>
            </w:r>
          </w:p>
        </w:tc>
        <w:tc>
          <w:tcPr>
            <w:tcW w:w="2623" w:type="pct"/>
            <w:tcBorders>
              <w:top w:val="single" w:sz="4" w:space="0" w:color="auto"/>
              <w:bottom w:val="single" w:sz="4" w:space="0" w:color="auto"/>
            </w:tcBorders>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 xml:space="preserve">Country </w:t>
            </w:r>
          </w:p>
        </w:tc>
      </w:tr>
      <w:tr w:rsidR="000F7575" w:rsidRPr="008F0B30" w:rsidTr="00EF08F7">
        <w:trPr>
          <w:trHeight w:val="20"/>
          <w:jc w:val="center"/>
        </w:trPr>
        <w:tc>
          <w:tcPr>
            <w:tcW w:w="2377" w:type="pct"/>
            <w:tcBorders>
              <w:top w:val="single" w:sz="4" w:space="0" w:color="auto"/>
            </w:tcBorders>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bookmarkStart w:id="6" w:name="_Hlk41299695"/>
            <w:r w:rsidRPr="008F0B30">
              <w:rPr>
                <w:rFonts w:ascii="Times New Roman" w:eastAsia="宋体" w:hAnsi="Times New Roman" w:cs="Times New Roman"/>
                <w:color w:val="000000" w:themeColor="text1"/>
                <w:kern w:val="0"/>
                <w:sz w:val="18"/>
                <w:szCs w:val="18"/>
              </w:rPr>
              <w:t>AE</w:t>
            </w:r>
          </w:p>
        </w:tc>
        <w:tc>
          <w:tcPr>
            <w:tcW w:w="2623" w:type="pct"/>
            <w:tcBorders>
              <w:top w:val="single" w:sz="4" w:space="0" w:color="auto"/>
            </w:tcBorders>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United Arab Emirates</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AT</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Austria</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BD</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Bangladesh</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BE</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Belgium</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BR</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Brazil</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BY</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Belarus</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CA</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Canada</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CH</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Switzerland</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CL</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Chile</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DE</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Germany</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EC</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Ecuador</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EG</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Egypt</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ES</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Spain</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FR</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France</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GB</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the United Kingdom</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IE</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Ireland</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IN</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India</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IT</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Italy</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JP</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Japan</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KR</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South Korea</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MX</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Mexico</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NL</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Netherlands</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PE</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Peru</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PK</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Pakistan</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PT</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Portugal</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QA</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Qatar</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SA</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Saudi Arabia</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SE</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bookmarkStart w:id="7" w:name="OLE_LINK115"/>
            <w:r w:rsidRPr="008F0B30">
              <w:rPr>
                <w:rFonts w:ascii="Times New Roman" w:eastAsia="宋体" w:hAnsi="Times New Roman" w:cs="Times New Roman"/>
                <w:color w:val="000000" w:themeColor="text1"/>
                <w:kern w:val="0"/>
                <w:sz w:val="18"/>
                <w:szCs w:val="18"/>
              </w:rPr>
              <w:t>Sweden</w:t>
            </w:r>
            <w:bookmarkEnd w:id="7"/>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SG</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Singapore</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TR</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Turkey</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US</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United States</w:t>
            </w:r>
          </w:p>
        </w:tc>
      </w:tr>
      <w:tr w:rsidR="000F7575" w:rsidRPr="008F0B30" w:rsidTr="00EF08F7">
        <w:trPr>
          <w:trHeight w:val="20"/>
          <w:jc w:val="center"/>
        </w:trPr>
        <w:tc>
          <w:tcPr>
            <w:tcW w:w="2377"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ZA</w:t>
            </w:r>
          </w:p>
        </w:tc>
        <w:tc>
          <w:tcPr>
            <w:tcW w:w="2623" w:type="pct"/>
            <w:noWrap/>
            <w:hideMark/>
          </w:tcPr>
          <w:p w:rsidR="000F7575" w:rsidRPr="008F0B30" w:rsidRDefault="000F7575" w:rsidP="00EF08F7">
            <w:pPr>
              <w:widowControl/>
              <w:adjustRightInd w:val="0"/>
              <w:snapToGrid w:val="0"/>
              <w:spacing w:line="360" w:lineRule="auto"/>
              <w:jc w:val="left"/>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South Africa</w:t>
            </w:r>
          </w:p>
        </w:tc>
      </w:tr>
      <w:bookmarkEnd w:id="6"/>
    </w:tbl>
    <w:p w:rsidR="000F7575" w:rsidRPr="008F0B30" w:rsidRDefault="000F7575" w:rsidP="000F7575">
      <w:pPr>
        <w:spacing w:line="480" w:lineRule="auto"/>
        <w:rPr>
          <w:rFonts w:ascii="Times New Roman" w:hAnsi="Times New Roman" w:cs="Times New Roman"/>
          <w:color w:val="000000" w:themeColor="text1"/>
        </w:rPr>
      </w:pPr>
    </w:p>
    <w:p w:rsidR="000F7575" w:rsidRPr="008F0B30" w:rsidRDefault="000F7575" w:rsidP="000F7575">
      <w:pPr>
        <w:adjustRightInd w:val="0"/>
        <w:snapToGrid w:val="0"/>
        <w:spacing w:line="276" w:lineRule="auto"/>
        <w:jc w:val="center"/>
        <w:rPr>
          <w:rFonts w:ascii="Times New Roman" w:hAnsi="Times New Roman" w:cs="Times New Roman"/>
          <w:b/>
          <w:bCs/>
          <w:color w:val="000000" w:themeColor="text1"/>
          <w:sz w:val="18"/>
          <w:szCs w:val="20"/>
        </w:rPr>
      </w:pPr>
      <w:r w:rsidRPr="008F0B30">
        <w:rPr>
          <w:rFonts w:ascii="Times New Roman" w:hAnsi="Times New Roman" w:cs="Times New Roman"/>
          <w:b/>
          <w:bCs/>
          <w:color w:val="000000" w:themeColor="text1"/>
          <w:sz w:val="18"/>
          <w:szCs w:val="20"/>
        </w:rPr>
        <w:t>Table S2. Indicators and flag values of policy stringency index</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367"/>
        <w:gridCol w:w="1719"/>
      </w:tblGrid>
      <w:tr w:rsidR="000F7575" w:rsidRPr="008F0B30" w:rsidTr="00EF08F7">
        <w:trPr>
          <w:trHeight w:hRule="exact" w:val="284"/>
        </w:trPr>
        <w:tc>
          <w:tcPr>
            <w:tcW w:w="2540" w:type="pct"/>
            <w:tcBorders>
              <w:top w:val="single" w:sz="4" w:space="0" w:color="auto"/>
              <w:bottom w:val="single" w:sz="4" w:space="0" w:color="auto"/>
            </w:tcBorders>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Indicator</w:t>
            </w:r>
          </w:p>
        </w:tc>
        <w:tc>
          <w:tcPr>
            <w:tcW w:w="1425" w:type="pct"/>
            <w:tcBorders>
              <w:top w:val="single" w:sz="4" w:space="0" w:color="auto"/>
              <w:bottom w:val="single" w:sz="4" w:space="0" w:color="auto"/>
            </w:tcBorders>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Max value (N</w:t>
            </w:r>
            <w:r w:rsidRPr="008F0B30">
              <w:rPr>
                <w:rFonts w:ascii="Times New Roman" w:eastAsia="宋体" w:hAnsi="Times New Roman" w:cs="Times New Roman"/>
                <w:color w:val="000000" w:themeColor="text1"/>
                <w:kern w:val="0"/>
                <w:sz w:val="18"/>
                <w:szCs w:val="18"/>
                <w:vertAlign w:val="subscript"/>
              </w:rPr>
              <w:t>k</w:t>
            </w:r>
            <w:r w:rsidRPr="008F0B30">
              <w:rPr>
                <w:rFonts w:ascii="Times New Roman" w:eastAsia="宋体" w:hAnsi="Times New Roman" w:cs="Times New Roman"/>
                <w:color w:val="000000" w:themeColor="text1"/>
                <w:kern w:val="0"/>
                <w:sz w:val="18"/>
                <w:szCs w:val="18"/>
              </w:rPr>
              <w:t>)</w:t>
            </w:r>
          </w:p>
        </w:tc>
        <w:tc>
          <w:tcPr>
            <w:tcW w:w="1035" w:type="pct"/>
            <w:tcBorders>
              <w:top w:val="single" w:sz="4" w:space="0" w:color="auto"/>
              <w:bottom w:val="single" w:sz="4" w:space="0" w:color="auto"/>
            </w:tcBorders>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Flag? (F</w:t>
            </w:r>
            <w:r w:rsidRPr="008F0B30">
              <w:rPr>
                <w:rFonts w:ascii="Times New Roman" w:eastAsia="宋体" w:hAnsi="Times New Roman" w:cs="Times New Roman"/>
                <w:color w:val="000000" w:themeColor="text1"/>
                <w:kern w:val="0"/>
                <w:sz w:val="18"/>
                <w:szCs w:val="18"/>
                <w:vertAlign w:val="subscript"/>
              </w:rPr>
              <w:t>k</w:t>
            </w:r>
            <w:r w:rsidRPr="008F0B30">
              <w:rPr>
                <w:rFonts w:ascii="Times New Roman" w:eastAsia="宋体" w:hAnsi="Times New Roman" w:cs="Times New Roman"/>
                <w:color w:val="000000" w:themeColor="text1"/>
                <w:kern w:val="0"/>
                <w:sz w:val="18"/>
                <w:szCs w:val="18"/>
              </w:rPr>
              <w:t>)</w:t>
            </w:r>
          </w:p>
        </w:tc>
      </w:tr>
      <w:tr w:rsidR="000F7575" w:rsidRPr="008F0B30" w:rsidTr="00EF08F7">
        <w:trPr>
          <w:trHeight w:hRule="exact" w:val="284"/>
        </w:trPr>
        <w:tc>
          <w:tcPr>
            <w:tcW w:w="2540" w:type="pct"/>
            <w:tcBorders>
              <w:top w:val="single" w:sz="4" w:space="0" w:color="auto"/>
            </w:tcBorders>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School closing (C1)</w:t>
            </w:r>
          </w:p>
        </w:tc>
        <w:tc>
          <w:tcPr>
            <w:tcW w:w="1425" w:type="pct"/>
            <w:tcBorders>
              <w:top w:val="single" w:sz="4" w:space="0" w:color="auto"/>
            </w:tcBorders>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 (0, 1, 2, 3)</w:t>
            </w:r>
          </w:p>
        </w:tc>
        <w:tc>
          <w:tcPr>
            <w:tcW w:w="1035" w:type="pct"/>
            <w:tcBorders>
              <w:top w:val="single" w:sz="4" w:space="0" w:color="auto"/>
            </w:tcBorders>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Workplace closing (C2)</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 (0, 1, 2, 3)</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Cancel public events (C3)</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 (0, 1, 2)</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Restrictions on gathering size (C4)</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4 (0, 1, 2, 3, 4)</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lastRenderedPageBreak/>
              <w:t>Close public transport (C5)</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 (0, 1, 2)</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Stay at home requirements (C6)</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 (0, 1, 2, 3)</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Restrictions on internal movement (C7)</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 (0, 1, 2)</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Restrictions on international travel (C8)</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4 (0, 1, 2, 3, 4)</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No=0</w:t>
            </w:r>
          </w:p>
        </w:tc>
      </w:tr>
      <w:tr w:rsidR="000F7575" w:rsidRPr="008F0B30" w:rsidTr="00EF08F7">
        <w:trPr>
          <w:trHeight w:hRule="exact" w:val="284"/>
        </w:trPr>
        <w:tc>
          <w:tcPr>
            <w:tcW w:w="2540"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b/>
                <w:color w:val="000000" w:themeColor="text1"/>
                <w:kern w:val="0"/>
                <w:sz w:val="18"/>
                <w:szCs w:val="18"/>
              </w:rPr>
            </w:pPr>
            <w:r w:rsidRPr="008F0B30">
              <w:rPr>
                <w:rFonts w:ascii="Times New Roman" w:eastAsia="宋体" w:hAnsi="Times New Roman" w:cs="Times New Roman"/>
                <w:color w:val="000000" w:themeColor="text1"/>
                <w:kern w:val="0"/>
                <w:sz w:val="18"/>
                <w:szCs w:val="18"/>
              </w:rPr>
              <w:t>Public information campaign (H1)</w:t>
            </w:r>
          </w:p>
        </w:tc>
        <w:tc>
          <w:tcPr>
            <w:tcW w:w="142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 (0, 1, 2)</w:t>
            </w:r>
          </w:p>
        </w:tc>
        <w:tc>
          <w:tcPr>
            <w:tcW w:w="1035" w:type="pct"/>
            <w:noWrap/>
            <w:vAlign w:val="center"/>
            <w:hideMark/>
          </w:tcPr>
          <w:p w:rsidR="000F7575" w:rsidRPr="008F0B30" w:rsidRDefault="000F7575" w:rsidP="00EF08F7">
            <w:pPr>
              <w:widowControl/>
              <w:adjustRightInd w:val="0"/>
              <w:snapToGrid w:val="0"/>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Yes=1</w:t>
            </w:r>
          </w:p>
        </w:tc>
      </w:tr>
    </w:tbl>
    <w:p w:rsidR="000F7575" w:rsidRPr="008F0B30" w:rsidRDefault="000F7575" w:rsidP="000F7575">
      <w:pPr>
        <w:adjustRightInd w:val="0"/>
        <w:snapToGrid w:val="0"/>
        <w:spacing w:line="276" w:lineRule="auto"/>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The coding of each indicator (0-4) can be found in the OxCGRT documentation (</w:t>
      </w:r>
      <w:hyperlink r:id="rId9" w:history="1">
        <w:r w:rsidRPr="008F0B30">
          <w:rPr>
            <w:rFonts w:ascii="Times New Roman" w:hAnsi="Times New Roman" w:cs="Times New Roman"/>
            <w:color w:val="000000" w:themeColor="text1"/>
            <w:kern w:val="0"/>
            <w:sz w:val="18"/>
            <w:szCs w:val="18"/>
          </w:rPr>
          <w:t>www.bsg.ox.ac.uk/covidtracker</w:t>
        </w:r>
      </w:hyperlink>
      <w:r w:rsidRPr="008F0B30">
        <w:rPr>
          <w:rFonts w:ascii="Times New Roman" w:hAnsi="Times New Roman" w:cs="Times New Roman"/>
          <w:color w:val="000000" w:themeColor="text1"/>
          <w:kern w:val="0"/>
          <w:sz w:val="18"/>
          <w:szCs w:val="18"/>
        </w:rPr>
        <w:t>).</w:t>
      </w:r>
    </w:p>
    <w:p w:rsidR="000F7575" w:rsidRPr="008F0B30" w:rsidRDefault="000F7575" w:rsidP="000F7575">
      <w:pPr>
        <w:adjustRightInd w:val="0"/>
        <w:snapToGrid w:val="0"/>
        <w:spacing w:line="276" w:lineRule="auto"/>
        <w:rPr>
          <w:rFonts w:ascii="Times New Roman" w:hAnsi="Times New Roman" w:cs="Times New Roman"/>
          <w:color w:val="000000" w:themeColor="text1"/>
          <w:kern w:val="0"/>
          <w:sz w:val="18"/>
          <w:szCs w:val="18"/>
        </w:rPr>
      </w:pPr>
    </w:p>
    <w:p w:rsidR="000F7575" w:rsidRPr="008F0B30" w:rsidRDefault="000F7575" w:rsidP="000F7575">
      <w:pPr>
        <w:adjustRightInd w:val="0"/>
        <w:snapToGrid w:val="0"/>
        <w:spacing w:line="276" w:lineRule="auto"/>
        <w:rPr>
          <w:rFonts w:ascii="Times New Roman" w:hAnsi="Times New Roman" w:cs="Times New Roman"/>
          <w:color w:val="000000" w:themeColor="text1"/>
          <w:kern w:val="0"/>
          <w:sz w:val="18"/>
          <w:szCs w:val="18"/>
        </w:rPr>
      </w:pPr>
    </w:p>
    <w:tbl>
      <w:tblPr>
        <w:tblW w:w="5000" w:type="pct"/>
        <w:jc w:val="center"/>
        <w:tblLook w:val="04A0" w:firstRow="1" w:lastRow="0" w:firstColumn="1" w:lastColumn="0" w:noHBand="0" w:noVBand="1"/>
      </w:tblPr>
      <w:tblGrid>
        <w:gridCol w:w="2095"/>
        <w:gridCol w:w="1734"/>
        <w:gridCol w:w="1251"/>
        <w:gridCol w:w="1811"/>
        <w:gridCol w:w="1415"/>
      </w:tblGrid>
      <w:tr w:rsidR="000F7575" w:rsidRPr="008F0B30" w:rsidTr="00EF08F7">
        <w:trPr>
          <w:trHeight w:val="168"/>
          <w:jc w:val="center"/>
        </w:trPr>
        <w:tc>
          <w:tcPr>
            <w:tcW w:w="5000" w:type="pct"/>
            <w:gridSpan w:val="5"/>
            <w:noWrap/>
            <w:vAlign w:val="center"/>
          </w:tcPr>
          <w:p w:rsidR="000F7575" w:rsidRPr="008F0B30" w:rsidRDefault="000F7575" w:rsidP="00EF08F7">
            <w:pPr>
              <w:widowControl/>
              <w:jc w:val="center"/>
              <w:rPr>
                <w:rFonts w:ascii="Times New Roman" w:eastAsia="宋体" w:hAnsi="Times New Roman" w:cs="Times New Roman"/>
                <w:b/>
                <w:color w:val="000000" w:themeColor="text1"/>
                <w:kern w:val="0"/>
                <w:sz w:val="18"/>
                <w:szCs w:val="18"/>
              </w:rPr>
            </w:pPr>
            <w:r w:rsidRPr="008F0B30">
              <w:rPr>
                <w:rFonts w:ascii="Times New Roman" w:hAnsi="Times New Roman" w:cs="Times New Roman"/>
                <w:b/>
                <w:bCs/>
                <w:color w:val="000000" w:themeColor="text1"/>
                <w:sz w:val="18"/>
                <w:szCs w:val="20"/>
              </w:rPr>
              <w:t>Table S3.</w:t>
            </w:r>
            <w:r w:rsidRPr="008F0B30">
              <w:rPr>
                <w:rFonts w:ascii="Times New Roman" w:eastAsia="宋体" w:hAnsi="Times New Roman" w:cs="Times New Roman"/>
                <w:b/>
                <w:color w:val="000000" w:themeColor="text1"/>
                <w:kern w:val="0"/>
                <w:sz w:val="18"/>
                <w:szCs w:val="18"/>
              </w:rPr>
              <w:t xml:space="preserve"> Unit root test result</w:t>
            </w:r>
          </w:p>
        </w:tc>
      </w:tr>
      <w:tr w:rsidR="000F7575" w:rsidRPr="008F0B30" w:rsidTr="00EF08F7">
        <w:trPr>
          <w:trHeight w:val="168"/>
          <w:jc w:val="center"/>
        </w:trPr>
        <w:tc>
          <w:tcPr>
            <w:tcW w:w="1261" w:type="pct"/>
            <w:tcBorders>
              <w:top w:val="single" w:sz="4" w:space="0" w:color="auto"/>
            </w:tcBorders>
            <w:noWrap/>
            <w:vAlign w:val="center"/>
            <w:hideMark/>
          </w:tcPr>
          <w:p w:rsidR="000F7575" w:rsidRPr="008F0B30" w:rsidRDefault="000F7575" w:rsidP="00EF08F7">
            <w:pPr>
              <w:jc w:val="center"/>
              <w:rPr>
                <w:rFonts w:ascii="Times New Roman" w:eastAsia="宋体" w:hAnsi="Times New Roman" w:cs="Times New Roman"/>
                <w:b/>
                <w:color w:val="000000" w:themeColor="text1"/>
                <w:kern w:val="0"/>
                <w:sz w:val="18"/>
                <w:szCs w:val="18"/>
              </w:rPr>
            </w:pPr>
          </w:p>
        </w:tc>
        <w:tc>
          <w:tcPr>
            <w:tcW w:w="1797" w:type="pct"/>
            <w:gridSpan w:val="2"/>
            <w:tcBorders>
              <w:top w:val="single" w:sz="4" w:space="0" w:color="auto"/>
            </w:tcBorders>
            <w:vAlign w:val="center"/>
            <w:hideMark/>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LLC</w:t>
            </w:r>
          </w:p>
        </w:tc>
        <w:tc>
          <w:tcPr>
            <w:tcW w:w="1942" w:type="pct"/>
            <w:gridSpan w:val="2"/>
            <w:tcBorders>
              <w:top w:val="single" w:sz="4" w:space="0" w:color="auto"/>
            </w:tcBorders>
            <w:vAlign w:val="center"/>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IPS</w:t>
            </w:r>
          </w:p>
        </w:tc>
      </w:tr>
      <w:tr w:rsidR="000F7575" w:rsidRPr="008F0B30" w:rsidTr="00EF08F7">
        <w:trPr>
          <w:trHeight w:val="318"/>
          <w:jc w:val="center"/>
        </w:trPr>
        <w:tc>
          <w:tcPr>
            <w:tcW w:w="1261" w:type="pct"/>
            <w:tcBorders>
              <w:bottom w:val="single" w:sz="4" w:space="0" w:color="auto"/>
            </w:tcBorders>
            <w:vAlign w:val="center"/>
            <w:hideMark/>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Variable</w:t>
            </w:r>
          </w:p>
        </w:tc>
        <w:tc>
          <w:tcPr>
            <w:tcW w:w="1044" w:type="pct"/>
            <w:tcBorders>
              <w:bottom w:val="single" w:sz="4" w:space="0" w:color="auto"/>
            </w:tcBorders>
            <w:noWrap/>
            <w:vAlign w:val="center"/>
            <w:hideMark/>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Statistics</w:t>
            </w:r>
          </w:p>
        </w:tc>
        <w:tc>
          <w:tcPr>
            <w:tcW w:w="753" w:type="pct"/>
            <w:tcBorders>
              <w:bottom w:val="single" w:sz="4" w:space="0" w:color="auto"/>
            </w:tcBorders>
            <w:noWrap/>
            <w:vAlign w:val="center"/>
            <w:hideMark/>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P-Value</w:t>
            </w:r>
          </w:p>
        </w:tc>
        <w:tc>
          <w:tcPr>
            <w:tcW w:w="1090" w:type="pct"/>
            <w:tcBorders>
              <w:bottom w:val="single" w:sz="4" w:space="0" w:color="auto"/>
            </w:tcBorders>
            <w:vAlign w:val="center"/>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Statistics</w:t>
            </w:r>
          </w:p>
        </w:tc>
        <w:tc>
          <w:tcPr>
            <w:tcW w:w="853" w:type="pct"/>
            <w:tcBorders>
              <w:bottom w:val="single" w:sz="4" w:space="0" w:color="auto"/>
            </w:tcBorders>
            <w:vAlign w:val="center"/>
          </w:tcPr>
          <w:p w:rsidR="000F7575" w:rsidRPr="008F0B30" w:rsidRDefault="000F7575" w:rsidP="00EF08F7">
            <w:pPr>
              <w:widowControl/>
              <w:jc w:val="center"/>
              <w:rPr>
                <w:rFonts w:ascii="Times New Roman" w:eastAsia="宋体" w:hAnsi="Times New Roman" w:cs="Times New Roman"/>
                <w:bCs/>
                <w:color w:val="000000" w:themeColor="text1"/>
                <w:kern w:val="0"/>
                <w:sz w:val="18"/>
                <w:szCs w:val="18"/>
              </w:rPr>
            </w:pPr>
            <w:r w:rsidRPr="008F0B30">
              <w:rPr>
                <w:rFonts w:ascii="Times New Roman" w:eastAsia="宋体" w:hAnsi="Times New Roman" w:cs="Times New Roman"/>
                <w:bCs/>
                <w:color w:val="000000" w:themeColor="text1"/>
                <w:kern w:val="0"/>
                <w:sz w:val="18"/>
                <w:szCs w:val="18"/>
              </w:rPr>
              <w:t>P-Value</w:t>
            </w:r>
          </w:p>
        </w:tc>
      </w:tr>
      <w:tr w:rsidR="000F7575" w:rsidRPr="008F0B30" w:rsidTr="00EF08F7">
        <w:trPr>
          <w:trHeight w:val="168"/>
          <w:jc w:val="center"/>
        </w:trPr>
        <w:tc>
          <w:tcPr>
            <w:tcW w:w="1261" w:type="pct"/>
            <w:tcBorders>
              <w:top w:val="single" w:sz="4" w:space="0" w:color="auto"/>
            </w:tcBorders>
            <w:vAlign w:val="center"/>
            <w:hideMark/>
          </w:tcPr>
          <w:p w:rsidR="000F7575" w:rsidRPr="008F0B30" w:rsidRDefault="000F7575" w:rsidP="00EF08F7">
            <w:pPr>
              <w:widowControl/>
              <w:jc w:val="center"/>
              <w:rPr>
                <w:rFonts w:ascii="Times New Roman" w:eastAsia="宋体" w:hAnsi="Times New Roman" w:cs="Times New Roman"/>
                <w:i/>
                <w:iCs/>
                <w:color w:val="000000" w:themeColor="text1"/>
                <w:kern w:val="0"/>
                <w:sz w:val="18"/>
                <w:szCs w:val="18"/>
              </w:rPr>
            </w:pPr>
            <w:r w:rsidRPr="008F0B30">
              <w:rPr>
                <w:rFonts w:ascii="Times New Roman" w:hAnsi="Times New Roman" w:cs="Times New Roman"/>
                <w:i/>
                <w:iCs/>
                <w:color w:val="000000" w:themeColor="text1"/>
                <w:kern w:val="0"/>
                <w:sz w:val="18"/>
                <w:szCs w:val="18"/>
              </w:rPr>
              <w:t>D.addcase</w:t>
            </w:r>
          </w:p>
        </w:tc>
        <w:tc>
          <w:tcPr>
            <w:tcW w:w="1044" w:type="pct"/>
            <w:tcBorders>
              <w:top w:val="single" w:sz="4" w:space="0" w:color="auto"/>
            </w:tcBorders>
            <w:noWrap/>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-4.3063***</w:t>
            </w:r>
          </w:p>
        </w:tc>
        <w:tc>
          <w:tcPr>
            <w:tcW w:w="753" w:type="pct"/>
            <w:tcBorders>
              <w:top w:val="single" w:sz="4" w:space="0" w:color="auto"/>
            </w:tcBorders>
            <w:noWrap/>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0.0000</w:t>
            </w:r>
          </w:p>
        </w:tc>
        <w:tc>
          <w:tcPr>
            <w:tcW w:w="1090" w:type="pct"/>
            <w:tcBorders>
              <w:top w:val="single" w:sz="4" w:space="0" w:color="auto"/>
            </w:tcBorders>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-10.0355***</w:t>
            </w:r>
          </w:p>
        </w:tc>
        <w:tc>
          <w:tcPr>
            <w:tcW w:w="853" w:type="pct"/>
            <w:tcBorders>
              <w:top w:val="single" w:sz="4" w:space="0" w:color="auto"/>
            </w:tcBorders>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0.0000</w:t>
            </w:r>
          </w:p>
        </w:tc>
      </w:tr>
      <w:tr w:rsidR="000F7575" w:rsidRPr="008F0B30" w:rsidTr="00EF08F7">
        <w:trPr>
          <w:trHeight w:val="168"/>
          <w:jc w:val="center"/>
        </w:trPr>
        <w:tc>
          <w:tcPr>
            <w:tcW w:w="1261" w:type="pct"/>
            <w:vAlign w:val="center"/>
            <w:hideMark/>
          </w:tcPr>
          <w:p w:rsidR="000F7575" w:rsidRPr="008F0B30" w:rsidRDefault="000F7575" w:rsidP="00EF08F7">
            <w:pPr>
              <w:widowControl/>
              <w:jc w:val="center"/>
              <w:rPr>
                <w:rFonts w:ascii="Times New Roman" w:eastAsia="宋体" w:hAnsi="Times New Roman" w:cs="Times New Roman"/>
                <w:i/>
                <w:iCs/>
                <w:color w:val="000000" w:themeColor="text1"/>
                <w:kern w:val="0"/>
                <w:sz w:val="18"/>
                <w:szCs w:val="18"/>
              </w:rPr>
            </w:pPr>
            <w:r w:rsidRPr="008F0B30">
              <w:rPr>
                <w:rFonts w:ascii="Times New Roman" w:hAnsi="Times New Roman" w:cs="Times New Roman"/>
                <w:i/>
                <w:iCs/>
                <w:color w:val="000000" w:themeColor="text1"/>
                <w:kern w:val="0"/>
                <w:sz w:val="18"/>
                <w:szCs w:val="18"/>
              </w:rPr>
              <w:t>SI</w:t>
            </w:r>
          </w:p>
        </w:tc>
        <w:tc>
          <w:tcPr>
            <w:tcW w:w="1044" w:type="pct"/>
            <w:noWrap/>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-3.7652***</w:t>
            </w:r>
          </w:p>
        </w:tc>
        <w:tc>
          <w:tcPr>
            <w:tcW w:w="753" w:type="pct"/>
            <w:noWrap/>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0.0001</w:t>
            </w:r>
          </w:p>
        </w:tc>
        <w:tc>
          <w:tcPr>
            <w:tcW w:w="1090" w:type="pct"/>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-1.2918*</w:t>
            </w:r>
          </w:p>
        </w:tc>
        <w:tc>
          <w:tcPr>
            <w:tcW w:w="853" w:type="pct"/>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0.0982</w:t>
            </w:r>
          </w:p>
        </w:tc>
      </w:tr>
      <w:tr w:rsidR="000F7575" w:rsidRPr="008F0B30" w:rsidTr="00EF08F7">
        <w:trPr>
          <w:trHeight w:val="168"/>
          <w:jc w:val="center"/>
        </w:trPr>
        <w:tc>
          <w:tcPr>
            <w:tcW w:w="1261" w:type="pct"/>
            <w:tcBorders>
              <w:bottom w:val="single" w:sz="4" w:space="0" w:color="auto"/>
            </w:tcBorders>
            <w:vAlign w:val="center"/>
          </w:tcPr>
          <w:p w:rsidR="000F7575" w:rsidRPr="008F0B30" w:rsidRDefault="000F7575" w:rsidP="00EF08F7">
            <w:pPr>
              <w:widowControl/>
              <w:jc w:val="center"/>
              <w:rPr>
                <w:rFonts w:ascii="Times New Roman" w:hAnsi="Times New Roman" w:cs="Times New Roman"/>
                <w:i/>
                <w:iCs/>
                <w:color w:val="000000" w:themeColor="text1"/>
                <w:kern w:val="0"/>
                <w:sz w:val="18"/>
                <w:szCs w:val="18"/>
              </w:rPr>
            </w:pPr>
            <w:r w:rsidRPr="008F0B30">
              <w:rPr>
                <w:rFonts w:ascii="Times New Roman" w:hAnsi="Times New Roman" w:cs="Times New Roman"/>
                <w:i/>
                <w:iCs/>
                <w:color w:val="000000" w:themeColor="text1"/>
                <w:kern w:val="0"/>
                <w:sz w:val="18"/>
                <w:szCs w:val="18"/>
              </w:rPr>
              <w:t>PI</w:t>
            </w:r>
          </w:p>
        </w:tc>
        <w:tc>
          <w:tcPr>
            <w:tcW w:w="1044" w:type="pct"/>
            <w:tcBorders>
              <w:bottom w:val="single" w:sz="4" w:space="0" w:color="auto"/>
            </w:tcBorders>
            <w:noWrap/>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-10.6877***</w:t>
            </w:r>
          </w:p>
        </w:tc>
        <w:tc>
          <w:tcPr>
            <w:tcW w:w="753" w:type="pct"/>
            <w:tcBorders>
              <w:bottom w:val="single" w:sz="4" w:space="0" w:color="auto"/>
            </w:tcBorders>
            <w:noWrap/>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0.0000</w:t>
            </w:r>
          </w:p>
        </w:tc>
        <w:tc>
          <w:tcPr>
            <w:tcW w:w="1090" w:type="pct"/>
            <w:tcBorders>
              <w:bottom w:val="single" w:sz="4" w:space="0" w:color="auto"/>
            </w:tcBorders>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-7.9558***</w:t>
            </w:r>
          </w:p>
        </w:tc>
        <w:tc>
          <w:tcPr>
            <w:tcW w:w="853" w:type="pct"/>
            <w:tcBorders>
              <w:bottom w:val="single" w:sz="4" w:space="0" w:color="auto"/>
            </w:tcBorders>
            <w:vAlign w:val="center"/>
          </w:tcPr>
          <w:p w:rsidR="000F7575" w:rsidRPr="008F0B30" w:rsidRDefault="000F7575" w:rsidP="00EF08F7">
            <w:pPr>
              <w:widowControl/>
              <w:jc w:val="center"/>
              <w:rPr>
                <w:rFonts w:ascii="Times New Roman" w:eastAsia="宋体"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0.0000</w:t>
            </w:r>
          </w:p>
        </w:tc>
      </w:tr>
    </w:tbl>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 p&lt;0.01, ** p&lt;0.05, * p&lt;0.1</w:t>
      </w:r>
    </w:p>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p>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p>
    <w:p w:rsidR="000F7575" w:rsidRPr="008F0B30" w:rsidRDefault="000F7575" w:rsidP="000F7575">
      <w:pPr>
        <w:widowControl/>
        <w:jc w:val="center"/>
        <w:rPr>
          <w:rFonts w:ascii="Times New Roman" w:eastAsia="宋体" w:hAnsi="Times New Roman" w:cs="Times New Roman"/>
          <w:b/>
          <w:color w:val="000000" w:themeColor="text1"/>
          <w:kern w:val="0"/>
          <w:sz w:val="18"/>
          <w:szCs w:val="18"/>
        </w:rPr>
      </w:pPr>
      <w:r w:rsidRPr="008F0B30">
        <w:rPr>
          <w:rFonts w:ascii="Times New Roman" w:hAnsi="Times New Roman" w:cs="Times New Roman"/>
          <w:b/>
          <w:bCs/>
          <w:color w:val="000000" w:themeColor="text1"/>
          <w:sz w:val="18"/>
          <w:szCs w:val="20"/>
        </w:rPr>
        <w:t>Table S4.</w:t>
      </w:r>
      <w:r w:rsidRPr="008F0B30">
        <w:rPr>
          <w:rFonts w:ascii="Times New Roman" w:eastAsia="宋体" w:hAnsi="Times New Roman" w:cs="Times New Roman"/>
          <w:b/>
          <w:color w:val="000000" w:themeColor="text1"/>
          <w:kern w:val="0"/>
          <w:sz w:val="18"/>
          <w:szCs w:val="18"/>
        </w:rPr>
        <w:t xml:space="preserve"> Lag-order selection statistics between SI and COVID-19 cases</w:t>
      </w:r>
    </w:p>
    <w:tbl>
      <w:tblPr>
        <w:tblW w:w="4866" w:type="pct"/>
        <w:jc w:val="center"/>
        <w:tblCellMar>
          <w:left w:w="75" w:type="dxa"/>
          <w:right w:w="75" w:type="dxa"/>
        </w:tblCellMar>
        <w:tblLook w:val="0000" w:firstRow="0" w:lastRow="0" w:firstColumn="0" w:lastColumn="0" w:noHBand="0" w:noVBand="0"/>
      </w:tblPr>
      <w:tblGrid>
        <w:gridCol w:w="1222"/>
        <w:gridCol w:w="2302"/>
        <w:gridCol w:w="2257"/>
        <w:gridCol w:w="2302"/>
      </w:tblGrid>
      <w:tr w:rsidR="000F7575" w:rsidRPr="008F0B30" w:rsidTr="00EF08F7">
        <w:trPr>
          <w:trHeight w:val="185"/>
          <w:jc w:val="center"/>
        </w:trPr>
        <w:tc>
          <w:tcPr>
            <w:tcW w:w="755"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Lag</w:t>
            </w:r>
          </w:p>
        </w:tc>
        <w:tc>
          <w:tcPr>
            <w:tcW w:w="1424"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MBIC</w:t>
            </w:r>
          </w:p>
        </w:tc>
        <w:tc>
          <w:tcPr>
            <w:tcW w:w="1396"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MAIC</w:t>
            </w:r>
          </w:p>
        </w:tc>
        <w:tc>
          <w:tcPr>
            <w:tcW w:w="1424"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MQIC</w:t>
            </w:r>
          </w:p>
        </w:tc>
      </w:tr>
      <w:tr w:rsidR="000F7575" w:rsidRPr="008F0B30" w:rsidTr="00EF08F7">
        <w:trPr>
          <w:trHeight w:val="196"/>
          <w:jc w:val="center"/>
        </w:trPr>
        <w:tc>
          <w:tcPr>
            <w:tcW w:w="755" w:type="pct"/>
            <w:tcBorders>
              <w:top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1</w:t>
            </w:r>
          </w:p>
        </w:tc>
        <w:tc>
          <w:tcPr>
            <w:tcW w:w="1424" w:type="pct"/>
            <w:tcBorders>
              <w:top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-120.0545*</w:t>
            </w:r>
          </w:p>
        </w:tc>
        <w:tc>
          <w:tcPr>
            <w:tcW w:w="1396" w:type="pct"/>
            <w:tcBorders>
              <w:top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13.91033</w:t>
            </w:r>
          </w:p>
        </w:tc>
        <w:tc>
          <w:tcPr>
            <w:tcW w:w="1424" w:type="pct"/>
            <w:tcBorders>
              <w:top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-37.30919</w:t>
            </w:r>
          </w:p>
        </w:tc>
      </w:tr>
      <w:tr w:rsidR="000F7575" w:rsidRPr="008F0B30" w:rsidTr="00EF08F7">
        <w:trPr>
          <w:trHeight w:val="185"/>
          <w:jc w:val="center"/>
        </w:trPr>
        <w:tc>
          <w:tcPr>
            <w:tcW w:w="755" w:type="pct"/>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2</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-111.5786</w:t>
            </w:r>
          </w:p>
        </w:tc>
        <w:tc>
          <w:tcPr>
            <w:tcW w:w="1396"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3.248379*</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-40.65407*</w:t>
            </w:r>
          </w:p>
        </w:tc>
      </w:tr>
      <w:tr w:rsidR="000F7575" w:rsidRPr="008F0B30" w:rsidTr="00EF08F7">
        <w:trPr>
          <w:trHeight w:val="185"/>
          <w:jc w:val="center"/>
        </w:trPr>
        <w:tc>
          <w:tcPr>
            <w:tcW w:w="755" w:type="pct"/>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3</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-87.85461</w:t>
            </w:r>
          </w:p>
        </w:tc>
        <w:tc>
          <w:tcPr>
            <w:tcW w:w="1396"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7.834534</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-28.75084</w:t>
            </w:r>
          </w:p>
        </w:tc>
      </w:tr>
      <w:tr w:rsidR="000F7575" w:rsidRPr="008F0B30" w:rsidTr="00EF08F7">
        <w:trPr>
          <w:trHeight w:val="185"/>
          <w:jc w:val="center"/>
        </w:trPr>
        <w:tc>
          <w:tcPr>
            <w:tcW w:w="755" w:type="pct"/>
            <w:tcBorders>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4</w:t>
            </w:r>
          </w:p>
        </w:tc>
        <w:tc>
          <w:tcPr>
            <w:tcW w:w="1424" w:type="pct"/>
            <w:tcBorders>
              <w:bottom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-71.52466</w:t>
            </w:r>
          </w:p>
        </w:tc>
        <w:tc>
          <w:tcPr>
            <w:tcW w:w="1396" w:type="pct"/>
            <w:tcBorders>
              <w:bottom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5.026655</w:t>
            </w:r>
          </w:p>
        </w:tc>
        <w:tc>
          <w:tcPr>
            <w:tcW w:w="1424" w:type="pct"/>
            <w:tcBorders>
              <w:bottom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-24.24164</w:t>
            </w:r>
          </w:p>
        </w:tc>
      </w:tr>
    </w:tbl>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w:t>
      </w:r>
      <w:r w:rsidRPr="008F0B30">
        <w:rPr>
          <w:rFonts w:ascii="Times New Roman" w:hAnsi="Times New Roman" w:cs="Times New Roman"/>
          <w:color w:val="000000" w:themeColor="text1"/>
        </w:rPr>
        <w:t xml:space="preserve"> </w:t>
      </w:r>
      <w:r w:rsidRPr="008F0B30">
        <w:rPr>
          <w:rFonts w:ascii="Times New Roman" w:hAnsi="Times New Roman" w:cs="Times New Roman"/>
          <w:color w:val="000000" w:themeColor="text1"/>
          <w:kern w:val="0"/>
          <w:sz w:val="18"/>
          <w:szCs w:val="18"/>
        </w:rPr>
        <w:t>Indicates that the criterion which lags order is determined</w:t>
      </w:r>
      <w:bookmarkStart w:id="8" w:name="OLE_LINK435"/>
      <w:bookmarkStart w:id="9" w:name="OLE_LINK436"/>
      <w:r w:rsidRPr="008F0B30">
        <w:rPr>
          <w:rFonts w:ascii="Times New Roman" w:hAnsi="Times New Roman" w:cs="Times New Roman"/>
          <w:color w:val="000000" w:themeColor="text1"/>
          <w:kern w:val="0"/>
          <w:sz w:val="18"/>
          <w:szCs w:val="18"/>
        </w:rPr>
        <w:t>. We find two of the three test indicators reveal an optimal lag order of 2.</w:t>
      </w:r>
    </w:p>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p>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p>
    <w:bookmarkEnd w:id="8"/>
    <w:bookmarkEnd w:id="9"/>
    <w:p w:rsidR="000F7575" w:rsidRPr="008F0B30" w:rsidRDefault="000F7575" w:rsidP="000F7575">
      <w:pPr>
        <w:widowControl/>
        <w:jc w:val="center"/>
        <w:rPr>
          <w:rFonts w:ascii="Times New Roman" w:eastAsia="宋体" w:hAnsi="Times New Roman" w:cs="Times New Roman"/>
          <w:b/>
          <w:color w:val="000000" w:themeColor="text1"/>
          <w:kern w:val="0"/>
          <w:sz w:val="18"/>
          <w:szCs w:val="18"/>
        </w:rPr>
      </w:pPr>
      <w:r w:rsidRPr="008F0B30">
        <w:rPr>
          <w:rFonts w:ascii="Times New Roman" w:hAnsi="Times New Roman" w:cs="Times New Roman"/>
          <w:b/>
          <w:bCs/>
          <w:color w:val="000000" w:themeColor="text1"/>
          <w:sz w:val="18"/>
          <w:szCs w:val="20"/>
        </w:rPr>
        <w:t>Table S5.</w:t>
      </w:r>
      <w:r w:rsidRPr="008F0B30">
        <w:rPr>
          <w:rFonts w:ascii="Times New Roman" w:eastAsia="宋体" w:hAnsi="Times New Roman" w:cs="Times New Roman"/>
          <w:b/>
          <w:color w:val="000000" w:themeColor="text1"/>
          <w:kern w:val="0"/>
          <w:sz w:val="18"/>
          <w:szCs w:val="18"/>
        </w:rPr>
        <w:t xml:space="preserve"> Lag-order selection statistics between SI and PI</w:t>
      </w:r>
    </w:p>
    <w:tbl>
      <w:tblPr>
        <w:tblW w:w="4866" w:type="pct"/>
        <w:jc w:val="center"/>
        <w:tblCellMar>
          <w:left w:w="75" w:type="dxa"/>
          <w:right w:w="75" w:type="dxa"/>
        </w:tblCellMar>
        <w:tblLook w:val="0000" w:firstRow="0" w:lastRow="0" w:firstColumn="0" w:lastColumn="0" w:noHBand="0" w:noVBand="0"/>
      </w:tblPr>
      <w:tblGrid>
        <w:gridCol w:w="1222"/>
        <w:gridCol w:w="2302"/>
        <w:gridCol w:w="2257"/>
        <w:gridCol w:w="2302"/>
      </w:tblGrid>
      <w:tr w:rsidR="000F7575" w:rsidRPr="008F0B30" w:rsidTr="00EF08F7">
        <w:trPr>
          <w:trHeight w:val="185"/>
          <w:jc w:val="center"/>
        </w:trPr>
        <w:tc>
          <w:tcPr>
            <w:tcW w:w="756"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Lag</w:t>
            </w:r>
          </w:p>
        </w:tc>
        <w:tc>
          <w:tcPr>
            <w:tcW w:w="1424"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MBIC</w:t>
            </w:r>
          </w:p>
        </w:tc>
        <w:tc>
          <w:tcPr>
            <w:tcW w:w="1396"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MAIC</w:t>
            </w:r>
          </w:p>
        </w:tc>
        <w:tc>
          <w:tcPr>
            <w:tcW w:w="1424" w:type="pct"/>
            <w:tcBorders>
              <w:top w:val="single" w:sz="4" w:space="0" w:color="auto"/>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b/>
                <w:bCs/>
                <w:color w:val="000000" w:themeColor="text1"/>
                <w:kern w:val="0"/>
                <w:sz w:val="18"/>
                <w:szCs w:val="18"/>
              </w:rPr>
            </w:pPr>
            <w:r w:rsidRPr="008F0B30">
              <w:rPr>
                <w:rFonts w:ascii="Times New Roman" w:hAnsi="Times New Roman" w:cs="Times New Roman"/>
                <w:b/>
                <w:bCs/>
                <w:color w:val="000000" w:themeColor="text1"/>
                <w:kern w:val="0"/>
                <w:sz w:val="18"/>
                <w:szCs w:val="18"/>
              </w:rPr>
              <w:t>MQIC</w:t>
            </w:r>
          </w:p>
        </w:tc>
      </w:tr>
      <w:tr w:rsidR="000F7575" w:rsidRPr="008F0B30" w:rsidTr="00EF08F7">
        <w:trPr>
          <w:trHeight w:val="196"/>
          <w:jc w:val="center"/>
        </w:trPr>
        <w:tc>
          <w:tcPr>
            <w:tcW w:w="756" w:type="pct"/>
            <w:tcBorders>
              <w:top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1</w:t>
            </w:r>
          </w:p>
        </w:tc>
        <w:tc>
          <w:tcPr>
            <w:tcW w:w="1424" w:type="pct"/>
            <w:tcBorders>
              <w:top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-93.14911</w:t>
            </w:r>
          </w:p>
        </w:tc>
        <w:tc>
          <w:tcPr>
            <w:tcW w:w="1396" w:type="pct"/>
            <w:tcBorders>
              <w:top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41.87242</w:t>
            </w:r>
          </w:p>
        </w:tc>
        <w:tc>
          <w:tcPr>
            <w:tcW w:w="1424" w:type="pct"/>
            <w:tcBorders>
              <w:top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-9.657751</w:t>
            </w:r>
          </w:p>
        </w:tc>
      </w:tr>
      <w:tr w:rsidR="000F7575" w:rsidRPr="008F0B30" w:rsidTr="00EF08F7">
        <w:trPr>
          <w:trHeight w:val="185"/>
          <w:jc w:val="center"/>
        </w:trPr>
        <w:tc>
          <w:tcPr>
            <w:tcW w:w="756" w:type="pct"/>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2</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-104.1114*</w:t>
            </w:r>
          </w:p>
        </w:tc>
        <w:tc>
          <w:tcPr>
            <w:tcW w:w="1396"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11.62135</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-32.54737*</w:t>
            </w:r>
          </w:p>
        </w:tc>
      </w:tr>
      <w:tr w:rsidR="000F7575" w:rsidRPr="008F0B30" w:rsidTr="00EF08F7">
        <w:trPr>
          <w:trHeight w:val="185"/>
          <w:jc w:val="center"/>
        </w:trPr>
        <w:tc>
          <w:tcPr>
            <w:tcW w:w="756" w:type="pct"/>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3</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-84.60945</w:t>
            </w:r>
          </w:p>
        </w:tc>
        <w:tc>
          <w:tcPr>
            <w:tcW w:w="1396"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11.8345</w:t>
            </w:r>
          </w:p>
        </w:tc>
        <w:tc>
          <w:tcPr>
            <w:tcW w:w="1424" w:type="pct"/>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-24.97277</w:t>
            </w:r>
          </w:p>
        </w:tc>
      </w:tr>
      <w:tr w:rsidR="000F7575" w:rsidRPr="008F0B30" w:rsidTr="00EF08F7">
        <w:trPr>
          <w:trHeight w:val="185"/>
          <w:jc w:val="center"/>
        </w:trPr>
        <w:tc>
          <w:tcPr>
            <w:tcW w:w="756" w:type="pct"/>
            <w:tcBorders>
              <w:bottom w:val="single" w:sz="4" w:space="0" w:color="auto"/>
            </w:tcBorders>
            <w:vAlign w:val="center"/>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4</w:t>
            </w:r>
          </w:p>
        </w:tc>
        <w:tc>
          <w:tcPr>
            <w:tcW w:w="1424" w:type="pct"/>
            <w:tcBorders>
              <w:bottom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-75.53623</w:t>
            </w:r>
          </w:p>
        </w:tc>
        <w:tc>
          <w:tcPr>
            <w:tcW w:w="1396" w:type="pct"/>
            <w:tcBorders>
              <w:bottom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1.618925*</w:t>
            </w:r>
          </w:p>
        </w:tc>
        <w:tc>
          <w:tcPr>
            <w:tcW w:w="1424" w:type="pct"/>
            <w:tcBorders>
              <w:bottom w:val="single" w:sz="4" w:space="0" w:color="auto"/>
            </w:tcBorders>
          </w:tcPr>
          <w:p w:rsidR="000F7575" w:rsidRPr="008F0B30" w:rsidRDefault="000F7575" w:rsidP="00EF08F7">
            <w:pPr>
              <w:autoSpaceDE w:val="0"/>
              <w:autoSpaceDN w:val="0"/>
              <w:adjustRightInd w:val="0"/>
              <w:snapToGrid w:val="0"/>
              <w:spacing w:line="276" w:lineRule="auto"/>
              <w:jc w:val="center"/>
              <w:rPr>
                <w:rFonts w:ascii="Times New Roman" w:hAnsi="Times New Roman" w:cs="Times New Roman"/>
                <w:color w:val="000000" w:themeColor="text1"/>
                <w:kern w:val="0"/>
                <w:sz w:val="18"/>
                <w:szCs w:val="18"/>
              </w:rPr>
            </w:pPr>
            <w:r w:rsidRPr="008F0B30">
              <w:rPr>
                <w:rFonts w:ascii="Times New Roman" w:eastAsia="宋体" w:hAnsi="Times New Roman" w:cs="Times New Roman"/>
                <w:color w:val="000000" w:themeColor="text1"/>
                <w:kern w:val="0"/>
                <w:sz w:val="18"/>
                <w:szCs w:val="18"/>
              </w:rPr>
              <w:t>-27.82689</w:t>
            </w:r>
          </w:p>
        </w:tc>
      </w:tr>
    </w:tbl>
    <w:p w:rsidR="000F7575" w:rsidRPr="008F0B30" w:rsidRDefault="000F7575" w:rsidP="000F7575">
      <w:pPr>
        <w:autoSpaceDE w:val="0"/>
        <w:autoSpaceDN w:val="0"/>
        <w:adjustRightInd w:val="0"/>
        <w:jc w:val="left"/>
        <w:rPr>
          <w:rFonts w:ascii="Times New Roman" w:hAnsi="Times New Roman" w:cs="Times New Roman"/>
          <w:color w:val="000000" w:themeColor="text1"/>
          <w:kern w:val="0"/>
          <w:sz w:val="18"/>
          <w:szCs w:val="18"/>
        </w:rPr>
      </w:pPr>
      <w:r w:rsidRPr="008F0B30">
        <w:rPr>
          <w:rFonts w:ascii="Times New Roman" w:hAnsi="Times New Roman" w:cs="Times New Roman"/>
          <w:color w:val="000000" w:themeColor="text1"/>
          <w:kern w:val="0"/>
          <w:sz w:val="18"/>
          <w:szCs w:val="18"/>
        </w:rPr>
        <w:t>*</w:t>
      </w:r>
      <w:r w:rsidRPr="008F0B30">
        <w:rPr>
          <w:rFonts w:ascii="Times New Roman" w:hAnsi="Times New Roman" w:cs="Times New Roman"/>
          <w:color w:val="000000" w:themeColor="text1"/>
        </w:rPr>
        <w:t xml:space="preserve"> </w:t>
      </w:r>
      <w:r w:rsidRPr="008F0B30">
        <w:rPr>
          <w:rFonts w:ascii="Times New Roman" w:hAnsi="Times New Roman" w:cs="Times New Roman"/>
          <w:color w:val="000000" w:themeColor="text1"/>
          <w:kern w:val="0"/>
          <w:sz w:val="18"/>
          <w:szCs w:val="18"/>
        </w:rPr>
        <w:t>Indicates that the criterion which lags order is determined. We find two of the three test indicators reveal an optimal lag order of 2.</w:t>
      </w:r>
    </w:p>
    <w:p w:rsidR="000F7575" w:rsidRPr="008F0B30" w:rsidRDefault="000F7575" w:rsidP="000F7575">
      <w:pPr>
        <w:adjustRightInd w:val="0"/>
        <w:snapToGrid w:val="0"/>
        <w:spacing w:line="480" w:lineRule="auto"/>
        <w:rPr>
          <w:rFonts w:ascii="Times New Roman" w:hAnsi="Times New Roman" w:cs="Times New Roman"/>
          <w:color w:val="000000" w:themeColor="text1"/>
        </w:rPr>
      </w:pPr>
    </w:p>
    <w:p w:rsidR="000F7575" w:rsidRPr="008F0B30" w:rsidRDefault="000F7575" w:rsidP="000F7575">
      <w:pPr>
        <w:adjustRightInd w:val="0"/>
        <w:snapToGrid w:val="0"/>
        <w:spacing w:line="480" w:lineRule="auto"/>
        <w:rPr>
          <w:rFonts w:ascii="Times New Roman" w:hAnsi="Times New Roman" w:cs="Times New Roman"/>
          <w:color w:val="000000" w:themeColor="text1"/>
        </w:rPr>
      </w:pPr>
    </w:p>
    <w:p w:rsidR="000F7575" w:rsidRPr="000F7575" w:rsidRDefault="000F7575">
      <w:pPr>
        <w:rPr>
          <w:rFonts w:hint="eastAsia"/>
        </w:rPr>
      </w:pPr>
    </w:p>
    <w:sectPr w:rsidR="000F7575" w:rsidRPr="000F7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33" w:rsidRDefault="00165833" w:rsidP="000F7575">
      <w:r>
        <w:separator/>
      </w:r>
    </w:p>
  </w:endnote>
  <w:endnote w:type="continuationSeparator" w:id="0">
    <w:p w:rsidR="00165833" w:rsidRDefault="00165833" w:rsidP="000F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20000287" w:usb1="288F0000" w:usb2="00000016" w:usb3="00000000" w:csb0="0016019D"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33" w:rsidRDefault="00165833" w:rsidP="000F7575">
      <w:r>
        <w:separator/>
      </w:r>
    </w:p>
  </w:footnote>
  <w:footnote w:type="continuationSeparator" w:id="0">
    <w:p w:rsidR="00165833" w:rsidRDefault="00165833" w:rsidP="000F7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D3"/>
    <w:rsid w:val="000F7575"/>
    <w:rsid w:val="00165833"/>
    <w:rsid w:val="002630DF"/>
    <w:rsid w:val="004D2057"/>
    <w:rsid w:val="00544E51"/>
    <w:rsid w:val="005765D3"/>
    <w:rsid w:val="006E48A0"/>
    <w:rsid w:val="006F3883"/>
    <w:rsid w:val="008C431B"/>
    <w:rsid w:val="00A51269"/>
    <w:rsid w:val="00B61CF8"/>
    <w:rsid w:val="00BF1666"/>
    <w:rsid w:val="00C126C7"/>
    <w:rsid w:val="00C25457"/>
    <w:rsid w:val="00D17423"/>
    <w:rsid w:val="00D60B7B"/>
    <w:rsid w:val="00D76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3C804-6F4D-49A0-8CEE-4AF8E7C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75"/>
    <w:pPr>
      <w:widowControl w:val="0"/>
      <w:jc w:val="both"/>
    </w:pPr>
  </w:style>
  <w:style w:type="paragraph" w:styleId="4">
    <w:name w:val="heading 4"/>
    <w:basedOn w:val="a"/>
    <w:next w:val="a"/>
    <w:link w:val="4Char"/>
    <w:uiPriority w:val="9"/>
    <w:unhideWhenUsed/>
    <w:qFormat/>
    <w:rsid w:val="000F7575"/>
    <w:pPr>
      <w:keepNext/>
      <w:keepLines/>
      <w:spacing w:before="280" w:after="290" w:line="376" w:lineRule="auto"/>
      <w:outlineLvl w:val="3"/>
    </w:pPr>
    <w:rPr>
      <w:rFonts w:asciiTheme="majorHAnsi" w:eastAsia="Times New Roman" w:hAnsiTheme="majorHAnsi" w:cstheme="majorBidi"/>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样式12"/>
    <w:basedOn w:val="a1"/>
    <w:uiPriority w:val="99"/>
    <w:rsid w:val="002630DF"/>
    <w:tblPr/>
  </w:style>
  <w:style w:type="paragraph" w:styleId="a3">
    <w:name w:val="header"/>
    <w:basedOn w:val="a"/>
    <w:link w:val="Char"/>
    <w:uiPriority w:val="99"/>
    <w:unhideWhenUsed/>
    <w:rsid w:val="000F7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575"/>
    <w:rPr>
      <w:sz w:val="18"/>
      <w:szCs w:val="18"/>
    </w:rPr>
  </w:style>
  <w:style w:type="paragraph" w:styleId="a4">
    <w:name w:val="footer"/>
    <w:basedOn w:val="a"/>
    <w:link w:val="Char0"/>
    <w:uiPriority w:val="99"/>
    <w:unhideWhenUsed/>
    <w:rsid w:val="000F7575"/>
    <w:pPr>
      <w:tabs>
        <w:tab w:val="center" w:pos="4153"/>
        <w:tab w:val="right" w:pos="8306"/>
      </w:tabs>
      <w:snapToGrid w:val="0"/>
      <w:jc w:val="left"/>
    </w:pPr>
    <w:rPr>
      <w:sz w:val="18"/>
      <w:szCs w:val="18"/>
    </w:rPr>
  </w:style>
  <w:style w:type="character" w:customStyle="1" w:styleId="Char0">
    <w:name w:val="页脚 Char"/>
    <w:basedOn w:val="a0"/>
    <w:link w:val="a4"/>
    <w:uiPriority w:val="99"/>
    <w:rsid w:val="000F7575"/>
    <w:rPr>
      <w:sz w:val="18"/>
      <w:szCs w:val="18"/>
    </w:rPr>
  </w:style>
  <w:style w:type="character" w:customStyle="1" w:styleId="4Char">
    <w:name w:val="标题 4 Char"/>
    <w:basedOn w:val="a0"/>
    <w:link w:val="4"/>
    <w:uiPriority w:val="9"/>
    <w:rsid w:val="000F7575"/>
    <w:rPr>
      <w:rFonts w:asciiTheme="majorHAnsi" w:eastAsia="Times New Roman" w:hAnsiTheme="majorHAnsi" w:cstheme="majorBidi"/>
      <w:b/>
      <w:bCs/>
      <w:i/>
      <w:szCs w:val="28"/>
    </w:rPr>
  </w:style>
  <w:style w:type="table" w:styleId="a5">
    <w:name w:val="Table Grid"/>
    <w:basedOn w:val="a1"/>
    <w:uiPriority w:val="39"/>
    <w:rsid w:val="000F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0F7575"/>
    <w:rPr>
      <w:i/>
      <w:iCs/>
    </w:rPr>
  </w:style>
  <w:style w:type="character" w:customStyle="1" w:styleId="fontstyle01">
    <w:name w:val="fontstyle01"/>
    <w:basedOn w:val="a0"/>
    <w:rsid w:val="000F7575"/>
    <w:rPr>
      <w:rFonts w:ascii="Times New Roman" w:hAnsi="Times New Roman" w:cs="Times New Roman" w:hint="default"/>
      <w:b/>
      <w:bCs/>
      <w:i w:val="0"/>
      <w:iCs w:val="0"/>
      <w:color w:val="000000"/>
      <w:sz w:val="18"/>
      <w:szCs w:val="18"/>
    </w:rPr>
  </w:style>
  <w:style w:type="character" w:styleId="a7">
    <w:name w:val="Hyperlink"/>
    <w:basedOn w:val="a0"/>
    <w:uiPriority w:val="99"/>
    <w:unhideWhenUsed/>
    <w:rsid w:val="000F7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hm@igsnrr.ac.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sg.ox.ac.uk/covidtrack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2021-04-08T06:45:00Z</dcterms:created>
  <dcterms:modified xsi:type="dcterms:W3CDTF">2021-04-08T06:46:00Z</dcterms:modified>
</cp:coreProperties>
</file>