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4DC" w:rsidRPr="00777095" w:rsidRDefault="008525FB" w:rsidP="008525FB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</w:pPr>
      <w:r w:rsidRPr="00777095"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>SUPPLEMENTAL INFORMATION</w:t>
      </w:r>
    </w:p>
    <w:p w:rsidR="0080280F" w:rsidRPr="00777095" w:rsidRDefault="0080280F" w:rsidP="0080280F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</w:pPr>
      <w:r w:rsidRPr="00777095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lang w:val="en-GB"/>
        </w:rPr>
        <w:t>Supplement</w:t>
      </w:r>
      <w:r w:rsidRPr="00777095"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>al figures</w:t>
      </w:r>
    </w:p>
    <w:p w:rsidR="0080280F" w:rsidRPr="00777095" w:rsidRDefault="00712314" w:rsidP="00A14C66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</w:pPr>
      <w:r w:rsidRPr="00712314">
        <w:rPr>
          <w:rFonts w:ascii="Times New Roman" w:hAnsi="Times New Roman" w:cs="Times New Roman"/>
          <w:b/>
          <w:noProof/>
          <w:color w:val="000000" w:themeColor="text1"/>
          <w:kern w:val="0"/>
          <w:sz w:val="24"/>
        </w:rPr>
        <w:drawing>
          <wp:inline distT="0" distB="0" distL="0" distR="0">
            <wp:extent cx="5419481" cy="5334000"/>
            <wp:effectExtent l="0" t="0" r="0" b="0"/>
            <wp:docPr id="3" name="图片 3" descr="E:\学习\文章\AD and monocyte\simo测得数据返回后-图-投稿版acta neuropathological\Suppl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学习\文章\AD and monocyte\simo测得数据返回后-图-投稿版acta neuropathological\Suppl Figure 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603" cy="535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80F" w:rsidRDefault="00777095" w:rsidP="0080280F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</w:pPr>
      <w:r w:rsidRPr="00777095"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>F</w:t>
      </w:r>
      <w:r w:rsidR="00333562"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>igure. 1</w:t>
      </w:r>
      <w:r w:rsidR="0080280F" w:rsidRPr="00777095"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 xml:space="preserve"> </w:t>
      </w:r>
      <w:r w:rsidR="0080280F" w:rsidRPr="00333562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Imaging flow cytometry of intracellular Aβ</w:t>
      </w:r>
      <w:r w:rsidR="0080280F" w:rsidRPr="00333562"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>1-42</w:t>
      </w:r>
      <w:r w:rsidR="0080280F" w:rsidRPr="00333562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uptake by monocyte subsets.</w:t>
      </w:r>
      <w:r w:rsidR="0080280F" w:rsidRPr="00777095"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 xml:space="preserve"> </w:t>
      </w:r>
      <w:proofErr w:type="gramStart"/>
      <w:r w:rsidR="00333562"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>a-c</w:t>
      </w:r>
      <w:proofErr w:type="gramEnd"/>
      <w:r w:rsidR="00333562"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 xml:space="preserve"> 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Monocytes were stained with APC</w:t>
      </w:r>
      <w:r w:rsidR="0080280F" w:rsidRPr="00777095">
        <w:rPr>
          <w:rFonts w:ascii="Times New Roman" w:eastAsia="宋体" w:hAnsi="Times New Roman" w:cs="Times New Roman"/>
          <w:color w:val="000000"/>
          <w:kern w:val="0"/>
          <w:sz w:val="24"/>
          <w:lang w:val="en-GB"/>
        </w:rPr>
        <w:t>-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conjugated anti-CD14 </w:t>
      </w:r>
      <w:proofErr w:type="spellStart"/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mAb</w:t>
      </w:r>
      <w:proofErr w:type="spellEnd"/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(red) and PE</w:t>
      </w:r>
      <w:r w:rsidR="0080280F" w:rsidRPr="00777095">
        <w:rPr>
          <w:rFonts w:ascii="Times New Roman" w:eastAsia="宋体" w:hAnsi="Times New Roman" w:cs="Times New Roman"/>
          <w:color w:val="000000"/>
          <w:kern w:val="0"/>
          <w:sz w:val="24"/>
          <w:lang w:val="en-GB"/>
        </w:rPr>
        <w:t>-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conjugated anti-CD16 </w:t>
      </w:r>
      <w:proofErr w:type="spellStart"/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mAb</w:t>
      </w:r>
      <w:proofErr w:type="spellEnd"/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(yellow), and FITC-conjugated Aβ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>1-42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is shown in green. Images of FITC-labelled Aβ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>1-42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</w:t>
      </w:r>
      <w:r w:rsidR="0080280F" w:rsidRPr="00777095">
        <w:rPr>
          <w:rFonts w:ascii="Times New Roman" w:eastAsia="宋体" w:hAnsi="Times New Roman" w:cs="Times New Roman"/>
          <w:color w:val="000000"/>
          <w:kern w:val="0"/>
          <w:sz w:val="24"/>
          <w:lang w:val="en-GB"/>
        </w:rPr>
        <w:t>intracellular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uptake by the classical CD14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+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CD16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-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monocyte subset, intermediate CD14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+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CD16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+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monocyte subset </w:t>
      </w:r>
      <w:bookmarkStart w:id="0" w:name="_GoBack"/>
      <w:bookmarkEnd w:id="0"/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and the non-classical CD14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dim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CD16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 xml:space="preserve">+ 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monocyte subset were collected.</w:t>
      </w:r>
    </w:p>
    <w:p w:rsidR="00E46AB0" w:rsidRPr="00777095" w:rsidRDefault="00E46AB0" w:rsidP="0080280F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</w:pPr>
    </w:p>
    <w:p w:rsidR="00746030" w:rsidRDefault="00746030" w:rsidP="0080280F">
      <w:pPr>
        <w:widowControl/>
        <w:jc w:val="left"/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</w:pPr>
    </w:p>
    <w:p w:rsidR="00746030" w:rsidRPr="002E0EFD" w:rsidRDefault="005570D4" w:rsidP="00CC1217">
      <w:pPr>
        <w:widowControl/>
        <w:jc w:val="center"/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</w:pPr>
      <w:r w:rsidRPr="005570D4">
        <w:rPr>
          <w:rFonts w:ascii="Times New Roman" w:hAnsi="Times New Roman" w:cs="Times New Roman"/>
          <w:noProof/>
          <w:color w:val="000000" w:themeColor="text1"/>
          <w:kern w:val="0"/>
          <w:sz w:val="24"/>
        </w:rPr>
        <w:drawing>
          <wp:inline distT="0" distB="0" distL="0" distR="0">
            <wp:extent cx="3638550" cy="2708826"/>
            <wp:effectExtent l="0" t="0" r="0" b="0"/>
            <wp:docPr id="4" name="图片 4" descr="E:\学习\文章\AD and monocyte\simo测得数据返回后-图-投稿版acta neuropathological\plasma ab42比40 and 单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学习\文章\AD and monocyte\simo测得数据返回后-图-投稿版acta neuropathological\plasma ab42比40 and 单核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3" cy="272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F31" w:rsidRDefault="00746030" w:rsidP="00A14C66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lang w:val="en-GB"/>
        </w:rPr>
      </w:pPr>
      <w:r w:rsidRPr="00777095"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>Figure</w:t>
      </w:r>
      <w:r w:rsidR="00333562"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>. 2</w:t>
      </w:r>
      <w:r w:rsidRPr="00777095"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 xml:space="preserve"> </w:t>
      </w:r>
      <w:r w:rsidRPr="00333562">
        <w:rPr>
          <w:rFonts w:ascii="Times New Roman" w:hAnsi="Times New Roman" w:cs="Times New Roman"/>
          <w:color w:val="000000" w:themeColor="text1"/>
          <w:sz w:val="24"/>
          <w:lang w:val="en-GB"/>
        </w:rPr>
        <w:t>A</w:t>
      </w:r>
      <w:r w:rsidRPr="00333562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ssociation of Aβ</w:t>
      </w:r>
      <w:r w:rsidRPr="00333562"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>1-42</w:t>
      </w:r>
      <w:r w:rsidRPr="00333562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uptake by monocytes with plasma Aβ</w:t>
      </w:r>
      <w:r w:rsidRPr="00333562"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>1-42</w:t>
      </w:r>
      <w:r w:rsidRPr="00333562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/Aβ</w:t>
      </w:r>
      <w:r w:rsidRPr="00333562"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 xml:space="preserve">1-40 </w:t>
      </w:r>
      <w:r w:rsidRPr="00333562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level. </w:t>
      </w:r>
      <w:r w:rsidR="00333562" w:rsidRPr="00333562"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>a-d</w:t>
      </w:r>
      <w:r w:rsidR="00333562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Correlations between </w:t>
      </w:r>
      <w:r w:rsidRPr="00746030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plasma Aβ</w:t>
      </w:r>
      <w:r w:rsidRPr="00746030"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>1-42</w:t>
      </w:r>
      <w:r w:rsidRPr="00746030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/ Aβ</w:t>
      </w:r>
      <w:r w:rsidRPr="00746030"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 xml:space="preserve">1-40 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and </w:t>
      </w:r>
      <w:r w:rsidRPr="00777095">
        <w:rPr>
          <w:rFonts w:ascii="Times New Roman" w:hAnsi="Times New Roman" w:cs="Times New Roman"/>
          <w:bCs/>
          <w:color w:val="000000" w:themeColor="text1"/>
          <w:sz w:val="24"/>
          <w:lang w:val="en-GB"/>
        </w:rPr>
        <w:t>uptake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of Aβ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>1-42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by all monocytes, by</w:t>
      </w:r>
      <w:r w:rsidRPr="00777095">
        <w:rPr>
          <w:rFonts w:ascii="Times New Roman" w:eastAsia="宋体" w:hAnsi="Times New Roman" w:cs="Times New Roman"/>
          <w:color w:val="000000"/>
          <w:kern w:val="0"/>
          <w:sz w:val="24"/>
          <w:lang w:val="en-GB"/>
        </w:rPr>
        <w:t xml:space="preserve"> the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CD14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+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CD16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-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subset, by the CD14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+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CD16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+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subset,</w:t>
      </w:r>
      <w:r w:rsidRPr="00777095">
        <w:rPr>
          <w:rFonts w:ascii="Times New Roman" w:eastAsia="宋体" w:hAnsi="Times New Roman" w:cs="Times New Roman"/>
          <w:color w:val="000000"/>
          <w:kern w:val="0"/>
          <w:sz w:val="24"/>
          <w:lang w:val="en-GB"/>
        </w:rPr>
        <w:t xml:space="preserve"> and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by </w:t>
      </w:r>
      <w:r w:rsidRPr="00777095">
        <w:rPr>
          <w:rFonts w:ascii="Times New Roman" w:eastAsia="宋体" w:hAnsi="Times New Roman" w:cs="Times New Roman"/>
          <w:color w:val="000000"/>
          <w:kern w:val="0"/>
          <w:sz w:val="24"/>
          <w:lang w:val="en-GB"/>
        </w:rPr>
        <w:t xml:space="preserve">the </w:t>
      </w:r>
      <w:r w:rsidR="006621C4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CD14</w:t>
      </w:r>
      <w:r w:rsidR="006621C4"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dim</w:t>
      </w:r>
      <w:r w:rsidR="006621C4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CD16</w:t>
      </w:r>
      <w:r w:rsidR="006621C4"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+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subset. </w:t>
      </w:r>
      <w:r w:rsidRPr="00333562">
        <w:rPr>
          <w:rFonts w:ascii="Times New Roman" w:hAnsi="Times New Roman" w:cs="Times New Roman"/>
          <w:i/>
          <w:sz w:val="24"/>
          <w:lang w:val="en-GB"/>
        </w:rPr>
        <w:t>MONO</w:t>
      </w:r>
      <w:r w:rsidRPr="00777095">
        <w:rPr>
          <w:rFonts w:ascii="Times New Roman" w:hAnsi="Times New Roman" w:cs="Times New Roman"/>
          <w:sz w:val="24"/>
          <w:lang w:val="en-GB"/>
        </w:rPr>
        <w:t xml:space="preserve"> </w:t>
      </w:r>
      <w:r w:rsidR="00333562">
        <w:rPr>
          <w:rFonts w:ascii="Times New Roman" w:hAnsi="Times New Roman" w:cs="Times New Roman"/>
          <w:sz w:val="24"/>
          <w:lang w:val="en-GB"/>
        </w:rPr>
        <w:t>monocytes,</w:t>
      </w:r>
      <w:r w:rsidRPr="00777095">
        <w:rPr>
          <w:rFonts w:ascii="Times New Roman" w:hAnsi="Times New Roman" w:cs="Times New Roman"/>
          <w:sz w:val="24"/>
          <w:lang w:val="en-GB"/>
        </w:rPr>
        <w:t xml:space="preserve"> </w:t>
      </w:r>
      <w:r w:rsidRPr="00333562">
        <w:rPr>
          <w:rFonts w:ascii="Times New Roman" w:hAnsi="Times New Roman" w:cs="Times New Roman"/>
          <w:i/>
          <w:color w:val="000000" w:themeColor="text1"/>
          <w:kern w:val="0"/>
          <w:sz w:val="24"/>
          <w:lang w:val="en-GB"/>
        </w:rPr>
        <w:t>Aβ</w:t>
      </w:r>
      <w:r w:rsidR="00333562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</w:t>
      </w:r>
      <w:r w:rsidRPr="00777095">
        <w:rPr>
          <w:rFonts w:ascii="Times New Roman" w:hAnsi="Times New Roman" w:cs="Times New Roman"/>
          <w:color w:val="000000" w:themeColor="text1"/>
          <w:sz w:val="24"/>
          <w:lang w:val="en-GB"/>
        </w:rPr>
        <w:t>amyloid β-protein.</w:t>
      </w:r>
    </w:p>
    <w:p w:rsidR="00277B73" w:rsidRDefault="00277B73" w:rsidP="00A14C66">
      <w:pPr>
        <w:spacing w:line="480" w:lineRule="auto"/>
        <w:rPr>
          <w:rFonts w:ascii="Times New Roman" w:hAnsi="Times New Roman" w:cs="Times New Roman" w:hint="eastAsia"/>
          <w:color w:val="000000" w:themeColor="text1"/>
          <w:sz w:val="24"/>
          <w:lang w:val="en-GB"/>
        </w:rPr>
      </w:pPr>
    </w:p>
    <w:p w:rsidR="0080280F" w:rsidRPr="00A14C66" w:rsidRDefault="005570D4" w:rsidP="00A14C66">
      <w:pPr>
        <w:spacing w:line="480" w:lineRule="auto"/>
        <w:jc w:val="center"/>
        <w:rPr>
          <w:rFonts w:ascii="Times New Roman" w:hAnsi="Times New Roman" w:cs="Times New Roman" w:hint="eastAsia"/>
          <w:color w:val="000000" w:themeColor="text1"/>
          <w:sz w:val="24"/>
          <w:lang w:val="en-GB"/>
        </w:rPr>
      </w:pPr>
      <w:r w:rsidRPr="005570D4"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>
            <wp:extent cx="3914775" cy="2914469"/>
            <wp:effectExtent l="0" t="0" r="0" b="635"/>
            <wp:docPr id="6" name="图片 6" descr="E:\学习\文章\AD and monocyte\simo测得数据返回后-图-投稿版acta neuropathological\csf 42 and 单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学习\文章\AD and monocyte\simo测得数据返回后-图-投稿版acta neuropathological\csf 42 and 单核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880" cy="294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217" w:rsidRDefault="00CC1217" w:rsidP="00D25F31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lang w:val="en-GB"/>
        </w:rPr>
      </w:pPr>
      <w:r w:rsidRPr="00777095"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>Figure.</w:t>
      </w:r>
      <w:r w:rsidR="006F27A1"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 xml:space="preserve"> 3</w:t>
      </w:r>
      <w:r w:rsidRPr="00777095"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 xml:space="preserve"> </w:t>
      </w:r>
      <w:r w:rsidRPr="006F27A1">
        <w:rPr>
          <w:rFonts w:ascii="Times New Roman" w:hAnsi="Times New Roman" w:cs="Times New Roman"/>
          <w:color w:val="000000" w:themeColor="text1"/>
          <w:sz w:val="24"/>
          <w:lang w:val="en-GB"/>
        </w:rPr>
        <w:t>A</w:t>
      </w:r>
      <w:r w:rsidRPr="006F27A1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ssociation of Aβ</w:t>
      </w:r>
      <w:r w:rsidRPr="006F27A1"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>1-42</w:t>
      </w:r>
      <w:r w:rsidRPr="006F27A1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uptake by monocytes with CSF Aβ</w:t>
      </w:r>
      <w:r w:rsidRPr="006F27A1"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 xml:space="preserve">1-42 </w:t>
      </w:r>
      <w:r w:rsidRPr="006F27A1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level. </w:t>
      </w:r>
      <w:r w:rsidR="006F27A1" w:rsidRPr="006F27A1"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>a-d</w:t>
      </w:r>
      <w:r w:rsidR="006F27A1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Correlations between </w:t>
      </w:r>
      <w:r w:rsidRPr="00CC1217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CSF Aβ</w:t>
      </w:r>
      <w:r w:rsidRPr="00CC1217"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 xml:space="preserve">1-42 </w:t>
      </w:r>
      <w:r w:rsidRPr="00CC1217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level</w:t>
      </w:r>
      <w:r w:rsidRPr="00CC1217"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 xml:space="preserve"> 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and </w:t>
      </w:r>
      <w:r w:rsidRPr="00777095">
        <w:rPr>
          <w:rFonts w:ascii="Times New Roman" w:hAnsi="Times New Roman" w:cs="Times New Roman"/>
          <w:bCs/>
          <w:color w:val="000000" w:themeColor="text1"/>
          <w:sz w:val="24"/>
          <w:lang w:val="en-GB"/>
        </w:rPr>
        <w:t>uptake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of Aβ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>1-42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by all monocytes, by</w:t>
      </w:r>
      <w:r w:rsidRPr="00777095">
        <w:rPr>
          <w:rFonts w:ascii="Times New Roman" w:eastAsia="宋体" w:hAnsi="Times New Roman" w:cs="Times New Roman"/>
          <w:color w:val="000000"/>
          <w:kern w:val="0"/>
          <w:sz w:val="24"/>
          <w:lang w:val="en-GB"/>
        </w:rPr>
        <w:t xml:space="preserve"> the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lastRenderedPageBreak/>
        <w:t>CD14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+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CD16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-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subset, by the CD14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+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CD16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+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subset,</w:t>
      </w:r>
      <w:r w:rsidRPr="00777095">
        <w:rPr>
          <w:rFonts w:ascii="Times New Roman" w:eastAsia="宋体" w:hAnsi="Times New Roman" w:cs="Times New Roman"/>
          <w:color w:val="000000"/>
          <w:kern w:val="0"/>
          <w:sz w:val="24"/>
          <w:lang w:val="en-GB"/>
        </w:rPr>
        <w:t xml:space="preserve"> and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by </w:t>
      </w:r>
      <w:r w:rsidRPr="00777095">
        <w:rPr>
          <w:rFonts w:ascii="Times New Roman" w:eastAsia="宋体" w:hAnsi="Times New Roman" w:cs="Times New Roman"/>
          <w:color w:val="000000"/>
          <w:kern w:val="0"/>
          <w:sz w:val="24"/>
          <w:lang w:val="en-GB"/>
        </w:rPr>
        <w:t xml:space="preserve">the </w:t>
      </w:r>
      <w:r w:rsidR="006621C4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CD14</w:t>
      </w:r>
      <w:r w:rsidR="006621C4"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dim</w:t>
      </w:r>
      <w:r w:rsidR="006621C4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CD16</w:t>
      </w:r>
      <w:r w:rsidR="006621C4"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+</w:t>
      </w:r>
      <w:r w:rsidR="001C766F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subset. </w:t>
      </w:r>
      <w:r w:rsidRPr="006F27A1">
        <w:rPr>
          <w:rFonts w:ascii="Times New Roman" w:hAnsi="Times New Roman" w:cs="Times New Roman"/>
          <w:i/>
          <w:sz w:val="24"/>
          <w:lang w:val="en-GB"/>
        </w:rPr>
        <w:t>MONO</w:t>
      </w:r>
      <w:r w:rsidR="006F27A1">
        <w:rPr>
          <w:rFonts w:ascii="Times New Roman" w:hAnsi="Times New Roman" w:cs="Times New Roman"/>
          <w:sz w:val="24"/>
          <w:lang w:val="en-GB"/>
        </w:rPr>
        <w:t xml:space="preserve"> monocytes,</w:t>
      </w:r>
      <w:r w:rsidRPr="00777095">
        <w:rPr>
          <w:rFonts w:ascii="Times New Roman" w:hAnsi="Times New Roman" w:cs="Times New Roman"/>
          <w:sz w:val="24"/>
          <w:lang w:val="en-GB"/>
        </w:rPr>
        <w:t xml:space="preserve"> </w:t>
      </w:r>
      <w:r w:rsidRPr="006F27A1">
        <w:rPr>
          <w:rFonts w:ascii="Times New Roman" w:hAnsi="Times New Roman" w:cs="Times New Roman"/>
          <w:i/>
          <w:sz w:val="24"/>
          <w:lang w:val="en-GB"/>
        </w:rPr>
        <w:t>CSF</w:t>
      </w:r>
      <w:r w:rsidRPr="00777095">
        <w:rPr>
          <w:rFonts w:ascii="Times New Roman" w:hAnsi="Times New Roman" w:cs="Times New Roman"/>
          <w:sz w:val="24"/>
          <w:lang w:val="en-GB"/>
        </w:rPr>
        <w:t xml:space="preserve"> </w:t>
      </w:r>
      <w:r w:rsidR="006F27A1">
        <w:rPr>
          <w:rFonts w:ascii="Times New Roman" w:hAnsi="Times New Roman" w:cs="Times New Roman"/>
          <w:sz w:val="24"/>
          <w:lang w:val="en-GB"/>
        </w:rPr>
        <w:t>cerebrospinal fluid,</w:t>
      </w:r>
      <w:r w:rsidRPr="00777095">
        <w:rPr>
          <w:rFonts w:ascii="Times New Roman" w:hAnsi="Times New Roman" w:cs="Times New Roman"/>
          <w:sz w:val="24"/>
          <w:lang w:val="en-GB"/>
        </w:rPr>
        <w:t xml:space="preserve"> </w:t>
      </w:r>
      <w:r w:rsidRPr="006F27A1">
        <w:rPr>
          <w:rFonts w:ascii="Times New Roman" w:hAnsi="Times New Roman" w:cs="Times New Roman"/>
          <w:i/>
          <w:color w:val="000000" w:themeColor="text1"/>
          <w:kern w:val="0"/>
          <w:sz w:val="24"/>
          <w:lang w:val="en-GB"/>
        </w:rPr>
        <w:t>Aβ</w:t>
      </w:r>
      <w:r w:rsidR="006F27A1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</w:t>
      </w:r>
      <w:r w:rsidRPr="00777095">
        <w:rPr>
          <w:rFonts w:ascii="Times New Roman" w:hAnsi="Times New Roman" w:cs="Times New Roman"/>
          <w:color w:val="000000" w:themeColor="text1"/>
          <w:sz w:val="24"/>
          <w:lang w:val="en-GB"/>
        </w:rPr>
        <w:t>amyloid β-protein.</w:t>
      </w:r>
    </w:p>
    <w:p w:rsidR="00277B73" w:rsidRPr="00D25F31" w:rsidRDefault="00277B73" w:rsidP="00D25F31">
      <w:pPr>
        <w:spacing w:line="480" w:lineRule="auto"/>
        <w:rPr>
          <w:rFonts w:ascii="Times New Roman" w:hAnsi="Times New Roman" w:cs="Times New Roman" w:hint="eastAsia"/>
          <w:color w:val="000000" w:themeColor="text1"/>
          <w:sz w:val="24"/>
          <w:lang w:val="en-GB"/>
        </w:rPr>
      </w:pPr>
    </w:p>
    <w:p w:rsidR="0080280F" w:rsidRPr="00CC1217" w:rsidRDefault="00D25F31" w:rsidP="00CC1217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 w:hint="eastAsia"/>
          <w:b/>
          <w:color w:val="000000" w:themeColor="text1"/>
          <w:kern w:val="0"/>
          <w:sz w:val="24"/>
          <w:lang w:val="en-GB"/>
        </w:rPr>
      </w:pPr>
      <w:r w:rsidRPr="00D25F31">
        <w:rPr>
          <w:rFonts w:ascii="Times New Roman" w:hAnsi="Times New Roman" w:cs="Times New Roman"/>
          <w:b/>
          <w:noProof/>
          <w:color w:val="000000" w:themeColor="text1"/>
          <w:kern w:val="0"/>
          <w:sz w:val="24"/>
        </w:rPr>
        <w:drawing>
          <wp:inline distT="0" distB="0" distL="0" distR="0">
            <wp:extent cx="3876634" cy="2886075"/>
            <wp:effectExtent l="0" t="0" r="0" b="0"/>
            <wp:docPr id="7" name="图片 7" descr="E:\学习\文章\AD and monocyte\simo测得数据返回后-图-投稿版acta neuropathological\csf 40 and 单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学习\文章\AD and monocyte\simo测得数据返回后-图-投稿版acta neuropathological\csf 40 and 单核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99" cy="290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EDC" w:rsidRPr="00777095" w:rsidRDefault="00D7619C" w:rsidP="00F55EDC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lang w:val="en-GB"/>
        </w:rPr>
      </w:pPr>
      <w:r w:rsidRPr="00777095"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>Figure</w:t>
      </w:r>
      <w:r w:rsidR="00F55EDC"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>. 4</w:t>
      </w:r>
      <w:r w:rsidR="0080280F" w:rsidRPr="00777095"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 xml:space="preserve"> </w:t>
      </w:r>
      <w:r w:rsidR="0080280F" w:rsidRPr="00F55EDC">
        <w:rPr>
          <w:rFonts w:ascii="Times New Roman" w:hAnsi="Times New Roman" w:cs="Times New Roman"/>
          <w:color w:val="000000" w:themeColor="text1"/>
          <w:sz w:val="24"/>
          <w:lang w:val="en-GB"/>
        </w:rPr>
        <w:t>A</w:t>
      </w:r>
      <w:r w:rsidR="0080280F" w:rsidRPr="00F55EDC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ssociation of Aβ</w:t>
      </w:r>
      <w:r w:rsidR="0080280F" w:rsidRPr="00F55EDC"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>1-</w:t>
      </w:r>
      <w:r w:rsidR="00CC1217" w:rsidRPr="00F55EDC"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>42</w:t>
      </w:r>
      <w:r w:rsidR="0080280F" w:rsidRPr="00F55EDC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uptake by monocytes with CSF Aβ</w:t>
      </w:r>
      <w:r w:rsidR="0080280F" w:rsidRPr="00F55EDC"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>1-4</w:t>
      </w:r>
      <w:r w:rsidR="00CC1217" w:rsidRPr="00F55EDC"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>0</w:t>
      </w:r>
      <w:r w:rsidR="0080280F" w:rsidRPr="00F55EDC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levels. </w:t>
      </w:r>
      <w:r w:rsidR="00F55EDC" w:rsidRPr="00F55EDC"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 xml:space="preserve">a-d 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Correlations between CSF Aβ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>1-4</w:t>
      </w:r>
      <w:r w:rsidR="00CC1217"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>0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and </w:t>
      </w:r>
      <w:r w:rsidR="0080280F" w:rsidRPr="00777095">
        <w:rPr>
          <w:rFonts w:ascii="Times New Roman" w:hAnsi="Times New Roman" w:cs="Times New Roman"/>
          <w:bCs/>
          <w:color w:val="000000" w:themeColor="text1"/>
          <w:sz w:val="24"/>
          <w:lang w:val="en-GB"/>
        </w:rPr>
        <w:t>uptake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of Aβ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>1-42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by all monocytes, by</w:t>
      </w:r>
      <w:r w:rsidR="0080280F" w:rsidRPr="00777095">
        <w:rPr>
          <w:rFonts w:ascii="Times New Roman" w:eastAsia="宋体" w:hAnsi="Times New Roman" w:cs="Times New Roman"/>
          <w:color w:val="000000"/>
          <w:kern w:val="0"/>
          <w:sz w:val="24"/>
          <w:lang w:val="en-GB"/>
        </w:rPr>
        <w:t xml:space="preserve"> the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CD14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+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CD16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-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subset, by the CD14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+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CD16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+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subset,</w:t>
      </w:r>
      <w:r w:rsidR="0080280F" w:rsidRPr="00777095">
        <w:rPr>
          <w:rFonts w:ascii="Times New Roman" w:eastAsia="宋体" w:hAnsi="Times New Roman" w:cs="Times New Roman"/>
          <w:color w:val="000000"/>
          <w:kern w:val="0"/>
          <w:sz w:val="24"/>
          <w:lang w:val="en-GB"/>
        </w:rPr>
        <w:t xml:space="preserve"> and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by </w:t>
      </w:r>
      <w:r w:rsidR="0080280F" w:rsidRPr="00777095">
        <w:rPr>
          <w:rFonts w:ascii="Times New Roman" w:eastAsia="宋体" w:hAnsi="Times New Roman" w:cs="Times New Roman"/>
          <w:color w:val="000000"/>
          <w:kern w:val="0"/>
          <w:sz w:val="24"/>
          <w:lang w:val="en-GB"/>
        </w:rPr>
        <w:t xml:space="preserve">the </w:t>
      </w:r>
      <w:r w:rsidR="006621C4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CD14</w:t>
      </w:r>
      <w:r w:rsidR="006621C4"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dim</w:t>
      </w:r>
      <w:r w:rsidR="006621C4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CD16</w:t>
      </w:r>
      <w:r w:rsidR="006621C4"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+</w:t>
      </w:r>
      <w:r w:rsidR="001C766F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</w:t>
      </w:r>
      <w:r w:rsidR="0080280F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subset. </w:t>
      </w:r>
      <w:bookmarkStart w:id="1" w:name="OLE_LINK46"/>
      <w:bookmarkStart w:id="2" w:name="OLE_LINK47"/>
      <w:r w:rsidR="00F55EDC" w:rsidRPr="006F27A1">
        <w:rPr>
          <w:rFonts w:ascii="Times New Roman" w:hAnsi="Times New Roman" w:cs="Times New Roman"/>
          <w:i/>
          <w:sz w:val="24"/>
          <w:lang w:val="en-GB"/>
        </w:rPr>
        <w:t>MONO</w:t>
      </w:r>
      <w:r w:rsidR="00F55EDC">
        <w:rPr>
          <w:rFonts w:ascii="Times New Roman" w:hAnsi="Times New Roman" w:cs="Times New Roman"/>
          <w:sz w:val="24"/>
          <w:lang w:val="en-GB"/>
        </w:rPr>
        <w:t xml:space="preserve"> monocytes,</w:t>
      </w:r>
      <w:r w:rsidR="00F55EDC" w:rsidRPr="00777095">
        <w:rPr>
          <w:rFonts w:ascii="Times New Roman" w:hAnsi="Times New Roman" w:cs="Times New Roman"/>
          <w:sz w:val="24"/>
          <w:lang w:val="en-GB"/>
        </w:rPr>
        <w:t xml:space="preserve"> </w:t>
      </w:r>
      <w:r w:rsidR="00F55EDC" w:rsidRPr="006F27A1">
        <w:rPr>
          <w:rFonts w:ascii="Times New Roman" w:hAnsi="Times New Roman" w:cs="Times New Roman"/>
          <w:i/>
          <w:sz w:val="24"/>
          <w:lang w:val="en-GB"/>
        </w:rPr>
        <w:t>CSF</w:t>
      </w:r>
      <w:r w:rsidR="00F55EDC" w:rsidRPr="00777095">
        <w:rPr>
          <w:rFonts w:ascii="Times New Roman" w:hAnsi="Times New Roman" w:cs="Times New Roman"/>
          <w:sz w:val="24"/>
          <w:lang w:val="en-GB"/>
        </w:rPr>
        <w:t xml:space="preserve"> </w:t>
      </w:r>
      <w:r w:rsidR="00F55EDC">
        <w:rPr>
          <w:rFonts w:ascii="Times New Roman" w:hAnsi="Times New Roman" w:cs="Times New Roman"/>
          <w:sz w:val="24"/>
          <w:lang w:val="en-GB"/>
        </w:rPr>
        <w:t>cerebrospinal fluid,</w:t>
      </w:r>
      <w:r w:rsidR="00F55EDC" w:rsidRPr="00777095">
        <w:rPr>
          <w:rFonts w:ascii="Times New Roman" w:hAnsi="Times New Roman" w:cs="Times New Roman"/>
          <w:sz w:val="24"/>
          <w:lang w:val="en-GB"/>
        </w:rPr>
        <w:t xml:space="preserve"> </w:t>
      </w:r>
      <w:r w:rsidR="00F55EDC" w:rsidRPr="006F27A1">
        <w:rPr>
          <w:rFonts w:ascii="Times New Roman" w:hAnsi="Times New Roman" w:cs="Times New Roman"/>
          <w:i/>
          <w:color w:val="000000" w:themeColor="text1"/>
          <w:kern w:val="0"/>
          <w:sz w:val="24"/>
          <w:lang w:val="en-GB"/>
        </w:rPr>
        <w:t>Aβ</w:t>
      </w:r>
      <w:r w:rsidR="00F55EDC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</w:t>
      </w:r>
      <w:r w:rsidR="00F55EDC" w:rsidRPr="00777095">
        <w:rPr>
          <w:rFonts w:ascii="Times New Roman" w:hAnsi="Times New Roman" w:cs="Times New Roman"/>
          <w:color w:val="000000" w:themeColor="text1"/>
          <w:sz w:val="24"/>
          <w:lang w:val="en-GB"/>
        </w:rPr>
        <w:t>amyloid β-protein.</w:t>
      </w:r>
      <w:bookmarkEnd w:id="1"/>
      <w:bookmarkEnd w:id="2"/>
    </w:p>
    <w:p w:rsidR="0080280F" w:rsidRPr="00777095" w:rsidRDefault="0080280F" w:rsidP="00F55EDC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lang w:val="en-GB"/>
        </w:rPr>
      </w:pPr>
    </w:p>
    <w:p w:rsidR="0080280F" w:rsidRPr="00A14C66" w:rsidRDefault="006D1C1F" w:rsidP="00A14C66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lang w:val="en-GB"/>
        </w:rPr>
      </w:pPr>
      <w:r w:rsidRPr="006D1C1F">
        <w:rPr>
          <w:rFonts w:ascii="Times New Roman" w:hAnsi="Times New Roman" w:cs="Times New Roman"/>
          <w:noProof/>
          <w:color w:val="000000" w:themeColor="text1"/>
          <w:sz w:val="24"/>
        </w:rPr>
        <w:lastRenderedPageBreak/>
        <w:drawing>
          <wp:inline distT="0" distB="0" distL="0" distR="0">
            <wp:extent cx="4119431" cy="3066832"/>
            <wp:effectExtent l="0" t="0" r="0" b="635"/>
            <wp:docPr id="8" name="图片 8" descr="E:\学习\文章\AD and monocyte\simo测得数据返回后-图-投稿版acta neuropathological\csf 42比40 and 单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学习\文章\AD and monocyte\simo测得数据返回后-图-投稿版acta neuropathological\csf 42比40 and 单核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315" cy="30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30" w:rsidRDefault="00F55EDC" w:rsidP="00CC121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lang w:val="en-GB"/>
        </w:rPr>
      </w:pPr>
      <w:r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>Figure. 5</w:t>
      </w:r>
      <w:r w:rsidR="0080280F" w:rsidRPr="00777095"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 xml:space="preserve"> </w:t>
      </w:r>
      <w:r w:rsidR="00CC1217" w:rsidRPr="00F55EDC">
        <w:rPr>
          <w:rFonts w:ascii="Times New Roman" w:hAnsi="Times New Roman" w:cs="Times New Roman"/>
          <w:color w:val="000000" w:themeColor="text1"/>
          <w:sz w:val="24"/>
          <w:lang w:val="en-GB"/>
        </w:rPr>
        <w:t>A</w:t>
      </w:r>
      <w:r w:rsidR="00CC1217" w:rsidRPr="00F55EDC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ssociation of Aβ</w:t>
      </w:r>
      <w:r w:rsidR="00CC1217" w:rsidRPr="00F55EDC"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>1-42</w:t>
      </w:r>
      <w:r w:rsidR="00CC1217" w:rsidRPr="00F55EDC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uptake by monocytes with CSF Aβ</w:t>
      </w:r>
      <w:r w:rsidR="00CC1217" w:rsidRPr="00F55EDC"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>1-42</w:t>
      </w:r>
      <w:r w:rsidR="00CC1217" w:rsidRPr="00F55EDC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/Aβ</w:t>
      </w:r>
      <w:r w:rsidR="00CC1217" w:rsidRPr="00F55EDC"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 xml:space="preserve">1-40 </w:t>
      </w:r>
      <w:r w:rsidR="00CC1217" w:rsidRPr="00F55EDC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level. </w:t>
      </w:r>
      <w:r w:rsidRPr="00F55EDC"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>a-d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</w:t>
      </w:r>
      <w:r w:rsidR="00CC1217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Correlations between </w:t>
      </w:r>
      <w:r w:rsidR="00CC1217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CSF</w:t>
      </w:r>
      <w:r w:rsidR="00CC1217" w:rsidRPr="00746030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Aβ</w:t>
      </w:r>
      <w:r w:rsidR="00CC1217" w:rsidRPr="00746030"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>1-42</w:t>
      </w:r>
      <w:r w:rsidR="00CC1217" w:rsidRPr="00746030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/ Aβ</w:t>
      </w:r>
      <w:r w:rsidR="00CC1217" w:rsidRPr="00746030"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 xml:space="preserve">1-40 </w:t>
      </w:r>
      <w:r w:rsidR="00CC1217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and </w:t>
      </w:r>
      <w:r w:rsidR="00CC1217" w:rsidRPr="00777095">
        <w:rPr>
          <w:rFonts w:ascii="Times New Roman" w:hAnsi="Times New Roman" w:cs="Times New Roman"/>
          <w:bCs/>
          <w:color w:val="000000" w:themeColor="text1"/>
          <w:sz w:val="24"/>
          <w:lang w:val="en-GB"/>
        </w:rPr>
        <w:t>uptake</w:t>
      </w:r>
      <w:r w:rsidR="00CC1217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of Aβ</w:t>
      </w:r>
      <w:r w:rsidR="00CC1217"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>1-42</w:t>
      </w:r>
      <w:r w:rsidR="00CC1217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by all monocytes, by</w:t>
      </w:r>
      <w:r w:rsidR="00CC1217" w:rsidRPr="00777095">
        <w:rPr>
          <w:rFonts w:ascii="Times New Roman" w:eastAsia="宋体" w:hAnsi="Times New Roman" w:cs="Times New Roman"/>
          <w:color w:val="000000"/>
          <w:kern w:val="0"/>
          <w:sz w:val="24"/>
          <w:lang w:val="en-GB"/>
        </w:rPr>
        <w:t xml:space="preserve"> the</w:t>
      </w:r>
      <w:r w:rsidR="00CC1217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CD14</w:t>
      </w:r>
      <w:r w:rsidR="00CC1217"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+</w:t>
      </w:r>
      <w:r w:rsidR="00CC1217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CD16</w:t>
      </w:r>
      <w:r w:rsidR="00CC1217"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-</w:t>
      </w:r>
      <w:r w:rsidR="00CC1217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subset, by the CD14</w:t>
      </w:r>
      <w:r w:rsidR="00CC1217"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+</w:t>
      </w:r>
      <w:r w:rsidR="00CC1217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CD16</w:t>
      </w:r>
      <w:r w:rsidR="00CC1217"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+</w:t>
      </w:r>
      <w:r w:rsidR="00CC1217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subset,</w:t>
      </w:r>
      <w:r w:rsidR="00CC1217" w:rsidRPr="00777095">
        <w:rPr>
          <w:rFonts w:ascii="Times New Roman" w:eastAsia="宋体" w:hAnsi="Times New Roman" w:cs="Times New Roman"/>
          <w:color w:val="000000"/>
          <w:kern w:val="0"/>
          <w:sz w:val="24"/>
          <w:lang w:val="en-GB"/>
        </w:rPr>
        <w:t xml:space="preserve"> and</w:t>
      </w:r>
      <w:r w:rsidR="00CC1217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by </w:t>
      </w:r>
      <w:r w:rsidR="00CC1217" w:rsidRPr="00777095">
        <w:rPr>
          <w:rFonts w:ascii="Times New Roman" w:eastAsia="宋体" w:hAnsi="Times New Roman" w:cs="Times New Roman"/>
          <w:color w:val="000000"/>
          <w:kern w:val="0"/>
          <w:sz w:val="24"/>
          <w:lang w:val="en-GB"/>
        </w:rPr>
        <w:t xml:space="preserve">the </w:t>
      </w:r>
      <w:r w:rsidR="006621C4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CD14</w:t>
      </w:r>
      <w:r w:rsidR="006621C4"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dim</w:t>
      </w:r>
      <w:r w:rsidR="006621C4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CD16</w:t>
      </w:r>
      <w:r w:rsidR="006621C4" w:rsidRPr="00777095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+</w:t>
      </w:r>
      <w:r w:rsidR="001C766F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</w:t>
      </w:r>
      <w:r w:rsidR="00CC1217"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subset. </w:t>
      </w:r>
      <w:r w:rsidRPr="006F27A1">
        <w:rPr>
          <w:rFonts w:ascii="Times New Roman" w:hAnsi="Times New Roman" w:cs="Times New Roman"/>
          <w:i/>
          <w:sz w:val="24"/>
          <w:lang w:val="en-GB"/>
        </w:rPr>
        <w:t>MONO</w:t>
      </w:r>
      <w:r>
        <w:rPr>
          <w:rFonts w:ascii="Times New Roman" w:hAnsi="Times New Roman" w:cs="Times New Roman"/>
          <w:sz w:val="24"/>
          <w:lang w:val="en-GB"/>
        </w:rPr>
        <w:t xml:space="preserve"> monocytes,</w:t>
      </w:r>
      <w:r w:rsidRPr="00777095">
        <w:rPr>
          <w:rFonts w:ascii="Times New Roman" w:hAnsi="Times New Roman" w:cs="Times New Roman"/>
          <w:sz w:val="24"/>
          <w:lang w:val="en-GB"/>
        </w:rPr>
        <w:t xml:space="preserve"> </w:t>
      </w:r>
      <w:r w:rsidRPr="006F27A1">
        <w:rPr>
          <w:rFonts w:ascii="Times New Roman" w:hAnsi="Times New Roman" w:cs="Times New Roman"/>
          <w:i/>
          <w:sz w:val="24"/>
          <w:lang w:val="en-GB"/>
        </w:rPr>
        <w:t>CSF</w:t>
      </w:r>
      <w:r w:rsidRPr="00777095">
        <w:rPr>
          <w:rFonts w:ascii="Times New Roman" w:hAnsi="Times New Roman" w:cs="Times New Roman"/>
          <w:sz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lang w:val="en-GB"/>
        </w:rPr>
        <w:t>cerebrospinal fluid,</w:t>
      </w:r>
      <w:r w:rsidRPr="00777095">
        <w:rPr>
          <w:rFonts w:ascii="Times New Roman" w:hAnsi="Times New Roman" w:cs="Times New Roman"/>
          <w:sz w:val="24"/>
          <w:lang w:val="en-GB"/>
        </w:rPr>
        <w:t xml:space="preserve"> </w:t>
      </w:r>
      <w:r w:rsidRPr="006F27A1">
        <w:rPr>
          <w:rFonts w:ascii="Times New Roman" w:hAnsi="Times New Roman" w:cs="Times New Roman"/>
          <w:i/>
          <w:color w:val="000000" w:themeColor="text1"/>
          <w:kern w:val="0"/>
          <w:sz w:val="24"/>
          <w:lang w:val="en-GB"/>
        </w:rPr>
        <w:t>Aβ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</w:t>
      </w:r>
      <w:r w:rsidRPr="00777095">
        <w:rPr>
          <w:rFonts w:ascii="Times New Roman" w:hAnsi="Times New Roman" w:cs="Times New Roman"/>
          <w:color w:val="000000" w:themeColor="text1"/>
          <w:sz w:val="24"/>
          <w:lang w:val="en-GB"/>
        </w:rPr>
        <w:t>amyloid β-protein.</w:t>
      </w:r>
    </w:p>
    <w:p w:rsidR="00277B73" w:rsidRDefault="00277B73" w:rsidP="00CC121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lang w:val="en-GB"/>
        </w:rPr>
      </w:pPr>
    </w:p>
    <w:p w:rsidR="00493A30" w:rsidRPr="00A14C66" w:rsidRDefault="006D1C1F" w:rsidP="00A14C66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lang w:val="en-GB"/>
        </w:rPr>
      </w:pPr>
      <w:r w:rsidRPr="006D1C1F"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>
            <wp:extent cx="4029075" cy="3139374"/>
            <wp:effectExtent l="0" t="0" r="0" b="4445"/>
            <wp:docPr id="9" name="图片 9" descr="E:\学习\文章\AD and monocyte\simo测得数据返回后-图-投稿版acta neuropathological\血浆指标与csf指标相关性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学习\文章\AD and monocyte\simo测得数据返回后-图-投稿版acta neuropathological\血浆指标与csf指标相关性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1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5FB" w:rsidRPr="006D1C1F" w:rsidRDefault="00493A30" w:rsidP="006D1C1F">
      <w:pPr>
        <w:spacing w:line="480" w:lineRule="auto"/>
        <w:rPr>
          <w:rFonts w:ascii="Times New Roman" w:hAnsi="Times New Roman" w:cs="Times New Roman" w:hint="eastAsia"/>
          <w:color w:val="000000" w:themeColor="text1"/>
          <w:sz w:val="24"/>
          <w:lang w:val="en-GB"/>
        </w:rPr>
      </w:pPr>
      <w:r w:rsidRPr="00777095"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>Figure</w:t>
      </w:r>
      <w:r w:rsidR="00F55EDC"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>. 6</w:t>
      </w:r>
      <w:r w:rsidRPr="00777095"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 xml:space="preserve"> </w:t>
      </w:r>
      <w:r w:rsidRPr="00F55EDC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A</w:t>
      </w:r>
      <w:r w:rsidRPr="00F55EDC">
        <w:rPr>
          <w:rFonts w:ascii="Times New Roman" w:hAnsi="Times New Roman" w:cs="Times New Roman" w:hint="eastAsia"/>
          <w:color w:val="000000" w:themeColor="text1"/>
          <w:kern w:val="0"/>
          <w:sz w:val="24"/>
          <w:lang w:val="en-GB"/>
        </w:rPr>
        <w:t>sso</w:t>
      </w:r>
      <w:r w:rsidRPr="00F55EDC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ciation of </w:t>
      </w:r>
      <w:r w:rsidRPr="00F55EDC">
        <w:rPr>
          <w:rFonts w:ascii="Times New Roman" w:hAnsi="Times New Roman" w:cs="Times New Roman"/>
          <w:bCs/>
          <w:color w:val="000000" w:themeColor="text1"/>
          <w:sz w:val="24"/>
          <w:lang w:val="en-GB"/>
        </w:rPr>
        <w:t>Aβ</w:t>
      </w:r>
      <w:r w:rsidRPr="00F55EDC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>1-42</w:t>
      </w:r>
      <w:r w:rsidRPr="00F55EDC">
        <w:rPr>
          <w:rFonts w:ascii="Times New Roman" w:hAnsi="Times New Roman" w:cs="Times New Roman"/>
          <w:bCs/>
          <w:color w:val="000000" w:themeColor="text1"/>
          <w:sz w:val="24"/>
          <w:lang w:val="en-GB"/>
        </w:rPr>
        <w:t>, Aβ</w:t>
      </w:r>
      <w:r w:rsidRPr="00F55EDC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>1-40</w:t>
      </w:r>
      <w:r w:rsidRPr="00F55EDC">
        <w:rPr>
          <w:rFonts w:ascii="Times New Roman" w:hAnsi="Times New Roman" w:cs="Times New Roman"/>
          <w:bCs/>
          <w:color w:val="000000" w:themeColor="text1"/>
          <w:sz w:val="24"/>
          <w:lang w:val="en-GB"/>
        </w:rPr>
        <w:t>, Aβ</w:t>
      </w:r>
      <w:r w:rsidRPr="00F55EDC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>1-42</w:t>
      </w:r>
      <w:r w:rsidRPr="00F55EDC">
        <w:rPr>
          <w:rFonts w:ascii="Times New Roman" w:hAnsi="Times New Roman" w:cs="Times New Roman"/>
          <w:color w:val="000000" w:themeColor="text1"/>
          <w:sz w:val="24"/>
          <w:lang w:val="en-GB"/>
        </w:rPr>
        <w:t>/</w:t>
      </w:r>
      <w:r w:rsidRPr="00F55EDC">
        <w:rPr>
          <w:rFonts w:ascii="Times New Roman" w:hAnsi="Times New Roman" w:cs="Times New Roman"/>
          <w:bCs/>
          <w:color w:val="000000" w:themeColor="text1"/>
          <w:sz w:val="24"/>
          <w:lang w:val="en-GB"/>
        </w:rPr>
        <w:t xml:space="preserve"> Aβ</w:t>
      </w:r>
      <w:r w:rsidRPr="00F55EDC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 xml:space="preserve">1-40 </w:t>
      </w:r>
      <w:r w:rsidRPr="00F55EDC">
        <w:rPr>
          <w:rFonts w:ascii="Times New Roman" w:hAnsi="Times New Roman" w:cs="Times New Roman"/>
          <w:bCs/>
          <w:color w:val="000000" w:themeColor="text1"/>
          <w:sz w:val="24"/>
          <w:lang w:val="en-GB"/>
        </w:rPr>
        <w:t>and T-tau/ Aβ</w:t>
      </w:r>
      <w:r w:rsidRPr="00F55EDC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 xml:space="preserve">1-42 </w:t>
      </w:r>
      <w:r w:rsidRPr="00F55EDC">
        <w:rPr>
          <w:rFonts w:ascii="Times New Roman" w:hAnsi="Times New Roman" w:cs="Times New Roman"/>
          <w:bCs/>
          <w:color w:val="000000" w:themeColor="text1"/>
          <w:sz w:val="24"/>
          <w:lang w:val="en-GB"/>
        </w:rPr>
        <w:t xml:space="preserve">levels in the </w:t>
      </w:r>
      <w:r w:rsidRPr="00F55EDC">
        <w:rPr>
          <w:rFonts w:ascii="Times New Roman" w:hAnsi="Times New Roman" w:cs="Times New Roman"/>
          <w:bCs/>
          <w:color w:val="000000" w:themeColor="text1"/>
          <w:sz w:val="24"/>
          <w:lang w:val="en-GB"/>
        </w:rPr>
        <w:lastRenderedPageBreak/>
        <w:t>plasma with those in the CSF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. </w:t>
      </w:r>
      <w:r w:rsidR="00F55EDC" w:rsidRPr="00F55EDC"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>a-d</w:t>
      </w:r>
      <w:r w:rsidR="00F55EDC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Correlations between 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CSF</w:t>
      </w:r>
      <w:r w:rsidRPr="00746030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Aβ</w:t>
      </w:r>
      <w:r w:rsidRPr="00746030"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>1-42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and 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plasma </w:t>
      </w:r>
      <w:r w:rsidRPr="00746030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Aβ</w:t>
      </w:r>
      <w:r w:rsidRPr="00746030"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>1-42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, 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CSF</w:t>
      </w:r>
      <w:r w:rsidRPr="00746030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Aβ</w:t>
      </w:r>
      <w:r w:rsidRPr="00746030"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>1-4</w:t>
      </w:r>
      <w:r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>0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and 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plasma </w:t>
      </w:r>
      <w:r w:rsidRPr="00746030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Aβ</w:t>
      </w:r>
      <w:r w:rsidRPr="00746030"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>1-4</w:t>
      </w:r>
      <w:r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>0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, 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CSF</w:t>
      </w:r>
      <w:r w:rsidRPr="00746030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</w:t>
      </w:r>
      <w:r w:rsidRPr="000A4857">
        <w:rPr>
          <w:rFonts w:ascii="Times New Roman" w:hAnsi="Times New Roman" w:cs="Times New Roman"/>
          <w:bCs/>
          <w:color w:val="000000" w:themeColor="text1"/>
          <w:sz w:val="24"/>
          <w:lang w:val="en-GB"/>
        </w:rPr>
        <w:t>Aβ</w:t>
      </w:r>
      <w:r w:rsidRPr="000A4857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>1-42</w:t>
      </w:r>
      <w:r w:rsidRPr="000A4857">
        <w:rPr>
          <w:rFonts w:ascii="Times New Roman" w:hAnsi="Times New Roman" w:cs="Times New Roman"/>
          <w:color w:val="000000" w:themeColor="text1"/>
          <w:sz w:val="24"/>
          <w:lang w:val="en-GB"/>
        </w:rPr>
        <w:t>/</w:t>
      </w:r>
      <w:r w:rsidRPr="000A4857">
        <w:rPr>
          <w:rFonts w:ascii="Times New Roman" w:hAnsi="Times New Roman" w:cs="Times New Roman"/>
          <w:bCs/>
          <w:color w:val="000000" w:themeColor="text1"/>
          <w:sz w:val="24"/>
          <w:lang w:val="en-GB"/>
        </w:rPr>
        <w:t xml:space="preserve"> Aβ</w:t>
      </w:r>
      <w:r w:rsidRPr="000A4857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>1-40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and 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plasma </w:t>
      </w:r>
      <w:r w:rsidRPr="000A4857">
        <w:rPr>
          <w:rFonts w:ascii="Times New Roman" w:hAnsi="Times New Roman" w:cs="Times New Roman"/>
          <w:bCs/>
          <w:color w:val="000000" w:themeColor="text1"/>
          <w:sz w:val="24"/>
          <w:lang w:val="en-GB"/>
        </w:rPr>
        <w:t>Aβ</w:t>
      </w:r>
      <w:r w:rsidRPr="000A4857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>1-42</w:t>
      </w:r>
      <w:r w:rsidRPr="000A4857">
        <w:rPr>
          <w:rFonts w:ascii="Times New Roman" w:hAnsi="Times New Roman" w:cs="Times New Roman"/>
          <w:color w:val="000000" w:themeColor="text1"/>
          <w:sz w:val="24"/>
          <w:lang w:val="en-GB"/>
        </w:rPr>
        <w:t>/</w:t>
      </w:r>
      <w:r w:rsidRPr="000A4857">
        <w:rPr>
          <w:rFonts w:ascii="Times New Roman" w:hAnsi="Times New Roman" w:cs="Times New Roman"/>
          <w:bCs/>
          <w:color w:val="000000" w:themeColor="text1"/>
          <w:sz w:val="24"/>
          <w:lang w:val="en-GB"/>
        </w:rPr>
        <w:t xml:space="preserve"> Aβ</w:t>
      </w:r>
      <w:r w:rsidRPr="000A4857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>1-40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,</w:t>
      </w:r>
      <w:r w:rsidRPr="00777095">
        <w:rPr>
          <w:rFonts w:ascii="Times New Roman" w:eastAsia="宋体" w:hAnsi="Times New Roman" w:cs="Times New Roman"/>
          <w:color w:val="000000"/>
          <w:kern w:val="0"/>
          <w:sz w:val="24"/>
          <w:lang w:val="en-GB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CSF</w:t>
      </w:r>
      <w:r w:rsidRPr="00746030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lang w:val="en-GB"/>
        </w:rPr>
        <w:t>T-tau</w:t>
      </w:r>
      <w:r w:rsidRPr="000A4857">
        <w:rPr>
          <w:rFonts w:ascii="Times New Roman" w:hAnsi="Times New Roman" w:cs="Times New Roman"/>
          <w:color w:val="000000" w:themeColor="text1"/>
          <w:sz w:val="24"/>
          <w:lang w:val="en-GB"/>
        </w:rPr>
        <w:t>/</w:t>
      </w:r>
      <w:r w:rsidRPr="000A4857">
        <w:rPr>
          <w:rFonts w:ascii="Times New Roman" w:hAnsi="Times New Roman" w:cs="Times New Roman"/>
          <w:bCs/>
          <w:color w:val="000000" w:themeColor="text1"/>
          <w:sz w:val="24"/>
          <w:lang w:val="en-GB"/>
        </w:rPr>
        <w:t>Aβ</w:t>
      </w:r>
      <w:r w:rsidRPr="000A4857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>1-4</w:t>
      </w:r>
      <w:r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>2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and 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plasma </w:t>
      </w:r>
      <w:r>
        <w:rPr>
          <w:rFonts w:ascii="Times New Roman" w:hAnsi="Times New Roman" w:cs="Times New Roman"/>
          <w:bCs/>
          <w:color w:val="000000" w:themeColor="text1"/>
          <w:sz w:val="24"/>
          <w:lang w:val="en-GB"/>
        </w:rPr>
        <w:t>T-tau</w:t>
      </w:r>
      <w:r w:rsidRPr="000A4857">
        <w:rPr>
          <w:rFonts w:ascii="Times New Roman" w:hAnsi="Times New Roman" w:cs="Times New Roman"/>
          <w:color w:val="000000" w:themeColor="text1"/>
          <w:sz w:val="24"/>
          <w:lang w:val="en-GB"/>
        </w:rPr>
        <w:t>/</w:t>
      </w:r>
      <w:r w:rsidRPr="000A4857">
        <w:rPr>
          <w:rFonts w:ascii="Times New Roman" w:hAnsi="Times New Roman" w:cs="Times New Roman"/>
          <w:bCs/>
          <w:color w:val="000000" w:themeColor="text1"/>
          <w:sz w:val="24"/>
          <w:lang w:val="en-GB"/>
        </w:rPr>
        <w:t>Aβ</w:t>
      </w:r>
      <w:r w:rsidRPr="000A4857"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>1-4</w:t>
      </w:r>
      <w:r>
        <w:rPr>
          <w:rFonts w:ascii="Times New Roman" w:hAnsi="Times New Roman" w:cs="Times New Roman"/>
          <w:color w:val="000000" w:themeColor="text1"/>
          <w:sz w:val="24"/>
          <w:vertAlign w:val="subscript"/>
          <w:lang w:val="en-GB"/>
        </w:rPr>
        <w:t>2</w:t>
      </w:r>
      <w:r w:rsidRPr="00777095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. </w:t>
      </w:r>
      <w:r w:rsidR="00F55EDC" w:rsidRPr="006F27A1">
        <w:rPr>
          <w:rFonts w:ascii="Times New Roman" w:hAnsi="Times New Roman" w:cs="Times New Roman"/>
          <w:i/>
          <w:sz w:val="24"/>
          <w:lang w:val="en-GB"/>
        </w:rPr>
        <w:t>MONO</w:t>
      </w:r>
      <w:r w:rsidR="00F55EDC">
        <w:rPr>
          <w:rFonts w:ascii="Times New Roman" w:hAnsi="Times New Roman" w:cs="Times New Roman"/>
          <w:sz w:val="24"/>
          <w:lang w:val="en-GB"/>
        </w:rPr>
        <w:t xml:space="preserve"> monocytes,</w:t>
      </w:r>
      <w:r w:rsidR="00F55EDC" w:rsidRPr="00777095">
        <w:rPr>
          <w:rFonts w:ascii="Times New Roman" w:hAnsi="Times New Roman" w:cs="Times New Roman"/>
          <w:sz w:val="24"/>
          <w:lang w:val="en-GB"/>
        </w:rPr>
        <w:t xml:space="preserve"> </w:t>
      </w:r>
      <w:r w:rsidR="00F55EDC" w:rsidRPr="006F27A1">
        <w:rPr>
          <w:rFonts w:ascii="Times New Roman" w:hAnsi="Times New Roman" w:cs="Times New Roman"/>
          <w:i/>
          <w:sz w:val="24"/>
          <w:lang w:val="en-GB"/>
        </w:rPr>
        <w:t>CSF</w:t>
      </w:r>
      <w:r w:rsidR="00F55EDC" w:rsidRPr="00777095">
        <w:rPr>
          <w:rFonts w:ascii="Times New Roman" w:hAnsi="Times New Roman" w:cs="Times New Roman"/>
          <w:sz w:val="24"/>
          <w:lang w:val="en-GB"/>
        </w:rPr>
        <w:t xml:space="preserve"> </w:t>
      </w:r>
      <w:r w:rsidR="00F55EDC">
        <w:rPr>
          <w:rFonts w:ascii="Times New Roman" w:hAnsi="Times New Roman" w:cs="Times New Roman"/>
          <w:sz w:val="24"/>
          <w:lang w:val="en-GB"/>
        </w:rPr>
        <w:t>cerebrospinal fluid,</w:t>
      </w:r>
      <w:r w:rsidR="00F55EDC" w:rsidRPr="00777095">
        <w:rPr>
          <w:rFonts w:ascii="Times New Roman" w:hAnsi="Times New Roman" w:cs="Times New Roman"/>
          <w:sz w:val="24"/>
          <w:lang w:val="en-GB"/>
        </w:rPr>
        <w:t xml:space="preserve"> </w:t>
      </w:r>
      <w:r w:rsidR="00F55EDC" w:rsidRPr="006F27A1">
        <w:rPr>
          <w:rFonts w:ascii="Times New Roman" w:hAnsi="Times New Roman" w:cs="Times New Roman"/>
          <w:i/>
          <w:color w:val="000000" w:themeColor="text1"/>
          <w:kern w:val="0"/>
          <w:sz w:val="24"/>
          <w:lang w:val="en-GB"/>
        </w:rPr>
        <w:t>Aβ</w:t>
      </w:r>
      <w:r w:rsidR="00F55EDC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</w:t>
      </w:r>
      <w:r w:rsidR="00F55EDC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amyloid β-protein, </w:t>
      </w:r>
      <w:r w:rsidRPr="00F55EDC">
        <w:rPr>
          <w:rFonts w:ascii="Times New Roman" w:hAnsi="Times New Roman" w:cs="Times New Roman"/>
          <w:i/>
          <w:sz w:val="24"/>
          <w:lang w:val="en-GB"/>
        </w:rPr>
        <w:t>T-tau</w:t>
      </w:r>
      <w:r>
        <w:rPr>
          <w:rFonts w:ascii="Times New Roman" w:hAnsi="Times New Roman" w:cs="Times New Roman"/>
          <w:sz w:val="24"/>
          <w:lang w:val="en-GB"/>
        </w:rPr>
        <w:t xml:space="preserve"> total tau.</w:t>
      </w:r>
      <w:r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 </w:t>
      </w:r>
    </w:p>
    <w:p w:rsidR="00FD5481" w:rsidRDefault="00277B73" w:rsidP="00FD5481">
      <w:pPr>
        <w:jc w:val="center"/>
        <w:rPr>
          <w:rFonts w:ascii="Times New Roman" w:hAnsi="Times New Roman" w:cs="Times New Roman"/>
          <w:b/>
          <w:kern w:val="0"/>
          <w:sz w:val="24"/>
        </w:rPr>
      </w:pPr>
      <w:r w:rsidRPr="00277B73">
        <w:rPr>
          <w:rFonts w:ascii="Times New Roman" w:hAnsi="Times New Roman" w:cs="Times New Roman"/>
          <w:b/>
          <w:noProof/>
          <w:kern w:val="0"/>
          <w:sz w:val="24"/>
        </w:rPr>
        <w:drawing>
          <wp:inline distT="0" distB="0" distL="0" distR="0">
            <wp:extent cx="3019425" cy="2905125"/>
            <wp:effectExtent l="0" t="0" r="9525" b="9525"/>
            <wp:docPr id="10" name="图片 10" descr="E:\学习\文章\AD and monocyte\simo测得数据返回后-图-投稿版acta neuropathological\p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学习\文章\AD and monocyte\simo测得数据返回后-图-投稿版acta neuropathological\p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481" w:rsidRDefault="00FD5481" w:rsidP="00FD5481">
      <w:pPr>
        <w:jc w:val="center"/>
        <w:rPr>
          <w:rFonts w:ascii="Times New Roman" w:hAnsi="Times New Roman" w:cs="Times New Roman"/>
          <w:b/>
          <w:kern w:val="0"/>
          <w:sz w:val="24"/>
        </w:rPr>
      </w:pPr>
    </w:p>
    <w:p w:rsidR="00FD5481" w:rsidRPr="00EB38A3" w:rsidRDefault="00FD5481" w:rsidP="00FD5481">
      <w:pPr>
        <w:spacing w:line="480" w:lineRule="auto"/>
        <w:ind w:leftChars="100" w:left="210" w:rightChars="50" w:right="105"/>
        <w:rPr>
          <w:rFonts w:ascii="Times New Roman" w:hAnsi="Times New Roman" w:cs="Times New Roman"/>
          <w:iCs/>
          <w:color w:val="000000" w:themeColor="text1"/>
          <w:sz w:val="24"/>
          <w:lang w:val="en-GB"/>
        </w:rPr>
      </w:pPr>
      <w:r w:rsidRPr="00777095"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>Figure</w:t>
      </w:r>
      <w:r w:rsidR="008843A4"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>. 7</w:t>
      </w:r>
      <w:r w:rsidRPr="00EB38A3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</w:t>
      </w:r>
      <w:r w:rsidRPr="00EB38A3"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>Comparison of Aβ</w:t>
      </w:r>
      <w:r w:rsidRPr="00EB38A3">
        <w:rPr>
          <w:rFonts w:ascii="Times New Roman" w:hAnsi="Times New Roman" w:cs="Times New Roman"/>
          <w:b/>
          <w:color w:val="000000" w:themeColor="text1"/>
          <w:kern w:val="0"/>
          <w:sz w:val="24"/>
          <w:vertAlign w:val="subscript"/>
          <w:lang w:val="en-GB"/>
        </w:rPr>
        <w:t>1-42</w:t>
      </w:r>
      <w:r w:rsidRPr="00EB38A3"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 xml:space="preserve"> uptake by monocyte subsets between PD 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 xml:space="preserve">patients </w:t>
      </w:r>
      <w:r w:rsidRPr="00EB38A3"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>and CN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 xml:space="preserve"> subjects</w:t>
      </w:r>
      <w:r w:rsidRPr="00EB38A3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. </w:t>
      </w:r>
      <w:r w:rsidR="008843A4" w:rsidRPr="008843A4">
        <w:rPr>
          <w:rFonts w:ascii="Times New Roman" w:hAnsi="Times New Roman" w:cs="Times New Roman"/>
          <w:b/>
          <w:color w:val="000000" w:themeColor="text1"/>
          <w:kern w:val="0"/>
          <w:sz w:val="24"/>
          <w:lang w:val="en-GB"/>
        </w:rPr>
        <w:t>a-d</w:t>
      </w:r>
      <w:r w:rsidR="008843A4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</w:t>
      </w:r>
      <w:r w:rsidRPr="00EB38A3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There were no </w:t>
      </w:r>
      <w:r w:rsidRPr="00EB38A3">
        <w:rPr>
          <w:rFonts w:ascii="Times New Roman" w:eastAsia="宋体" w:hAnsi="Times New Roman" w:cs="Times New Roman"/>
          <w:color w:val="000000"/>
          <w:kern w:val="0"/>
          <w:sz w:val="24"/>
          <w:lang w:val="en-GB"/>
        </w:rPr>
        <w:t>significant</w:t>
      </w:r>
      <w:r w:rsidRPr="00EB38A3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differences between PD 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patients (</w:t>
      </w:r>
      <w:r w:rsidRPr="00DF6D5B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n=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15) </w:t>
      </w:r>
      <w:r w:rsidRPr="00EB38A3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and 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the</w:t>
      </w:r>
      <w:r w:rsidRPr="00EB38A3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</w:t>
      </w:r>
      <w:r w:rsidRPr="00EB38A3">
        <w:rPr>
          <w:rFonts w:ascii="Times New Roman" w:hAnsi="Times New Roman" w:cs="Times New Roman"/>
          <w:color w:val="000000" w:themeColor="text1"/>
          <w:sz w:val="24"/>
          <w:lang w:val="en-GB"/>
        </w:rPr>
        <w:t>age</w:t>
      </w:r>
      <w:r w:rsidRPr="00EB38A3">
        <w:rPr>
          <w:rFonts w:ascii="Times New Roman" w:eastAsia="宋体" w:hAnsi="Times New Roman" w:cs="Times New Roman"/>
          <w:color w:val="000000"/>
          <w:sz w:val="24"/>
          <w:lang w:val="en-GB"/>
        </w:rPr>
        <w:t>-</w:t>
      </w:r>
      <w:r w:rsidRPr="00EB38A3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 and sex-matched</w:t>
      </w:r>
      <w:r w:rsidRPr="00EB38A3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CN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controls (</w:t>
      </w:r>
      <w:r w:rsidRPr="00DF6D5B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n=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15)</w:t>
      </w:r>
      <w:r w:rsidRPr="00EB38A3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in Aβ</w:t>
      </w:r>
      <w:r w:rsidRPr="00EB38A3">
        <w:rPr>
          <w:rFonts w:ascii="Times New Roman" w:hAnsi="Times New Roman" w:cs="Times New Roman"/>
          <w:color w:val="000000" w:themeColor="text1"/>
          <w:kern w:val="0"/>
          <w:sz w:val="24"/>
          <w:vertAlign w:val="subscript"/>
          <w:lang w:val="en-GB"/>
        </w:rPr>
        <w:t>1-42</w:t>
      </w:r>
      <w:r w:rsidRPr="00EB38A3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uptake by 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total</w:t>
      </w:r>
      <w:r w:rsidRPr="00EB38A3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monocytes, 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the </w:t>
      </w:r>
      <w:r w:rsidRPr="00EB38A3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CD14</w:t>
      </w:r>
      <w:r w:rsidRPr="00EB38A3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+</w:t>
      </w:r>
      <w:r w:rsidRPr="00EB38A3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CD16</w:t>
      </w:r>
      <w:r w:rsidRPr="00EB38A3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-</w:t>
      </w:r>
      <w:r w:rsidRPr="00EB38A3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subset, 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the </w:t>
      </w:r>
      <w:r w:rsidRPr="00EB38A3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CD14</w:t>
      </w:r>
      <w:r w:rsidRPr="00EB38A3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+</w:t>
      </w:r>
      <w:r w:rsidRPr="00EB38A3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CD16</w:t>
      </w:r>
      <w:r w:rsidRPr="00EB38A3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+</w:t>
      </w:r>
      <w:r w:rsidRPr="00EB38A3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subset and 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the </w:t>
      </w:r>
      <w:r w:rsidRPr="00EB38A3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CD14</w:t>
      </w:r>
      <w:r w:rsidRPr="00EB38A3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dim</w:t>
      </w:r>
      <w:r w:rsidRPr="00EB38A3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CD16</w:t>
      </w:r>
      <w:r w:rsidRPr="00EB38A3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  <w:lang w:val="en-GB"/>
        </w:rPr>
        <w:t>-</w:t>
      </w:r>
      <w:r w:rsidRPr="00EB38A3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subset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. </w:t>
      </w:r>
      <w:r w:rsidRPr="008843A4">
        <w:rPr>
          <w:rFonts w:ascii="Times New Roman" w:hAnsi="Times New Roman" w:cs="Times New Roman"/>
          <w:i/>
          <w:color w:val="000000" w:themeColor="text1"/>
          <w:kern w:val="0"/>
          <w:sz w:val="24"/>
          <w:lang w:val="en-GB"/>
        </w:rPr>
        <w:t>PD</w:t>
      </w:r>
      <w:r w:rsidRPr="00EB38A3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Parkinson’s disease</w:t>
      </w:r>
      <w:r w:rsidR="008843A4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,</w:t>
      </w:r>
      <w:r w:rsidRPr="00EB38A3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</w:t>
      </w:r>
      <w:r w:rsidRPr="008843A4">
        <w:rPr>
          <w:rFonts w:ascii="Times New Roman" w:hAnsi="Times New Roman" w:cs="Times New Roman"/>
          <w:i/>
          <w:color w:val="000000" w:themeColor="text1"/>
          <w:kern w:val="0"/>
          <w:sz w:val="24"/>
          <w:lang w:val="en-GB"/>
        </w:rPr>
        <w:t>CN</w:t>
      </w:r>
      <w:r w:rsidR="008843A4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</w:t>
      </w:r>
      <w:r w:rsidRPr="00EB38A3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cognitively normal control</w:t>
      </w:r>
      <w:r w:rsidR="008843A4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>,</w:t>
      </w:r>
      <w:r w:rsidRPr="00EB38A3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</w:t>
      </w:r>
      <w:r w:rsidRPr="008843A4">
        <w:rPr>
          <w:rFonts w:ascii="Times New Roman" w:hAnsi="Times New Roman" w:cs="Times New Roman"/>
          <w:i/>
          <w:sz w:val="24"/>
          <w:lang w:val="en-GB"/>
        </w:rPr>
        <w:t>MONO</w:t>
      </w:r>
      <w:r w:rsidRPr="00EB38A3">
        <w:rPr>
          <w:rFonts w:ascii="Times New Roman" w:hAnsi="Times New Roman" w:cs="Times New Roman"/>
          <w:sz w:val="24"/>
          <w:lang w:val="en-GB"/>
        </w:rPr>
        <w:t xml:space="preserve"> monocyte</w:t>
      </w:r>
      <w:r>
        <w:rPr>
          <w:rFonts w:ascii="Times New Roman" w:hAnsi="Times New Roman" w:cs="Times New Roman"/>
          <w:sz w:val="24"/>
          <w:lang w:val="en-GB"/>
        </w:rPr>
        <w:t>s</w:t>
      </w:r>
      <w:r w:rsidR="008843A4">
        <w:rPr>
          <w:rFonts w:ascii="Times New Roman" w:hAnsi="Times New Roman" w:cs="Times New Roman"/>
          <w:sz w:val="24"/>
          <w:lang w:val="en-GB"/>
        </w:rPr>
        <w:t>,</w:t>
      </w:r>
      <w:r w:rsidRPr="00EB38A3">
        <w:rPr>
          <w:rFonts w:ascii="Times New Roman" w:hAnsi="Times New Roman" w:cs="Times New Roman"/>
          <w:sz w:val="24"/>
          <w:lang w:val="en-GB"/>
        </w:rPr>
        <w:t xml:space="preserve"> </w:t>
      </w:r>
      <w:r w:rsidRPr="008843A4">
        <w:rPr>
          <w:rFonts w:ascii="Times New Roman" w:hAnsi="Times New Roman" w:cs="Times New Roman"/>
          <w:i/>
          <w:color w:val="000000" w:themeColor="text1"/>
          <w:kern w:val="0"/>
          <w:sz w:val="24"/>
          <w:lang w:val="en-GB"/>
        </w:rPr>
        <w:t>Aβ</w:t>
      </w:r>
      <w:r w:rsidR="008843A4">
        <w:rPr>
          <w:rFonts w:ascii="Times New Roman" w:hAnsi="Times New Roman" w:cs="Times New Roman"/>
          <w:color w:val="000000" w:themeColor="text1"/>
          <w:kern w:val="0"/>
          <w:sz w:val="24"/>
          <w:lang w:val="en-GB"/>
        </w:rPr>
        <w:t xml:space="preserve"> </w:t>
      </w:r>
      <w:r w:rsidRPr="00EB38A3">
        <w:rPr>
          <w:rFonts w:ascii="Times New Roman" w:hAnsi="Times New Roman" w:cs="Times New Roman"/>
          <w:color w:val="000000" w:themeColor="text1"/>
          <w:sz w:val="24"/>
          <w:lang w:val="en-GB"/>
        </w:rPr>
        <w:t>amyloid</w:t>
      </w:r>
      <w:r>
        <w:rPr>
          <w:rFonts w:ascii="Times New Roman" w:hAnsi="Times New Roman" w:cs="Times New Roman"/>
          <w:color w:val="000000" w:themeColor="text1"/>
          <w:sz w:val="24"/>
          <w:lang w:val="en-GB"/>
        </w:rPr>
        <w:t>-</w:t>
      </w:r>
      <w:r w:rsidRPr="00EB38A3">
        <w:rPr>
          <w:rFonts w:ascii="Times New Roman" w:hAnsi="Times New Roman" w:cs="Times New Roman"/>
          <w:color w:val="000000" w:themeColor="text1"/>
          <w:sz w:val="24"/>
          <w:lang w:val="en-GB"/>
        </w:rPr>
        <w:t>β</w:t>
      </w:r>
      <w:r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 </w:t>
      </w:r>
      <w:r w:rsidRPr="00EB38A3">
        <w:rPr>
          <w:rFonts w:ascii="Times New Roman" w:hAnsi="Times New Roman" w:cs="Times New Roman"/>
          <w:color w:val="000000" w:themeColor="text1"/>
          <w:sz w:val="24"/>
          <w:lang w:val="en-GB"/>
        </w:rPr>
        <w:t>protein.</w:t>
      </w:r>
    </w:p>
    <w:p w:rsidR="00FD5481" w:rsidRPr="00FD5481" w:rsidRDefault="00FD5481" w:rsidP="00FD5481">
      <w:pPr>
        <w:jc w:val="center"/>
        <w:rPr>
          <w:rFonts w:ascii="Times New Roman" w:hAnsi="Times New Roman" w:cs="Times New Roman"/>
          <w:b/>
          <w:kern w:val="0"/>
          <w:sz w:val="24"/>
          <w:lang w:val="en-GB"/>
        </w:rPr>
        <w:sectPr w:rsidR="00FD5481" w:rsidRPr="00FD5481" w:rsidSect="008525FB">
          <w:footerReference w:type="default" r:id="rId14"/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:rsidR="00001A37" w:rsidRPr="00777095" w:rsidRDefault="00001A37" w:rsidP="00001A37">
      <w:pPr>
        <w:jc w:val="left"/>
        <w:rPr>
          <w:rFonts w:ascii="Times New Roman" w:hAnsi="Times New Roman" w:cs="Times New Roman"/>
          <w:b/>
          <w:kern w:val="0"/>
          <w:sz w:val="24"/>
        </w:rPr>
      </w:pPr>
      <w:r w:rsidRPr="00777095">
        <w:rPr>
          <w:rFonts w:ascii="Times New Roman" w:hAnsi="Times New Roman" w:cs="Times New Roman" w:hint="eastAsia"/>
          <w:b/>
          <w:kern w:val="0"/>
          <w:sz w:val="24"/>
        </w:rPr>
        <w:lastRenderedPageBreak/>
        <w:t>Table</w:t>
      </w:r>
      <w:r w:rsidR="00006B92">
        <w:rPr>
          <w:rFonts w:ascii="Times New Roman" w:hAnsi="Times New Roman" w:cs="Times New Roman"/>
          <w:b/>
          <w:kern w:val="0"/>
          <w:sz w:val="24"/>
        </w:rPr>
        <w:t>. 1</w:t>
      </w:r>
      <w:r w:rsidRPr="00777095">
        <w:rPr>
          <w:rFonts w:ascii="Times New Roman" w:hAnsi="Times New Roman" w:cs="Times New Roman" w:hint="eastAsia"/>
          <w:b/>
          <w:kern w:val="0"/>
          <w:sz w:val="24"/>
        </w:rPr>
        <w:t xml:space="preserve"> </w:t>
      </w:r>
      <w:r w:rsidRPr="00006B92">
        <w:rPr>
          <w:rFonts w:ascii="Times New Roman" w:hAnsi="Times New Roman" w:cs="Times New Roman"/>
          <w:kern w:val="0"/>
          <w:sz w:val="24"/>
        </w:rPr>
        <w:t>Characteristics of cognitively normal subjects</w:t>
      </w:r>
    </w:p>
    <w:tbl>
      <w:tblPr>
        <w:tblStyle w:val="a8"/>
        <w:tblpPr w:leftFromText="180" w:rightFromText="180" w:vertAnchor="text" w:horzAnchor="margin" w:tblpY="263"/>
        <w:tblOverlap w:val="never"/>
        <w:tblW w:w="131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701"/>
        <w:gridCol w:w="1701"/>
        <w:gridCol w:w="1701"/>
        <w:gridCol w:w="1701"/>
        <w:gridCol w:w="1701"/>
        <w:gridCol w:w="1701"/>
      </w:tblGrid>
      <w:tr w:rsidR="00001A37" w:rsidRPr="00777095" w:rsidTr="00233745">
        <w:tc>
          <w:tcPr>
            <w:tcW w:w="2977" w:type="dxa"/>
            <w:tcBorders>
              <w:top w:val="single" w:sz="12" w:space="0" w:color="auto"/>
              <w:bottom w:val="nil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lef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Age range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&lt;=</w:t>
            </w:r>
            <w:r w:rsidRPr="00777095"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 30 years</w:t>
            </w:r>
          </w:p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/>
                <w:bCs/>
                <w:sz w:val="24"/>
              </w:rPr>
              <w:t>(</w:t>
            </w: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n=10)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/>
                <w:bCs/>
                <w:sz w:val="24"/>
              </w:rPr>
              <w:t>31-45 years</w:t>
            </w:r>
          </w:p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/>
                <w:bCs/>
                <w:sz w:val="24"/>
              </w:rPr>
              <w:t>(</w:t>
            </w: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n=25)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/>
                <w:bCs/>
                <w:sz w:val="24"/>
              </w:rPr>
              <w:t>46-60 years</w:t>
            </w:r>
          </w:p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/>
                <w:bCs/>
                <w:sz w:val="24"/>
              </w:rPr>
              <w:t>(</w:t>
            </w: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n=25)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/>
                <w:bCs/>
                <w:sz w:val="24"/>
              </w:rPr>
              <w:t>61-75 years</w:t>
            </w:r>
          </w:p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/>
                <w:bCs/>
                <w:sz w:val="24"/>
              </w:rPr>
              <w:t>(</w:t>
            </w: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n=32)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&gt;</w:t>
            </w:r>
            <w:r w:rsidRPr="00777095"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 75 year</w:t>
            </w:r>
          </w:p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/>
                <w:bCs/>
                <w:sz w:val="24"/>
              </w:rPr>
              <w:t>(</w:t>
            </w: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n=12)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/>
                <w:bCs/>
                <w:sz w:val="24"/>
              </w:rPr>
              <w:t>P</w:t>
            </w: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 xml:space="preserve"> value</w:t>
            </w:r>
          </w:p>
        </w:tc>
      </w:tr>
      <w:tr w:rsidR="00001A37" w:rsidRPr="00777095" w:rsidTr="00233745">
        <w:tc>
          <w:tcPr>
            <w:tcW w:w="2977" w:type="dxa"/>
            <w:tcBorders>
              <w:top w:val="single" w:sz="8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lef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Age, y [mean (SD)]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25.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0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 xml:space="preserve"> 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2.9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3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9.8 (4.0)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5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7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.2 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3.0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69.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6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 xml:space="preserve"> 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4.0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8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3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.0 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5.0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&lt;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0.0001</w:t>
            </w:r>
          </w:p>
        </w:tc>
      </w:tr>
      <w:tr w:rsidR="00001A37" w:rsidRPr="00777095" w:rsidTr="00233745">
        <w:tc>
          <w:tcPr>
            <w:tcW w:w="2977" w:type="dxa"/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lef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 xml:space="preserve">Female, </w:t>
            </w:r>
            <w:proofErr w:type="gramStart"/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n(</w:t>
            </w:r>
            <w:proofErr w:type="gramEnd"/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%)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5 (50.0)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13 (52.0)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12 (48.0)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15 (46.9)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5 (41.7)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0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.98</w:t>
            </w:r>
          </w:p>
        </w:tc>
      </w:tr>
      <w:tr w:rsidR="00001A37" w:rsidRPr="00777095" w:rsidTr="00233745">
        <w:tc>
          <w:tcPr>
            <w:tcW w:w="2977" w:type="dxa"/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lef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/>
                <w:bCs/>
                <w:sz w:val="24"/>
              </w:rPr>
              <w:t>C</w:t>
            </w: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omorbidities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001A37" w:rsidRPr="00777095" w:rsidTr="00233745">
        <w:tc>
          <w:tcPr>
            <w:tcW w:w="2977" w:type="dxa"/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 w:firstLineChars="50" w:firstLine="12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eastAsia="AdvOTcb6dfb9e" w:hAnsi="Times New Roman" w:cs="Times New Roman"/>
                <w:b/>
                <w:sz w:val="24"/>
              </w:rPr>
              <w:t>Hypertension, n (%)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0 (0.0)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2 (8.0)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2 (8.0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4 (12.5)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2 (16.7)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0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.70</w:t>
            </w:r>
          </w:p>
        </w:tc>
      </w:tr>
      <w:tr w:rsidR="00001A37" w:rsidRPr="00777095" w:rsidTr="00233745">
        <w:tc>
          <w:tcPr>
            <w:tcW w:w="2977" w:type="dxa"/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 w:firstLineChars="50" w:firstLine="12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eastAsia="AdvOTcb6dfb9e" w:hAnsi="Times New Roman" w:cs="Times New Roman"/>
                <w:b/>
                <w:sz w:val="24"/>
              </w:rPr>
              <w:t>Diabetes mellitus, n (%)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0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 xml:space="preserve"> (0.0)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1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 xml:space="preserve"> (4.0)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1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4.0)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2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 xml:space="preserve"> (6.3)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1 (8.3)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0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.90</w:t>
            </w:r>
          </w:p>
        </w:tc>
      </w:tr>
      <w:tr w:rsidR="00001A37" w:rsidRPr="00777095" w:rsidTr="00233745">
        <w:tc>
          <w:tcPr>
            <w:tcW w:w="2977" w:type="dxa"/>
            <w:tcBorders>
              <w:bottom w:val="single" w:sz="12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 w:firstLineChars="50" w:firstLine="12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eastAsia="AdvOTcb6dfb9e" w:hAnsi="Times New Roman" w:cs="Times New Roman"/>
                <w:b/>
                <w:sz w:val="24"/>
              </w:rPr>
              <w:t>Hyperlipidemia, n (%)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1 (10.0)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2 (8.0)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2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 xml:space="preserve"> (8.0)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2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 xml:space="preserve"> (6.25)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1 (8.3)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ind w:leftChars="100" w:left="21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1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.00</w:t>
            </w:r>
          </w:p>
        </w:tc>
      </w:tr>
    </w:tbl>
    <w:p w:rsidR="00001A37" w:rsidRPr="00777095" w:rsidRDefault="00001A37" w:rsidP="00001A37">
      <w:pPr>
        <w:widowControl/>
        <w:jc w:val="left"/>
        <w:rPr>
          <w:rFonts w:ascii="Times New Roman" w:hAnsi="Times New Roman" w:cs="Times New Roman"/>
          <w:b/>
          <w:kern w:val="0"/>
          <w:sz w:val="24"/>
        </w:rPr>
      </w:pPr>
    </w:p>
    <w:p w:rsidR="00001A37" w:rsidRDefault="00001A37" w:rsidP="00001A37">
      <w:pPr>
        <w:rPr>
          <w:rFonts w:ascii="Times New Roman" w:hAnsi="Times New Roman" w:cs="Times New Roman"/>
          <w:b/>
          <w:kern w:val="0"/>
          <w:sz w:val="24"/>
        </w:rPr>
      </w:pPr>
    </w:p>
    <w:p w:rsidR="009B64EF" w:rsidRDefault="009B64EF" w:rsidP="00001A37">
      <w:pPr>
        <w:rPr>
          <w:rFonts w:ascii="Times New Roman" w:hAnsi="Times New Roman" w:cs="Times New Roman"/>
          <w:b/>
          <w:kern w:val="0"/>
          <w:sz w:val="24"/>
        </w:rPr>
      </w:pPr>
    </w:p>
    <w:p w:rsidR="009B64EF" w:rsidRDefault="009B64EF" w:rsidP="00001A37">
      <w:pPr>
        <w:rPr>
          <w:rFonts w:ascii="Times New Roman" w:hAnsi="Times New Roman" w:cs="Times New Roman"/>
          <w:b/>
          <w:kern w:val="0"/>
          <w:sz w:val="24"/>
        </w:rPr>
      </w:pPr>
    </w:p>
    <w:p w:rsidR="009B64EF" w:rsidRDefault="009B64EF" w:rsidP="00001A37">
      <w:pPr>
        <w:rPr>
          <w:rFonts w:ascii="Times New Roman" w:hAnsi="Times New Roman" w:cs="Times New Roman"/>
          <w:b/>
          <w:kern w:val="0"/>
          <w:sz w:val="24"/>
        </w:rPr>
      </w:pPr>
    </w:p>
    <w:p w:rsidR="009B64EF" w:rsidRDefault="009B64EF" w:rsidP="00001A37">
      <w:pPr>
        <w:rPr>
          <w:rFonts w:ascii="Times New Roman" w:hAnsi="Times New Roman" w:cs="Times New Roman"/>
          <w:b/>
          <w:kern w:val="0"/>
          <w:sz w:val="24"/>
        </w:rPr>
      </w:pPr>
    </w:p>
    <w:p w:rsidR="009B64EF" w:rsidRDefault="009B64EF" w:rsidP="00001A37">
      <w:pPr>
        <w:rPr>
          <w:rFonts w:ascii="Times New Roman" w:hAnsi="Times New Roman" w:cs="Times New Roman"/>
          <w:b/>
          <w:kern w:val="0"/>
          <w:sz w:val="24"/>
        </w:rPr>
      </w:pPr>
    </w:p>
    <w:p w:rsidR="009B64EF" w:rsidRDefault="009B64EF" w:rsidP="00001A37">
      <w:pPr>
        <w:rPr>
          <w:rFonts w:ascii="Times New Roman" w:hAnsi="Times New Roman" w:cs="Times New Roman"/>
          <w:b/>
          <w:kern w:val="0"/>
          <w:sz w:val="24"/>
        </w:rPr>
      </w:pPr>
    </w:p>
    <w:p w:rsidR="009B64EF" w:rsidRDefault="009B64EF" w:rsidP="00001A37">
      <w:pPr>
        <w:rPr>
          <w:rFonts w:ascii="Times New Roman" w:hAnsi="Times New Roman" w:cs="Times New Roman"/>
          <w:b/>
          <w:kern w:val="0"/>
          <w:sz w:val="24"/>
        </w:rPr>
      </w:pPr>
    </w:p>
    <w:p w:rsidR="009B64EF" w:rsidRDefault="009B64EF" w:rsidP="00001A37">
      <w:pPr>
        <w:rPr>
          <w:rFonts w:ascii="Times New Roman" w:hAnsi="Times New Roman" w:cs="Times New Roman"/>
          <w:b/>
          <w:kern w:val="0"/>
          <w:sz w:val="24"/>
        </w:rPr>
      </w:pPr>
    </w:p>
    <w:p w:rsidR="009B64EF" w:rsidRDefault="009B64EF" w:rsidP="00001A37">
      <w:pPr>
        <w:rPr>
          <w:rFonts w:ascii="Times New Roman" w:hAnsi="Times New Roman" w:cs="Times New Roman"/>
          <w:b/>
          <w:kern w:val="0"/>
          <w:sz w:val="24"/>
        </w:rPr>
      </w:pPr>
    </w:p>
    <w:p w:rsidR="009B64EF" w:rsidRDefault="009B64EF" w:rsidP="00001A37">
      <w:pPr>
        <w:rPr>
          <w:rFonts w:ascii="Times New Roman" w:hAnsi="Times New Roman" w:cs="Times New Roman"/>
          <w:b/>
          <w:kern w:val="0"/>
          <w:sz w:val="24"/>
        </w:rPr>
      </w:pPr>
    </w:p>
    <w:p w:rsidR="009B64EF" w:rsidRDefault="009B64EF" w:rsidP="00001A37">
      <w:pPr>
        <w:rPr>
          <w:rFonts w:ascii="Times New Roman" w:hAnsi="Times New Roman" w:cs="Times New Roman"/>
          <w:b/>
          <w:kern w:val="0"/>
          <w:sz w:val="24"/>
        </w:rPr>
      </w:pPr>
    </w:p>
    <w:p w:rsidR="009B64EF" w:rsidRDefault="009B64EF" w:rsidP="00001A37">
      <w:pPr>
        <w:rPr>
          <w:rFonts w:ascii="Times New Roman" w:hAnsi="Times New Roman" w:cs="Times New Roman"/>
          <w:b/>
          <w:kern w:val="0"/>
          <w:sz w:val="24"/>
        </w:rPr>
      </w:pPr>
    </w:p>
    <w:p w:rsidR="009B64EF" w:rsidRDefault="009B64EF" w:rsidP="00001A37">
      <w:pPr>
        <w:rPr>
          <w:rFonts w:ascii="Times New Roman" w:hAnsi="Times New Roman" w:cs="Times New Roman"/>
          <w:b/>
          <w:kern w:val="0"/>
          <w:sz w:val="24"/>
        </w:rPr>
      </w:pPr>
    </w:p>
    <w:p w:rsidR="009B64EF" w:rsidRDefault="009B64EF" w:rsidP="00001A37">
      <w:pPr>
        <w:rPr>
          <w:rFonts w:ascii="Times New Roman" w:hAnsi="Times New Roman" w:cs="Times New Roman"/>
          <w:b/>
          <w:kern w:val="0"/>
          <w:sz w:val="24"/>
        </w:rPr>
      </w:pPr>
    </w:p>
    <w:p w:rsidR="009B64EF" w:rsidRDefault="009B64EF" w:rsidP="00001A37">
      <w:pPr>
        <w:rPr>
          <w:rFonts w:ascii="Times New Roman" w:hAnsi="Times New Roman" w:cs="Times New Roman"/>
          <w:b/>
          <w:kern w:val="0"/>
          <w:sz w:val="24"/>
        </w:rPr>
      </w:pPr>
    </w:p>
    <w:p w:rsidR="009B64EF" w:rsidRDefault="009B64EF" w:rsidP="00001A37">
      <w:pPr>
        <w:rPr>
          <w:rFonts w:ascii="Times New Roman" w:hAnsi="Times New Roman" w:cs="Times New Roman"/>
          <w:b/>
          <w:kern w:val="0"/>
          <w:sz w:val="24"/>
        </w:rPr>
      </w:pPr>
    </w:p>
    <w:p w:rsidR="009B64EF" w:rsidRDefault="009B64EF" w:rsidP="009B64EF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 are expressed as the means (standard deviation) P</w:t>
      </w:r>
      <w:r>
        <w:rPr>
          <w:rFonts w:ascii="Times New Roman" w:hAnsi="Times New Roman" w:cs="Times New Roman" w:hint="eastAsia"/>
          <w:sz w:val="20"/>
          <w:szCs w:val="20"/>
        </w:rPr>
        <w:t xml:space="preserve"> value</w:t>
      </w:r>
      <w:r>
        <w:rPr>
          <w:rFonts w:ascii="Times New Roman" w:hAnsi="Times New Roman" w:cs="Times New Roman"/>
          <w:sz w:val="20"/>
          <w:szCs w:val="20"/>
        </w:rPr>
        <w:t>, two-</w:t>
      </w:r>
      <w:r>
        <w:rPr>
          <w:rFonts w:ascii="Times New Roman" w:hAnsi="Times New Roman" w:cs="Times New Roman" w:hint="eastAsia"/>
          <w:sz w:val="20"/>
          <w:szCs w:val="20"/>
        </w:rPr>
        <w:t>in</w:t>
      </w:r>
      <w:r>
        <w:rPr>
          <w:rFonts w:ascii="Times New Roman" w:hAnsi="Times New Roman" w:cs="Times New Roman"/>
          <w:sz w:val="20"/>
          <w:szCs w:val="20"/>
        </w:rPr>
        <w:t xml:space="preserve">dependent </w:t>
      </w:r>
      <w:r>
        <w:rPr>
          <w:rFonts w:ascii="Times New Roman" w:hAnsi="Times New Roman" w:cs="Times New Roman" w:hint="eastAsia"/>
          <w:sz w:val="20"/>
          <w:szCs w:val="20"/>
        </w:rPr>
        <w:t>t</w:t>
      </w:r>
      <w:r>
        <w:rPr>
          <w:rFonts w:ascii="Times New Roman" w:hAnsi="Times New Roman" w:cs="Times New Roman"/>
          <w:sz w:val="20"/>
          <w:szCs w:val="20"/>
        </w:rPr>
        <w:t>est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Mann–Whitney U test or chi-squared test as appropriate.</w:t>
      </w:r>
      <w:r w:rsidR="00006B92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006B92" w:rsidRPr="00006B92">
        <w:rPr>
          <w:rFonts w:ascii="Times New Roman" w:hAnsi="Times New Roman" w:cs="Times New Roman" w:hint="eastAsia"/>
          <w:i/>
          <w:sz w:val="20"/>
          <w:szCs w:val="20"/>
        </w:rPr>
        <w:t>AD</w:t>
      </w:r>
      <w:r>
        <w:rPr>
          <w:rFonts w:ascii="Times New Roman" w:hAnsi="Times New Roman" w:cs="Times New Roman" w:hint="eastAsia"/>
          <w:sz w:val="20"/>
          <w:szCs w:val="20"/>
        </w:rPr>
        <w:t xml:space="preserve"> Alzheimer</w:t>
      </w:r>
      <w:r>
        <w:rPr>
          <w:rFonts w:ascii="Times New Roman" w:hAnsi="Times New Roman" w:cs="Times New Roman"/>
          <w:sz w:val="20"/>
          <w:szCs w:val="20"/>
        </w:rPr>
        <w:t>’</w:t>
      </w:r>
      <w:r>
        <w:rPr>
          <w:rFonts w:ascii="Times New Roman" w:hAnsi="Times New Roman" w:cs="Times New Roman" w:hint="eastAsia"/>
          <w:sz w:val="20"/>
          <w:szCs w:val="20"/>
        </w:rPr>
        <w:t xml:space="preserve">s disease, </w:t>
      </w:r>
    </w:p>
    <w:p w:rsidR="009B64EF" w:rsidRPr="009B64EF" w:rsidRDefault="00B83C07" w:rsidP="009B64EF">
      <w:pPr>
        <w:spacing w:line="360" w:lineRule="auto"/>
        <w:rPr>
          <w:rFonts w:ascii="Times New Roman" w:hAnsi="Times New Roman" w:cs="Times New Roman"/>
          <w:sz w:val="20"/>
          <w:szCs w:val="20"/>
        </w:rPr>
        <w:sectPr w:rsidR="009B64EF" w:rsidRPr="009B64EF" w:rsidSect="008525FB"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  <w:r w:rsidRPr="00006B92">
        <w:rPr>
          <w:rFonts w:ascii="Times New Roman" w:hAnsi="Times New Roman" w:cs="Times New Roman"/>
          <w:i/>
          <w:sz w:val="20"/>
          <w:szCs w:val="20"/>
        </w:rPr>
        <w:t>CN</w:t>
      </w:r>
      <w:r w:rsidR="009B64EF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83218F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cognitively normal control</w:t>
      </w:r>
      <w:r w:rsidR="009B64EF"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="009B64EF" w:rsidRPr="00006B92">
        <w:rPr>
          <w:rFonts w:ascii="Times New Roman" w:hAnsi="Times New Roman" w:cs="Times New Roman" w:hint="eastAsia"/>
          <w:i/>
          <w:sz w:val="20"/>
          <w:szCs w:val="20"/>
        </w:rPr>
        <w:t>SD</w:t>
      </w:r>
      <w:r w:rsidR="009B64EF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9B64EF">
        <w:rPr>
          <w:rFonts w:ascii="Times New Roman" w:hAnsi="Times New Roman" w:cs="Times New Roman"/>
          <w:sz w:val="20"/>
          <w:szCs w:val="20"/>
        </w:rPr>
        <w:t>standard deviation.</w:t>
      </w:r>
    </w:p>
    <w:p w:rsidR="00001A37" w:rsidRPr="00006B92" w:rsidRDefault="00001A37" w:rsidP="00001A37">
      <w:pPr>
        <w:spacing w:line="480" w:lineRule="auto"/>
        <w:jc w:val="left"/>
        <w:rPr>
          <w:rFonts w:ascii="Times New Roman" w:hAnsi="Times New Roman" w:cs="Times New Roman"/>
          <w:kern w:val="0"/>
          <w:sz w:val="24"/>
        </w:rPr>
      </w:pPr>
      <w:r w:rsidRPr="00777095">
        <w:rPr>
          <w:rFonts w:ascii="Times New Roman" w:hAnsi="Times New Roman" w:cs="Times New Roman" w:hint="eastAsia"/>
          <w:b/>
          <w:kern w:val="0"/>
          <w:sz w:val="24"/>
        </w:rPr>
        <w:lastRenderedPageBreak/>
        <w:t>Table</w:t>
      </w:r>
      <w:r w:rsidRPr="00777095">
        <w:rPr>
          <w:rFonts w:ascii="Times New Roman" w:hAnsi="Times New Roman" w:cs="Times New Roman"/>
          <w:b/>
          <w:kern w:val="0"/>
          <w:sz w:val="24"/>
        </w:rPr>
        <w:t>.</w:t>
      </w:r>
      <w:r w:rsidR="00006B92">
        <w:rPr>
          <w:rFonts w:ascii="Times New Roman" w:hAnsi="Times New Roman" w:cs="Times New Roman"/>
          <w:b/>
          <w:kern w:val="0"/>
          <w:sz w:val="24"/>
        </w:rPr>
        <w:t xml:space="preserve"> 2</w:t>
      </w:r>
      <w:r w:rsidRPr="00777095">
        <w:rPr>
          <w:rFonts w:ascii="Times New Roman" w:hAnsi="Times New Roman" w:cs="Times New Roman" w:hint="eastAsia"/>
          <w:b/>
          <w:kern w:val="0"/>
          <w:sz w:val="24"/>
        </w:rPr>
        <w:t xml:space="preserve"> </w:t>
      </w:r>
      <w:r w:rsidRPr="00006B92">
        <w:rPr>
          <w:rFonts w:ascii="Times New Roman" w:hAnsi="Times New Roman" w:cs="Times New Roman"/>
          <w:kern w:val="0"/>
          <w:sz w:val="24"/>
        </w:rPr>
        <w:t>Demographic data of AD patients and age- and sex-matched CN controls</w:t>
      </w:r>
    </w:p>
    <w:tbl>
      <w:tblPr>
        <w:tblStyle w:val="a8"/>
        <w:tblW w:w="86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701"/>
        <w:gridCol w:w="2268"/>
        <w:gridCol w:w="1276"/>
      </w:tblGrid>
      <w:tr w:rsidR="00001A37" w:rsidRPr="00777095" w:rsidTr="00327962">
        <w:trPr>
          <w:trHeight w:val="624"/>
          <w:jc w:val="center"/>
        </w:trPr>
        <w:tc>
          <w:tcPr>
            <w:tcW w:w="3402" w:type="dxa"/>
            <w:tcBorders>
              <w:top w:val="single" w:sz="8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01" w:type="dxa"/>
            <w:tcBorders>
              <w:top w:val="single" w:sz="8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AD</w:t>
            </w:r>
          </w:p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(n=</w:t>
            </w:r>
            <w:r w:rsidRPr="00777095">
              <w:rPr>
                <w:rFonts w:ascii="Times New Roman" w:hAnsi="Times New Roman" w:cs="Times New Roman" w:hint="eastAsia"/>
                <w:b/>
                <w:bCs/>
                <w:sz w:val="24"/>
              </w:rPr>
              <w:t>2</w:t>
            </w: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2)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CN</w:t>
            </w:r>
          </w:p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(n=</w:t>
            </w:r>
            <w:r w:rsidRPr="00777095">
              <w:rPr>
                <w:rFonts w:ascii="Times New Roman" w:hAnsi="Times New Roman" w:cs="Times New Roman" w:hint="eastAsia"/>
                <w:b/>
                <w:bCs/>
                <w:sz w:val="24"/>
              </w:rPr>
              <w:t>2</w:t>
            </w: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2)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P value</w:t>
            </w:r>
          </w:p>
        </w:tc>
      </w:tr>
      <w:tr w:rsidR="00001A37" w:rsidRPr="00777095" w:rsidTr="00327962">
        <w:trPr>
          <w:trHeight w:val="624"/>
          <w:jc w:val="center"/>
        </w:trPr>
        <w:tc>
          <w:tcPr>
            <w:tcW w:w="3402" w:type="dxa"/>
            <w:tcBorders>
              <w:top w:val="single" w:sz="8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Age, y [mean (SD)]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69.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5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 xml:space="preserve"> 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8.8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 xml:space="preserve">69.5 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8.8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&gt;0.9999</w:t>
            </w:r>
          </w:p>
        </w:tc>
      </w:tr>
      <w:tr w:rsidR="00001A37" w:rsidRPr="00777095" w:rsidTr="00327962">
        <w:trPr>
          <w:trHeight w:val="624"/>
          <w:jc w:val="center"/>
        </w:trPr>
        <w:tc>
          <w:tcPr>
            <w:tcW w:w="3402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Male, n (%)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10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 xml:space="preserve"> 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45.5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10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 xml:space="preserve"> 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45.5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1276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1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.00</w:t>
            </w:r>
          </w:p>
        </w:tc>
      </w:tr>
      <w:tr w:rsidR="00327962" w:rsidRPr="00777095" w:rsidTr="00327962">
        <w:trPr>
          <w:trHeight w:val="624"/>
          <w:jc w:val="center"/>
        </w:trPr>
        <w:tc>
          <w:tcPr>
            <w:tcW w:w="3402" w:type="dxa"/>
            <w:vAlign w:val="center"/>
          </w:tcPr>
          <w:p w:rsidR="00327962" w:rsidRPr="002E5B4F" w:rsidRDefault="00327962" w:rsidP="00233745">
            <w:pPr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i/>
                <w:sz w:val="24"/>
                <w:lang w:val="en-GB"/>
              </w:rPr>
            </w:pPr>
            <w:r w:rsidRPr="00327962">
              <w:rPr>
                <w:rFonts w:ascii="Times New Roman" w:hAnsi="Times New Roman" w:cs="Times New Roman"/>
                <w:b/>
                <w:bCs/>
                <w:sz w:val="24"/>
              </w:rPr>
              <w:t xml:space="preserve">Years of education, mean </w:t>
            </w:r>
            <w:r w:rsidRPr="00327962">
              <w:rPr>
                <w:rFonts w:ascii="Times New Roman" w:hAnsi="Times New Roman" w:cs="Times New Roman" w:hint="eastAsia"/>
                <w:b/>
                <w:bCs/>
                <w:sz w:val="24"/>
              </w:rPr>
              <w:t>(</w:t>
            </w:r>
            <w:r w:rsidRPr="00327962">
              <w:rPr>
                <w:rFonts w:ascii="Times New Roman" w:hAnsi="Times New Roman" w:cs="Times New Roman"/>
                <w:b/>
                <w:bCs/>
                <w:sz w:val="24"/>
              </w:rPr>
              <w:t>SD</w:t>
            </w:r>
            <w:r w:rsidRPr="00327962">
              <w:rPr>
                <w:rFonts w:ascii="Times New Roman" w:hAnsi="Times New Roman" w:cs="Times New Roman" w:hint="eastAsia"/>
                <w:b/>
                <w:bCs/>
                <w:sz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327962" w:rsidRDefault="00327962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9.36 (3.5)</w:t>
            </w:r>
          </w:p>
        </w:tc>
        <w:tc>
          <w:tcPr>
            <w:tcW w:w="2268" w:type="dxa"/>
            <w:vAlign w:val="center"/>
          </w:tcPr>
          <w:p w:rsidR="00327962" w:rsidRDefault="00327962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</w:rPr>
              <w:t>9</w:t>
            </w:r>
            <w:r>
              <w:rPr>
                <w:rFonts w:ascii="Times New Roman" w:hAnsi="Times New Roman" w:cs="Times New Roman"/>
                <w:bCs/>
                <w:sz w:val="24"/>
              </w:rPr>
              <w:t>.41 (2.5)</w:t>
            </w:r>
          </w:p>
        </w:tc>
        <w:tc>
          <w:tcPr>
            <w:tcW w:w="1276" w:type="dxa"/>
            <w:vAlign w:val="center"/>
          </w:tcPr>
          <w:p w:rsidR="00327962" w:rsidRDefault="009D4CF5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</w:rPr>
              <w:t>.96</w:t>
            </w:r>
          </w:p>
        </w:tc>
      </w:tr>
      <w:tr w:rsidR="002E5B4F" w:rsidRPr="00777095" w:rsidTr="00327962">
        <w:trPr>
          <w:trHeight w:val="624"/>
          <w:jc w:val="center"/>
        </w:trPr>
        <w:tc>
          <w:tcPr>
            <w:tcW w:w="3402" w:type="dxa"/>
            <w:vAlign w:val="center"/>
          </w:tcPr>
          <w:p w:rsidR="002E5B4F" w:rsidRPr="00777095" w:rsidRDefault="002E5B4F" w:rsidP="00233745">
            <w:pPr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2E5B4F">
              <w:rPr>
                <w:rFonts w:ascii="Times New Roman" w:hAnsi="Times New Roman" w:cs="Times New Roman"/>
                <w:b/>
                <w:bCs/>
                <w:i/>
                <w:sz w:val="24"/>
                <w:lang w:val="en-GB"/>
              </w:rPr>
              <w:t>APOE</w:t>
            </w:r>
            <w:r w:rsidRPr="002E5B4F">
              <w:rPr>
                <w:rFonts w:ascii="Times New Roman" w:hAnsi="Times New Roman" w:cs="Times New Roman" w:hint="eastAsia"/>
                <w:b/>
                <w:bCs/>
                <w:sz w:val="24"/>
                <w:lang w:val="en-GB"/>
              </w:rPr>
              <w:t xml:space="preserve"> </w:t>
            </w:r>
            <w:r w:rsidRPr="002E5B4F">
              <w:rPr>
                <w:rFonts w:ascii="Times New Roman" w:hAnsi="Times New Roman" w:cs="Times New Roman"/>
                <w:b/>
                <w:bCs/>
                <w:sz w:val="24"/>
                <w:lang w:val="en-GB"/>
              </w:rPr>
              <w:t>ε4 carriers</w:t>
            </w:r>
            <w:r w:rsidRPr="002E5B4F">
              <w:rPr>
                <w:rFonts w:ascii="Times New Roman" w:hAnsi="Times New Roman" w:cs="Times New Roman" w:hint="eastAsia"/>
                <w:b/>
                <w:bCs/>
                <w:sz w:val="24"/>
                <w:lang w:val="en-GB"/>
              </w:rPr>
              <w:t>, n (</w:t>
            </w:r>
            <w:r w:rsidRPr="002E5B4F">
              <w:rPr>
                <w:rFonts w:ascii="Times New Roman" w:hAnsi="Times New Roman" w:cs="Times New Roman"/>
                <w:b/>
                <w:bCs/>
                <w:sz w:val="24"/>
                <w:lang w:val="en-GB"/>
              </w:rPr>
              <w:t>%</w:t>
            </w:r>
            <w:r w:rsidRPr="002E5B4F">
              <w:rPr>
                <w:rFonts w:ascii="Times New Roman" w:hAnsi="Times New Roman" w:cs="Times New Roman" w:hint="eastAsia"/>
                <w:b/>
                <w:bCs/>
                <w:sz w:val="24"/>
                <w:lang w:val="en-GB"/>
              </w:rPr>
              <w:t>)</w:t>
            </w:r>
          </w:p>
        </w:tc>
        <w:tc>
          <w:tcPr>
            <w:tcW w:w="1701" w:type="dxa"/>
            <w:vAlign w:val="center"/>
          </w:tcPr>
          <w:p w:rsidR="002E5B4F" w:rsidRPr="00777095" w:rsidRDefault="002E5B4F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7 (31.8)</w:t>
            </w:r>
          </w:p>
        </w:tc>
        <w:tc>
          <w:tcPr>
            <w:tcW w:w="2268" w:type="dxa"/>
            <w:vAlign w:val="center"/>
          </w:tcPr>
          <w:p w:rsidR="002E5B4F" w:rsidRPr="00777095" w:rsidRDefault="002E5B4F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(9.1)</w:t>
            </w:r>
          </w:p>
        </w:tc>
        <w:tc>
          <w:tcPr>
            <w:tcW w:w="1276" w:type="dxa"/>
            <w:vAlign w:val="center"/>
          </w:tcPr>
          <w:p w:rsidR="002E5B4F" w:rsidRPr="00777095" w:rsidRDefault="002E5B4F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</w:rPr>
              <w:t>.14</w:t>
            </w:r>
          </w:p>
        </w:tc>
      </w:tr>
      <w:tr w:rsidR="00001A37" w:rsidRPr="00777095" w:rsidTr="00327962">
        <w:trPr>
          <w:trHeight w:val="624"/>
          <w:jc w:val="center"/>
        </w:trPr>
        <w:tc>
          <w:tcPr>
            <w:tcW w:w="3402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MMSE, mean (SD)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 xml:space="preserve">10.2 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8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.2)</w:t>
            </w:r>
          </w:p>
        </w:tc>
        <w:tc>
          <w:tcPr>
            <w:tcW w:w="2268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28.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0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 xml:space="preserve"> 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1.1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1276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&lt;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0.0001</w:t>
            </w:r>
          </w:p>
        </w:tc>
      </w:tr>
      <w:tr w:rsidR="00001A37" w:rsidRPr="00777095" w:rsidTr="00327962">
        <w:trPr>
          <w:trHeight w:val="624"/>
          <w:jc w:val="center"/>
        </w:trPr>
        <w:tc>
          <w:tcPr>
            <w:tcW w:w="3402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CDR, mean (SD)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2.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 xml:space="preserve">0 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(0.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9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0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.0</w:t>
            </w:r>
          </w:p>
        </w:tc>
        <w:tc>
          <w:tcPr>
            <w:tcW w:w="1276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&lt;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0.0001</w:t>
            </w:r>
          </w:p>
        </w:tc>
      </w:tr>
      <w:tr w:rsidR="00001A37" w:rsidRPr="00777095" w:rsidTr="00327962">
        <w:trPr>
          <w:trHeight w:val="624"/>
          <w:jc w:val="center"/>
        </w:trPr>
        <w:tc>
          <w:tcPr>
            <w:tcW w:w="3402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ADL, mean (SD)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45.3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 xml:space="preserve"> (1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8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.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1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20.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8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 xml:space="preserve"> (1.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1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1276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&lt;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0.0001</w:t>
            </w:r>
          </w:p>
        </w:tc>
      </w:tr>
      <w:tr w:rsidR="00001A37" w:rsidRPr="00777095" w:rsidTr="00327962">
        <w:trPr>
          <w:trHeight w:val="624"/>
          <w:jc w:val="center"/>
        </w:trPr>
        <w:tc>
          <w:tcPr>
            <w:tcW w:w="3402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/>
                <w:bCs/>
                <w:sz w:val="24"/>
              </w:rPr>
              <w:t>C</w:t>
            </w: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omorbidities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268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276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001A37" w:rsidRPr="00777095" w:rsidTr="00327962">
        <w:trPr>
          <w:trHeight w:val="624"/>
          <w:jc w:val="center"/>
        </w:trPr>
        <w:tc>
          <w:tcPr>
            <w:tcW w:w="3402" w:type="dxa"/>
            <w:vAlign w:val="center"/>
          </w:tcPr>
          <w:p w:rsidR="00001A37" w:rsidRPr="00777095" w:rsidRDefault="00001A37" w:rsidP="00233745">
            <w:pPr>
              <w:spacing w:line="480" w:lineRule="auto"/>
              <w:ind w:firstLineChars="50" w:firstLine="120"/>
              <w:jc w:val="lef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eastAsia="AdvOTcb6dfb9e" w:hAnsi="Times New Roman" w:cs="Times New Roman"/>
                <w:b/>
                <w:sz w:val="24"/>
              </w:rPr>
              <w:t>Hypertension, n (%)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6 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27.3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3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 xml:space="preserve"> 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13.6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1276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0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.46</w:t>
            </w:r>
          </w:p>
        </w:tc>
      </w:tr>
      <w:tr w:rsidR="00001A37" w:rsidRPr="00777095" w:rsidTr="00327962">
        <w:trPr>
          <w:trHeight w:val="624"/>
          <w:jc w:val="center"/>
        </w:trPr>
        <w:tc>
          <w:tcPr>
            <w:tcW w:w="3402" w:type="dxa"/>
            <w:vAlign w:val="center"/>
          </w:tcPr>
          <w:p w:rsidR="00001A37" w:rsidRPr="00777095" w:rsidRDefault="00001A37" w:rsidP="00233745">
            <w:pPr>
              <w:spacing w:line="480" w:lineRule="auto"/>
              <w:ind w:firstLineChars="50" w:firstLine="120"/>
              <w:jc w:val="lef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eastAsia="AdvOTcb6dfb9e" w:hAnsi="Times New Roman" w:cs="Times New Roman"/>
                <w:b/>
                <w:sz w:val="24"/>
              </w:rPr>
              <w:t>Diabetes mellitus, n (%)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1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 xml:space="preserve"> 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4.5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3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 xml:space="preserve"> 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13.6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1276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0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.60</w:t>
            </w:r>
          </w:p>
        </w:tc>
      </w:tr>
      <w:tr w:rsidR="00001A37" w:rsidRPr="00777095" w:rsidTr="00327962">
        <w:trPr>
          <w:trHeight w:val="624"/>
          <w:jc w:val="center"/>
        </w:trPr>
        <w:tc>
          <w:tcPr>
            <w:tcW w:w="3402" w:type="dxa"/>
            <w:vAlign w:val="center"/>
          </w:tcPr>
          <w:p w:rsidR="00001A37" w:rsidRPr="00777095" w:rsidRDefault="00001A37" w:rsidP="00233745">
            <w:pPr>
              <w:spacing w:line="480" w:lineRule="auto"/>
              <w:ind w:firstLineChars="50" w:firstLine="120"/>
              <w:jc w:val="lef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eastAsia="AdvOTcb6dfb9e" w:hAnsi="Times New Roman" w:cs="Times New Roman"/>
                <w:b/>
                <w:sz w:val="24"/>
              </w:rPr>
              <w:t>Hyperlipidemia, n (%)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2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 xml:space="preserve"> 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9.1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1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 xml:space="preserve"> 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4.5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1276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1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.00</w:t>
            </w:r>
          </w:p>
        </w:tc>
      </w:tr>
      <w:tr w:rsidR="00001A37" w:rsidRPr="00777095" w:rsidTr="00327962">
        <w:trPr>
          <w:trHeight w:val="624"/>
          <w:jc w:val="center"/>
        </w:trPr>
        <w:tc>
          <w:tcPr>
            <w:tcW w:w="3402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eastAsia="AdvOTcb6dfb9e" w:hAnsi="Times New Roman" w:cs="Times New Roman"/>
                <w:b/>
                <w:sz w:val="24"/>
              </w:rPr>
              <w:t>Medication, n (%)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268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276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001A37" w:rsidRPr="00777095" w:rsidTr="00327962">
        <w:trPr>
          <w:trHeight w:val="624"/>
          <w:jc w:val="center"/>
        </w:trPr>
        <w:tc>
          <w:tcPr>
            <w:tcW w:w="3402" w:type="dxa"/>
            <w:vAlign w:val="center"/>
          </w:tcPr>
          <w:p w:rsidR="00001A37" w:rsidRPr="00777095" w:rsidRDefault="00001A37" w:rsidP="00233745">
            <w:pPr>
              <w:spacing w:line="480" w:lineRule="auto"/>
              <w:ind w:firstLineChars="50" w:firstLine="120"/>
              <w:jc w:val="left"/>
              <w:rPr>
                <w:rFonts w:ascii="Times New Roman" w:eastAsia="AdvOTcb6dfb9e" w:hAnsi="Times New Roman" w:cs="Times New Roman"/>
                <w:b/>
                <w:sz w:val="24"/>
              </w:rPr>
            </w:pPr>
            <w:r w:rsidRPr="00777095">
              <w:rPr>
                <w:rFonts w:ascii="Times New Roman" w:eastAsia="AdvOTcb6dfb9e" w:hAnsi="Times New Roman" w:cs="Times New Roman"/>
                <w:b/>
                <w:sz w:val="24"/>
              </w:rPr>
              <w:t>Hypertension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5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 xml:space="preserve"> 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22.7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2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 xml:space="preserve"> 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9.1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1276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0.41</w:t>
            </w:r>
          </w:p>
        </w:tc>
      </w:tr>
      <w:tr w:rsidR="00001A37" w:rsidRPr="00777095" w:rsidTr="00327962">
        <w:trPr>
          <w:trHeight w:val="624"/>
          <w:jc w:val="center"/>
        </w:trPr>
        <w:tc>
          <w:tcPr>
            <w:tcW w:w="3402" w:type="dxa"/>
            <w:vAlign w:val="center"/>
          </w:tcPr>
          <w:p w:rsidR="00001A37" w:rsidRPr="00777095" w:rsidRDefault="00001A37" w:rsidP="00233745">
            <w:pPr>
              <w:spacing w:line="480" w:lineRule="auto"/>
              <w:ind w:firstLineChars="50" w:firstLine="120"/>
              <w:jc w:val="left"/>
              <w:rPr>
                <w:rFonts w:ascii="Times New Roman" w:eastAsia="宋体" w:hAnsi="Times New Roman" w:cs="Times New Roman"/>
                <w:b/>
                <w:sz w:val="24"/>
              </w:rPr>
            </w:pPr>
            <w:r w:rsidRPr="00777095">
              <w:rPr>
                <w:rFonts w:ascii="Times New Roman" w:eastAsia="AdvOTcb6dfb9e" w:hAnsi="Times New Roman" w:cs="Times New Roman"/>
                <w:b/>
                <w:sz w:val="24"/>
              </w:rPr>
              <w:t>Diabetes mellitus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1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 xml:space="preserve"> 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4.5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 xml:space="preserve">3 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13.6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1276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0.60</w:t>
            </w:r>
          </w:p>
        </w:tc>
      </w:tr>
      <w:tr w:rsidR="00001A37" w:rsidRPr="00777095" w:rsidTr="00327962">
        <w:trPr>
          <w:trHeight w:val="624"/>
          <w:jc w:val="center"/>
        </w:trPr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ind w:firstLineChars="50" w:firstLine="120"/>
              <w:jc w:val="left"/>
              <w:rPr>
                <w:rFonts w:ascii="Times New Roman" w:eastAsia="宋体" w:hAnsi="Times New Roman" w:cs="Times New Roman"/>
                <w:b/>
                <w:sz w:val="24"/>
              </w:rPr>
            </w:pPr>
            <w:r w:rsidRPr="00777095">
              <w:rPr>
                <w:rFonts w:ascii="Times New Roman" w:eastAsia="AdvOTcb6dfb9e" w:hAnsi="Times New Roman" w:cs="Times New Roman"/>
                <w:b/>
                <w:sz w:val="24"/>
              </w:rPr>
              <w:t>Hyperlipidemia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1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 xml:space="preserve"> 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4.5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 xml:space="preserve">1 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4.5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1.00</w:t>
            </w:r>
          </w:p>
        </w:tc>
      </w:tr>
    </w:tbl>
    <w:p w:rsidR="009B64EF" w:rsidRDefault="009B64EF" w:rsidP="009B64EF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 are expressed as the means (standard deviation) P</w:t>
      </w:r>
      <w:r>
        <w:rPr>
          <w:rFonts w:ascii="Times New Roman" w:hAnsi="Times New Roman" w:cs="Times New Roman" w:hint="eastAsia"/>
          <w:sz w:val="20"/>
          <w:szCs w:val="20"/>
        </w:rPr>
        <w:t xml:space="preserve"> value</w:t>
      </w:r>
      <w:r>
        <w:rPr>
          <w:rFonts w:ascii="Times New Roman" w:hAnsi="Times New Roman" w:cs="Times New Roman"/>
          <w:sz w:val="20"/>
          <w:szCs w:val="20"/>
        </w:rPr>
        <w:t>, two-</w:t>
      </w:r>
      <w:r>
        <w:rPr>
          <w:rFonts w:ascii="Times New Roman" w:hAnsi="Times New Roman" w:cs="Times New Roman" w:hint="eastAsia"/>
          <w:sz w:val="20"/>
          <w:szCs w:val="20"/>
        </w:rPr>
        <w:t>in</w:t>
      </w:r>
      <w:r>
        <w:rPr>
          <w:rFonts w:ascii="Times New Roman" w:hAnsi="Times New Roman" w:cs="Times New Roman"/>
          <w:sz w:val="20"/>
          <w:szCs w:val="20"/>
        </w:rPr>
        <w:t xml:space="preserve">dependent </w:t>
      </w:r>
      <w:r>
        <w:rPr>
          <w:rFonts w:ascii="Times New Roman" w:hAnsi="Times New Roman" w:cs="Times New Roman" w:hint="eastAsia"/>
          <w:sz w:val="20"/>
          <w:szCs w:val="20"/>
        </w:rPr>
        <w:t>t</w:t>
      </w:r>
      <w:r>
        <w:rPr>
          <w:rFonts w:ascii="Times New Roman" w:hAnsi="Times New Roman" w:cs="Times New Roman"/>
          <w:sz w:val="20"/>
          <w:szCs w:val="20"/>
        </w:rPr>
        <w:t>est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Mann–Whitney U test or chi-squared test as appropriate.</w:t>
      </w:r>
    </w:p>
    <w:p w:rsidR="009B64EF" w:rsidRDefault="009B64EF" w:rsidP="009B64EF">
      <w:r w:rsidRPr="00006B92">
        <w:rPr>
          <w:rFonts w:ascii="Times New Roman" w:hAnsi="Times New Roman" w:cs="Times New Roman" w:hint="eastAsia"/>
          <w:i/>
          <w:sz w:val="20"/>
          <w:szCs w:val="20"/>
        </w:rPr>
        <w:t>AD</w:t>
      </w:r>
      <w:r>
        <w:rPr>
          <w:rFonts w:ascii="Times New Roman" w:hAnsi="Times New Roman" w:cs="Times New Roman" w:hint="eastAsia"/>
          <w:sz w:val="20"/>
          <w:szCs w:val="20"/>
        </w:rPr>
        <w:t xml:space="preserve"> Alzheimer</w:t>
      </w:r>
      <w:r>
        <w:rPr>
          <w:rFonts w:ascii="Times New Roman" w:hAnsi="Times New Roman" w:cs="Times New Roman"/>
          <w:sz w:val="20"/>
          <w:szCs w:val="20"/>
        </w:rPr>
        <w:t>’</w:t>
      </w:r>
      <w:r>
        <w:rPr>
          <w:rFonts w:ascii="Times New Roman" w:hAnsi="Times New Roman" w:cs="Times New Roman" w:hint="eastAsia"/>
          <w:sz w:val="20"/>
          <w:szCs w:val="20"/>
        </w:rPr>
        <w:t xml:space="preserve">s disease, </w:t>
      </w:r>
      <w:r w:rsidR="00B83C07" w:rsidRPr="00006B92">
        <w:rPr>
          <w:rFonts w:ascii="Times New Roman" w:hAnsi="Times New Roman" w:cs="Times New Roman"/>
          <w:i/>
          <w:sz w:val="20"/>
          <w:szCs w:val="20"/>
        </w:rPr>
        <w:t>CN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B83C07" w:rsidRPr="0083218F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cognitively normal control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Pr="00006B92">
        <w:rPr>
          <w:rFonts w:ascii="Times New Roman" w:hAnsi="Times New Roman" w:cs="Times New Roman" w:hint="eastAsia"/>
          <w:i/>
          <w:sz w:val="20"/>
          <w:szCs w:val="20"/>
        </w:rPr>
        <w:t>SD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standard deviation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Pr="00006B92">
        <w:rPr>
          <w:rFonts w:ascii="Times New Roman" w:hAnsi="Times New Roman" w:cs="Times New Roman" w:hint="eastAsia"/>
          <w:i/>
          <w:sz w:val="20"/>
          <w:szCs w:val="20"/>
        </w:rPr>
        <w:t>MMSE</w:t>
      </w:r>
      <w:r w:rsidR="00006B9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Mental State Examination, </w:t>
      </w:r>
      <w:r w:rsidRPr="00006B92">
        <w:rPr>
          <w:rFonts w:ascii="Times New Roman" w:hAnsi="Times New Roman" w:cs="Times New Roman" w:hint="eastAsia"/>
          <w:i/>
          <w:sz w:val="20"/>
          <w:szCs w:val="20"/>
        </w:rPr>
        <w:t>ADL</w:t>
      </w:r>
      <w:r w:rsidR="00006B9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Activities of Daily Living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006B92">
        <w:rPr>
          <w:rFonts w:ascii="Times New Roman" w:hAnsi="Times New Roman" w:cs="Times New Roman"/>
          <w:i/>
          <w:sz w:val="20"/>
          <w:szCs w:val="20"/>
        </w:rPr>
        <w:t>CDR</w:t>
      </w:r>
      <w:r w:rsidRPr="009B64EF">
        <w:rPr>
          <w:rFonts w:ascii="Times New Roman" w:hAnsi="Times New Roman" w:cs="Times New Roman"/>
          <w:kern w:val="0"/>
          <w:sz w:val="20"/>
          <w:szCs w:val="20"/>
          <w:lang w:val="en-GB"/>
        </w:rPr>
        <w:t xml:space="preserve"> </w:t>
      </w:r>
      <w:r w:rsidRPr="0083218F">
        <w:rPr>
          <w:rFonts w:ascii="Times New Roman" w:hAnsi="Times New Roman" w:cs="Times New Roman"/>
          <w:kern w:val="0"/>
          <w:sz w:val="20"/>
          <w:szCs w:val="20"/>
          <w:lang w:val="en-GB"/>
        </w:rPr>
        <w:t>Clinical Dementia Rating</w:t>
      </w:r>
      <w:r>
        <w:rPr>
          <w:rFonts w:ascii="Times New Roman" w:hAnsi="Times New Roman" w:cs="Times New Roman"/>
          <w:kern w:val="0"/>
          <w:sz w:val="20"/>
          <w:szCs w:val="20"/>
          <w:lang w:val="en-GB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</w:p>
    <w:p w:rsidR="00001A37" w:rsidRPr="00777095" w:rsidRDefault="00001A37" w:rsidP="00001A37">
      <w:pPr>
        <w:widowControl/>
        <w:jc w:val="left"/>
        <w:rPr>
          <w:rFonts w:ascii="Times New Roman" w:hAnsi="Times New Roman" w:cs="Times New Roman"/>
          <w:b/>
          <w:kern w:val="0"/>
          <w:sz w:val="24"/>
        </w:rPr>
      </w:pPr>
      <w:r w:rsidRPr="00777095">
        <w:rPr>
          <w:rFonts w:ascii="Times New Roman" w:hAnsi="Times New Roman" w:cs="Times New Roman"/>
          <w:b/>
          <w:kern w:val="0"/>
          <w:sz w:val="24"/>
        </w:rPr>
        <w:br w:type="page"/>
      </w:r>
    </w:p>
    <w:tbl>
      <w:tblPr>
        <w:tblStyle w:val="a8"/>
        <w:tblpPr w:leftFromText="180" w:rightFromText="180" w:vertAnchor="text" w:horzAnchor="page" w:tblpX="1621" w:tblpY="780"/>
        <w:tblOverlap w:val="never"/>
        <w:tblW w:w="8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276"/>
        <w:gridCol w:w="1985"/>
        <w:gridCol w:w="1701"/>
      </w:tblGrid>
      <w:tr w:rsidR="00001A37" w:rsidRPr="00777095" w:rsidTr="00327962">
        <w:trPr>
          <w:trHeight w:val="624"/>
        </w:trPr>
        <w:tc>
          <w:tcPr>
            <w:tcW w:w="3402" w:type="dxa"/>
            <w:tcBorders>
              <w:top w:val="single" w:sz="8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PD</w:t>
            </w:r>
          </w:p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 xml:space="preserve">(n= </w:t>
            </w:r>
            <w:r w:rsidRPr="00777095">
              <w:rPr>
                <w:rFonts w:ascii="Times New Roman" w:hAnsi="Times New Roman" w:cs="Times New Roman" w:hint="eastAsia"/>
                <w:b/>
                <w:bCs/>
                <w:sz w:val="24"/>
              </w:rPr>
              <w:t>20</w:t>
            </w: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)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CN</w:t>
            </w:r>
          </w:p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 xml:space="preserve">(n= </w:t>
            </w:r>
            <w:r w:rsidRPr="00777095">
              <w:rPr>
                <w:rFonts w:ascii="Times New Roman" w:hAnsi="Times New Roman" w:cs="Times New Roman" w:hint="eastAsia"/>
                <w:b/>
                <w:bCs/>
                <w:sz w:val="24"/>
              </w:rPr>
              <w:t>20</w:t>
            </w: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)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P values</w:t>
            </w:r>
          </w:p>
        </w:tc>
      </w:tr>
      <w:tr w:rsidR="00001A37" w:rsidRPr="00777095" w:rsidTr="00327962">
        <w:trPr>
          <w:trHeight w:val="624"/>
        </w:trPr>
        <w:tc>
          <w:tcPr>
            <w:tcW w:w="3402" w:type="dxa"/>
            <w:tcBorders>
              <w:top w:val="single" w:sz="8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Age, y [mean (SD)]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6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 xml:space="preserve">5.8 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(10.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8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6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7.3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 xml:space="preserve"> (10.0)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0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.70</w:t>
            </w:r>
          </w:p>
        </w:tc>
      </w:tr>
      <w:tr w:rsidR="00001A37" w:rsidRPr="00777095" w:rsidTr="00327962">
        <w:trPr>
          <w:trHeight w:val="624"/>
        </w:trPr>
        <w:tc>
          <w:tcPr>
            <w:tcW w:w="3402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Male, n (%)</w:t>
            </w:r>
          </w:p>
        </w:tc>
        <w:tc>
          <w:tcPr>
            <w:tcW w:w="1276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8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 xml:space="preserve"> (5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3.3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1985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8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 xml:space="preserve"> (5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3.3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1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.00</w:t>
            </w:r>
          </w:p>
        </w:tc>
      </w:tr>
      <w:tr w:rsidR="00327962" w:rsidRPr="00777095" w:rsidTr="00327962">
        <w:trPr>
          <w:trHeight w:val="624"/>
        </w:trPr>
        <w:tc>
          <w:tcPr>
            <w:tcW w:w="3402" w:type="dxa"/>
            <w:vAlign w:val="center"/>
          </w:tcPr>
          <w:p w:rsidR="00327962" w:rsidRPr="002E5B4F" w:rsidRDefault="00327962" w:rsidP="00233745">
            <w:pPr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i/>
                <w:sz w:val="24"/>
                <w:lang w:val="en-GB"/>
              </w:rPr>
            </w:pPr>
            <w:r w:rsidRPr="00327962">
              <w:rPr>
                <w:rFonts w:ascii="Times New Roman" w:hAnsi="Times New Roman" w:cs="Times New Roman"/>
                <w:b/>
                <w:bCs/>
                <w:sz w:val="24"/>
              </w:rPr>
              <w:t xml:space="preserve">Years of education, mean </w:t>
            </w:r>
            <w:r w:rsidRPr="00327962">
              <w:rPr>
                <w:rFonts w:ascii="Times New Roman" w:hAnsi="Times New Roman" w:cs="Times New Roman" w:hint="eastAsia"/>
                <w:b/>
                <w:bCs/>
                <w:sz w:val="24"/>
              </w:rPr>
              <w:t>(</w:t>
            </w:r>
            <w:r w:rsidRPr="00327962">
              <w:rPr>
                <w:rFonts w:ascii="Times New Roman" w:hAnsi="Times New Roman" w:cs="Times New Roman"/>
                <w:b/>
                <w:bCs/>
                <w:sz w:val="24"/>
              </w:rPr>
              <w:t>SD</w:t>
            </w:r>
            <w:r w:rsidRPr="00327962">
              <w:rPr>
                <w:rFonts w:ascii="Times New Roman" w:hAnsi="Times New Roman" w:cs="Times New Roman" w:hint="eastAsia"/>
                <w:b/>
                <w:bCs/>
                <w:sz w:val="24"/>
              </w:rPr>
              <w:t>)</w:t>
            </w:r>
          </w:p>
        </w:tc>
        <w:tc>
          <w:tcPr>
            <w:tcW w:w="1276" w:type="dxa"/>
            <w:vAlign w:val="center"/>
          </w:tcPr>
          <w:p w:rsidR="00327962" w:rsidRDefault="00327962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</w:rPr>
              <w:t>9</w:t>
            </w:r>
            <w:r>
              <w:rPr>
                <w:rFonts w:ascii="Times New Roman" w:hAnsi="Times New Roman" w:cs="Times New Roman"/>
                <w:bCs/>
                <w:sz w:val="24"/>
              </w:rPr>
              <w:t>.2 (2.1)</w:t>
            </w:r>
          </w:p>
        </w:tc>
        <w:tc>
          <w:tcPr>
            <w:tcW w:w="1985" w:type="dxa"/>
            <w:vAlign w:val="center"/>
          </w:tcPr>
          <w:p w:rsidR="00327962" w:rsidRDefault="00327962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</w:rPr>
              <w:t>9</w:t>
            </w:r>
            <w:r>
              <w:rPr>
                <w:rFonts w:ascii="Times New Roman" w:hAnsi="Times New Roman" w:cs="Times New Roman"/>
                <w:bCs/>
                <w:sz w:val="24"/>
              </w:rPr>
              <w:t>.1 (2.7)</w:t>
            </w:r>
          </w:p>
        </w:tc>
        <w:tc>
          <w:tcPr>
            <w:tcW w:w="1701" w:type="dxa"/>
            <w:vAlign w:val="center"/>
          </w:tcPr>
          <w:p w:rsidR="00327962" w:rsidRDefault="009D4CF5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</w:rPr>
              <w:t>.88</w:t>
            </w:r>
          </w:p>
        </w:tc>
      </w:tr>
      <w:tr w:rsidR="002E5B4F" w:rsidRPr="00777095" w:rsidTr="00327962">
        <w:trPr>
          <w:trHeight w:val="624"/>
        </w:trPr>
        <w:tc>
          <w:tcPr>
            <w:tcW w:w="3402" w:type="dxa"/>
            <w:vAlign w:val="center"/>
          </w:tcPr>
          <w:p w:rsidR="002E5B4F" w:rsidRPr="00777095" w:rsidRDefault="002E5B4F" w:rsidP="00233745">
            <w:pPr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2E5B4F">
              <w:rPr>
                <w:rFonts w:ascii="Times New Roman" w:hAnsi="Times New Roman" w:cs="Times New Roman"/>
                <w:b/>
                <w:bCs/>
                <w:i/>
                <w:sz w:val="24"/>
                <w:lang w:val="en-GB"/>
              </w:rPr>
              <w:t>APOE</w:t>
            </w:r>
            <w:r w:rsidRPr="002E5B4F">
              <w:rPr>
                <w:rFonts w:ascii="Times New Roman" w:hAnsi="Times New Roman" w:cs="Times New Roman" w:hint="eastAsia"/>
                <w:b/>
                <w:bCs/>
                <w:sz w:val="24"/>
                <w:lang w:val="en-GB"/>
              </w:rPr>
              <w:t xml:space="preserve"> </w:t>
            </w:r>
            <w:r w:rsidRPr="002E5B4F">
              <w:rPr>
                <w:rFonts w:ascii="Times New Roman" w:hAnsi="Times New Roman" w:cs="Times New Roman"/>
                <w:b/>
                <w:bCs/>
                <w:sz w:val="24"/>
                <w:lang w:val="en-GB"/>
              </w:rPr>
              <w:t>ε4 carriers</w:t>
            </w:r>
            <w:r w:rsidRPr="002E5B4F">
              <w:rPr>
                <w:rFonts w:ascii="Times New Roman" w:hAnsi="Times New Roman" w:cs="Times New Roman" w:hint="eastAsia"/>
                <w:b/>
                <w:bCs/>
                <w:sz w:val="24"/>
                <w:lang w:val="en-GB"/>
              </w:rPr>
              <w:t>, n (</w:t>
            </w:r>
            <w:r w:rsidRPr="002E5B4F">
              <w:rPr>
                <w:rFonts w:ascii="Times New Roman" w:hAnsi="Times New Roman" w:cs="Times New Roman"/>
                <w:b/>
                <w:bCs/>
                <w:sz w:val="24"/>
                <w:lang w:val="en-GB"/>
              </w:rPr>
              <w:t>%</w:t>
            </w:r>
            <w:r w:rsidRPr="002E5B4F">
              <w:rPr>
                <w:rFonts w:ascii="Times New Roman" w:hAnsi="Times New Roman" w:cs="Times New Roman" w:hint="eastAsia"/>
                <w:b/>
                <w:bCs/>
                <w:sz w:val="24"/>
                <w:lang w:val="en-GB"/>
              </w:rPr>
              <w:t>)</w:t>
            </w:r>
          </w:p>
        </w:tc>
        <w:tc>
          <w:tcPr>
            <w:tcW w:w="1276" w:type="dxa"/>
            <w:vAlign w:val="center"/>
          </w:tcPr>
          <w:p w:rsidR="002E5B4F" w:rsidRPr="00777095" w:rsidRDefault="002E5B4F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(13.3)</w:t>
            </w:r>
          </w:p>
        </w:tc>
        <w:tc>
          <w:tcPr>
            <w:tcW w:w="1985" w:type="dxa"/>
            <w:vAlign w:val="center"/>
          </w:tcPr>
          <w:p w:rsidR="002E5B4F" w:rsidRPr="00777095" w:rsidRDefault="002E5B4F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(6.7)</w:t>
            </w:r>
          </w:p>
        </w:tc>
        <w:tc>
          <w:tcPr>
            <w:tcW w:w="1701" w:type="dxa"/>
            <w:vAlign w:val="center"/>
          </w:tcPr>
          <w:p w:rsidR="002E5B4F" w:rsidRPr="00777095" w:rsidRDefault="002E5B4F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</w:rPr>
              <w:t>.00</w:t>
            </w:r>
          </w:p>
        </w:tc>
      </w:tr>
      <w:tr w:rsidR="00001A37" w:rsidRPr="00777095" w:rsidTr="00327962">
        <w:trPr>
          <w:trHeight w:val="624"/>
        </w:trPr>
        <w:tc>
          <w:tcPr>
            <w:tcW w:w="3402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/>
                <w:bCs/>
                <w:sz w:val="24"/>
              </w:rPr>
              <w:t>C</w:t>
            </w:r>
            <w:r w:rsidRPr="00777095">
              <w:rPr>
                <w:rFonts w:ascii="Times New Roman" w:hAnsi="Times New Roman" w:cs="Times New Roman"/>
                <w:b/>
                <w:bCs/>
                <w:sz w:val="24"/>
              </w:rPr>
              <w:t>omorbidities</w:t>
            </w:r>
          </w:p>
        </w:tc>
        <w:tc>
          <w:tcPr>
            <w:tcW w:w="1276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985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001A37" w:rsidRPr="00777095" w:rsidTr="00327962">
        <w:trPr>
          <w:trHeight w:val="624"/>
        </w:trPr>
        <w:tc>
          <w:tcPr>
            <w:tcW w:w="3402" w:type="dxa"/>
            <w:vAlign w:val="center"/>
          </w:tcPr>
          <w:p w:rsidR="00001A37" w:rsidRPr="00777095" w:rsidRDefault="00001A37" w:rsidP="00233745">
            <w:pPr>
              <w:spacing w:line="480" w:lineRule="auto"/>
              <w:ind w:firstLineChars="50" w:firstLine="120"/>
              <w:jc w:val="lef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eastAsia="AdvOTcb6dfb9e" w:hAnsi="Times New Roman" w:cs="Times New Roman"/>
                <w:b/>
                <w:sz w:val="24"/>
              </w:rPr>
              <w:t>Hypertension, n (%)</w:t>
            </w:r>
          </w:p>
        </w:tc>
        <w:tc>
          <w:tcPr>
            <w:tcW w:w="1276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0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 xml:space="preserve"> 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0.0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1985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1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 xml:space="preserve"> 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6.7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1.00</w:t>
            </w:r>
          </w:p>
        </w:tc>
      </w:tr>
      <w:tr w:rsidR="00001A37" w:rsidRPr="00777095" w:rsidTr="00327962">
        <w:trPr>
          <w:trHeight w:val="624"/>
        </w:trPr>
        <w:tc>
          <w:tcPr>
            <w:tcW w:w="3402" w:type="dxa"/>
            <w:vAlign w:val="center"/>
          </w:tcPr>
          <w:p w:rsidR="00001A37" w:rsidRPr="00777095" w:rsidRDefault="00001A37" w:rsidP="00233745">
            <w:pPr>
              <w:spacing w:line="480" w:lineRule="auto"/>
              <w:ind w:firstLineChars="50" w:firstLine="120"/>
              <w:jc w:val="lef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eastAsia="AdvOTcb6dfb9e" w:hAnsi="Times New Roman" w:cs="Times New Roman"/>
                <w:b/>
                <w:sz w:val="24"/>
              </w:rPr>
              <w:t>Diabetes mellitus, n (%)</w:t>
            </w:r>
          </w:p>
        </w:tc>
        <w:tc>
          <w:tcPr>
            <w:tcW w:w="1276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 xml:space="preserve">0 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0.0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1985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1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 xml:space="preserve"> 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6.7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1.00</w:t>
            </w:r>
          </w:p>
        </w:tc>
      </w:tr>
      <w:tr w:rsidR="00001A37" w:rsidRPr="00777095" w:rsidTr="00327962">
        <w:trPr>
          <w:trHeight w:val="624"/>
        </w:trPr>
        <w:tc>
          <w:tcPr>
            <w:tcW w:w="3402" w:type="dxa"/>
            <w:vAlign w:val="center"/>
          </w:tcPr>
          <w:p w:rsidR="00001A37" w:rsidRPr="00777095" w:rsidRDefault="00001A37" w:rsidP="00233745">
            <w:pPr>
              <w:spacing w:line="480" w:lineRule="auto"/>
              <w:ind w:firstLineChars="50" w:firstLine="120"/>
              <w:jc w:val="lef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eastAsia="AdvOTcb6dfb9e" w:hAnsi="Times New Roman" w:cs="Times New Roman"/>
                <w:b/>
                <w:sz w:val="24"/>
              </w:rPr>
              <w:t>Hyperlipidemia, n (%)</w:t>
            </w:r>
          </w:p>
        </w:tc>
        <w:tc>
          <w:tcPr>
            <w:tcW w:w="1276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1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 xml:space="preserve"> 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6.7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1985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 xml:space="preserve">0 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0.0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1.00</w:t>
            </w:r>
          </w:p>
        </w:tc>
      </w:tr>
      <w:tr w:rsidR="00001A37" w:rsidRPr="00777095" w:rsidTr="00327962">
        <w:trPr>
          <w:trHeight w:val="624"/>
        </w:trPr>
        <w:tc>
          <w:tcPr>
            <w:tcW w:w="3402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77095">
              <w:rPr>
                <w:rFonts w:ascii="Times New Roman" w:eastAsia="AdvOTcb6dfb9e" w:hAnsi="Times New Roman" w:cs="Times New Roman"/>
                <w:b/>
                <w:sz w:val="24"/>
              </w:rPr>
              <w:t>Medication, n (%)</w:t>
            </w:r>
          </w:p>
        </w:tc>
        <w:tc>
          <w:tcPr>
            <w:tcW w:w="1276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985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001A37" w:rsidRPr="00777095" w:rsidTr="00327962">
        <w:trPr>
          <w:trHeight w:val="624"/>
        </w:trPr>
        <w:tc>
          <w:tcPr>
            <w:tcW w:w="3402" w:type="dxa"/>
            <w:vAlign w:val="center"/>
          </w:tcPr>
          <w:p w:rsidR="00001A37" w:rsidRPr="00777095" w:rsidRDefault="00001A37" w:rsidP="00233745">
            <w:pPr>
              <w:spacing w:line="480" w:lineRule="auto"/>
              <w:ind w:firstLineChars="50" w:firstLine="120"/>
              <w:jc w:val="left"/>
              <w:rPr>
                <w:rFonts w:ascii="Times New Roman" w:eastAsia="AdvOTcb6dfb9e" w:hAnsi="Times New Roman" w:cs="Times New Roman"/>
                <w:b/>
                <w:sz w:val="24"/>
              </w:rPr>
            </w:pPr>
            <w:r w:rsidRPr="00777095">
              <w:rPr>
                <w:rFonts w:ascii="Times New Roman" w:eastAsia="AdvOTcb6dfb9e" w:hAnsi="Times New Roman" w:cs="Times New Roman"/>
                <w:b/>
                <w:sz w:val="24"/>
              </w:rPr>
              <w:t>Hypertension</w:t>
            </w:r>
          </w:p>
        </w:tc>
        <w:tc>
          <w:tcPr>
            <w:tcW w:w="1276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0 (0.0)</w:t>
            </w:r>
          </w:p>
        </w:tc>
        <w:tc>
          <w:tcPr>
            <w:tcW w:w="1985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1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 xml:space="preserve"> 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5.0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1.00</w:t>
            </w:r>
          </w:p>
        </w:tc>
      </w:tr>
      <w:tr w:rsidR="00001A37" w:rsidRPr="00777095" w:rsidTr="00327962">
        <w:trPr>
          <w:trHeight w:val="624"/>
        </w:trPr>
        <w:tc>
          <w:tcPr>
            <w:tcW w:w="3402" w:type="dxa"/>
            <w:vAlign w:val="center"/>
          </w:tcPr>
          <w:p w:rsidR="00001A37" w:rsidRPr="00777095" w:rsidRDefault="00001A37" w:rsidP="00233745">
            <w:pPr>
              <w:spacing w:line="480" w:lineRule="auto"/>
              <w:ind w:firstLineChars="50" w:firstLine="120"/>
              <w:jc w:val="left"/>
              <w:rPr>
                <w:rFonts w:ascii="Times New Roman" w:eastAsia="宋体" w:hAnsi="Times New Roman" w:cs="Times New Roman"/>
                <w:b/>
                <w:sz w:val="24"/>
              </w:rPr>
            </w:pPr>
            <w:r w:rsidRPr="00777095">
              <w:rPr>
                <w:rFonts w:ascii="Times New Roman" w:eastAsia="AdvOTcb6dfb9e" w:hAnsi="Times New Roman" w:cs="Times New Roman"/>
                <w:b/>
                <w:sz w:val="24"/>
              </w:rPr>
              <w:t>Diabetes mellitus</w:t>
            </w:r>
          </w:p>
        </w:tc>
        <w:tc>
          <w:tcPr>
            <w:tcW w:w="1276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0 (0.0)</w:t>
            </w:r>
          </w:p>
        </w:tc>
        <w:tc>
          <w:tcPr>
            <w:tcW w:w="1985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1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 xml:space="preserve"> 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5.0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1.00</w:t>
            </w:r>
          </w:p>
        </w:tc>
      </w:tr>
      <w:tr w:rsidR="00001A37" w:rsidRPr="00777095" w:rsidTr="00327962">
        <w:trPr>
          <w:trHeight w:val="624"/>
        </w:trPr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ind w:firstLineChars="50" w:firstLine="120"/>
              <w:jc w:val="left"/>
              <w:rPr>
                <w:rFonts w:ascii="Times New Roman" w:eastAsia="宋体" w:hAnsi="Times New Roman" w:cs="Times New Roman"/>
                <w:b/>
                <w:sz w:val="24"/>
              </w:rPr>
            </w:pPr>
            <w:r w:rsidRPr="00777095">
              <w:rPr>
                <w:rFonts w:ascii="Times New Roman" w:eastAsia="AdvOTcb6dfb9e" w:hAnsi="Times New Roman" w:cs="Times New Roman"/>
                <w:b/>
                <w:sz w:val="24"/>
              </w:rPr>
              <w:t>Hyperlipidemia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0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 xml:space="preserve"> 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0.0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/>
                <w:bCs/>
                <w:sz w:val="24"/>
              </w:rPr>
              <w:t>0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 xml:space="preserve"> (</w:t>
            </w:r>
            <w:r w:rsidRPr="00777095">
              <w:rPr>
                <w:rFonts w:ascii="Times New Roman" w:hAnsi="Times New Roman" w:cs="Times New Roman"/>
                <w:bCs/>
                <w:sz w:val="24"/>
              </w:rPr>
              <w:t>0.0</w:t>
            </w: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01A37" w:rsidRPr="00777095" w:rsidRDefault="00001A37" w:rsidP="00233745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777095">
              <w:rPr>
                <w:rFonts w:ascii="Times New Roman" w:hAnsi="Times New Roman" w:cs="Times New Roman" w:hint="eastAsia"/>
                <w:bCs/>
                <w:sz w:val="24"/>
              </w:rPr>
              <w:t>/</w:t>
            </w:r>
          </w:p>
        </w:tc>
      </w:tr>
    </w:tbl>
    <w:p w:rsidR="003C7571" w:rsidRPr="00472AC5" w:rsidRDefault="00001A37">
      <w:pPr>
        <w:rPr>
          <w:rFonts w:ascii="Times New Roman" w:hAnsi="Times New Roman" w:cs="Times New Roman"/>
          <w:kern w:val="0"/>
          <w:sz w:val="24"/>
        </w:rPr>
      </w:pPr>
      <w:r w:rsidRPr="00777095">
        <w:rPr>
          <w:rFonts w:ascii="Times New Roman" w:hAnsi="Times New Roman" w:cs="Times New Roman" w:hint="eastAsia"/>
          <w:b/>
          <w:kern w:val="0"/>
          <w:sz w:val="24"/>
        </w:rPr>
        <w:t>Table</w:t>
      </w:r>
      <w:r w:rsidR="00472AC5">
        <w:rPr>
          <w:rFonts w:ascii="Times New Roman" w:hAnsi="Times New Roman" w:cs="Times New Roman"/>
          <w:b/>
          <w:kern w:val="0"/>
          <w:sz w:val="24"/>
        </w:rPr>
        <w:t xml:space="preserve">. 3 </w:t>
      </w:r>
      <w:r w:rsidRPr="00472AC5">
        <w:rPr>
          <w:rFonts w:ascii="Times New Roman" w:hAnsi="Times New Roman" w:cs="Times New Roman"/>
          <w:kern w:val="0"/>
          <w:sz w:val="24"/>
        </w:rPr>
        <w:t>Demographic data of PD patients and age- and sex-matched CN controls</w:t>
      </w:r>
    </w:p>
    <w:p w:rsidR="00472AC5" w:rsidRDefault="00472AC5" w:rsidP="00B83C07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B83C07" w:rsidRDefault="00B83C07" w:rsidP="00B83C0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 are expressed as the means (standard deviation) P</w:t>
      </w:r>
      <w:r>
        <w:rPr>
          <w:rFonts w:ascii="Times New Roman" w:hAnsi="Times New Roman" w:cs="Times New Roman" w:hint="eastAsia"/>
          <w:sz w:val="20"/>
          <w:szCs w:val="20"/>
        </w:rPr>
        <w:t xml:space="preserve"> value</w:t>
      </w:r>
      <w:r>
        <w:rPr>
          <w:rFonts w:ascii="Times New Roman" w:hAnsi="Times New Roman" w:cs="Times New Roman"/>
          <w:sz w:val="20"/>
          <w:szCs w:val="20"/>
        </w:rPr>
        <w:t>, two-</w:t>
      </w:r>
      <w:r>
        <w:rPr>
          <w:rFonts w:ascii="Times New Roman" w:hAnsi="Times New Roman" w:cs="Times New Roman" w:hint="eastAsia"/>
          <w:sz w:val="20"/>
          <w:szCs w:val="20"/>
        </w:rPr>
        <w:t>in</w:t>
      </w:r>
      <w:r>
        <w:rPr>
          <w:rFonts w:ascii="Times New Roman" w:hAnsi="Times New Roman" w:cs="Times New Roman"/>
          <w:sz w:val="20"/>
          <w:szCs w:val="20"/>
        </w:rPr>
        <w:t xml:space="preserve">dependent </w:t>
      </w:r>
      <w:r>
        <w:rPr>
          <w:rFonts w:ascii="Times New Roman" w:hAnsi="Times New Roman" w:cs="Times New Roman" w:hint="eastAsia"/>
          <w:sz w:val="20"/>
          <w:szCs w:val="20"/>
        </w:rPr>
        <w:t>t</w:t>
      </w:r>
      <w:r>
        <w:rPr>
          <w:rFonts w:ascii="Times New Roman" w:hAnsi="Times New Roman" w:cs="Times New Roman"/>
          <w:sz w:val="20"/>
          <w:szCs w:val="20"/>
        </w:rPr>
        <w:t>est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Mann–Whitney U test or chi-squared test as appropriate.</w:t>
      </w:r>
    </w:p>
    <w:p w:rsidR="00B83C07" w:rsidRPr="00B83C07" w:rsidRDefault="00B83C07">
      <w:r w:rsidRPr="00472AC5">
        <w:rPr>
          <w:rFonts w:ascii="Times New Roman" w:hAnsi="Times New Roman" w:cs="Times New Roman" w:hint="eastAsia"/>
          <w:i/>
          <w:sz w:val="20"/>
          <w:szCs w:val="20"/>
        </w:rPr>
        <w:t>AD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Parkinson’s disease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 w:rsidRPr="00472AC5">
        <w:rPr>
          <w:rFonts w:ascii="Times New Roman" w:hAnsi="Times New Roman" w:cs="Times New Roman" w:hint="eastAsia"/>
          <w:i/>
          <w:sz w:val="20"/>
          <w:szCs w:val="20"/>
        </w:rPr>
        <w:t xml:space="preserve"> </w:t>
      </w:r>
      <w:r w:rsidRPr="00472AC5">
        <w:rPr>
          <w:rFonts w:ascii="Times New Roman" w:hAnsi="Times New Roman" w:cs="Times New Roman"/>
          <w:i/>
          <w:sz w:val="20"/>
          <w:szCs w:val="20"/>
        </w:rPr>
        <w:t>CN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83218F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cognitively normal control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Pr="00472AC5">
        <w:rPr>
          <w:rFonts w:ascii="Times New Roman" w:hAnsi="Times New Roman" w:cs="Times New Roman" w:hint="eastAsia"/>
          <w:i/>
          <w:sz w:val="20"/>
          <w:szCs w:val="20"/>
        </w:rPr>
        <w:t>SD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standard deviation.</w:t>
      </w:r>
    </w:p>
    <w:sectPr w:rsidR="00B83C07" w:rsidRPr="00B83C07" w:rsidSect="002D5A1C">
      <w:headerReference w:type="even" r:id="rId15"/>
      <w:headerReference w:type="default" r:id="rId16"/>
      <w:footerReference w:type="default" r:id="rId17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3E2" w:rsidRDefault="008F33E2">
      <w:r>
        <w:separator/>
      </w:r>
    </w:p>
  </w:endnote>
  <w:endnote w:type="continuationSeparator" w:id="0">
    <w:p w:rsidR="008F33E2" w:rsidRDefault="008F3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cb6dfb9e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525" w:rsidRDefault="00500525">
    <w:pPr>
      <w:pStyle w:val="a3"/>
      <w:jc w:val="center"/>
    </w:pPr>
  </w:p>
  <w:p w:rsidR="00500525" w:rsidRDefault="00500525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335611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8525FB" w:rsidRDefault="008525FB">
            <w:pPr>
              <w:pStyle w:val="a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77B73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77B73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91775" w:rsidRDefault="008F33E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3E2" w:rsidRDefault="008F33E2">
      <w:r>
        <w:separator/>
      </w:r>
    </w:p>
  </w:footnote>
  <w:footnote w:type="continuationSeparator" w:id="0">
    <w:p w:rsidR="008F33E2" w:rsidRDefault="008F33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775" w:rsidRDefault="008F33E2" w:rsidP="00114AC8">
    <w:pPr>
      <w:pStyle w:val="a4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775" w:rsidRDefault="008F33E2" w:rsidP="00114AC8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3817A6"/>
    <w:multiLevelType w:val="hybridMultilevel"/>
    <w:tmpl w:val="F50A1DE8"/>
    <w:lvl w:ilvl="0" w:tplc="55DE8864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D354F986" w:tentative="1">
      <w:start w:val="1"/>
      <w:numFmt w:val="lowerLetter"/>
      <w:lvlText w:val="%2)"/>
      <w:lvlJc w:val="left"/>
      <w:pPr>
        <w:ind w:left="842" w:hanging="420"/>
      </w:pPr>
    </w:lvl>
    <w:lvl w:ilvl="2" w:tplc="36D042D2" w:tentative="1">
      <w:start w:val="1"/>
      <w:numFmt w:val="lowerRoman"/>
      <w:lvlText w:val="%3."/>
      <w:lvlJc w:val="right"/>
      <w:pPr>
        <w:ind w:left="1262" w:hanging="420"/>
      </w:pPr>
    </w:lvl>
    <w:lvl w:ilvl="3" w:tplc="F244B42A" w:tentative="1">
      <w:start w:val="1"/>
      <w:numFmt w:val="decimal"/>
      <w:lvlText w:val="%4."/>
      <w:lvlJc w:val="left"/>
      <w:pPr>
        <w:ind w:left="1682" w:hanging="420"/>
      </w:pPr>
    </w:lvl>
    <w:lvl w:ilvl="4" w:tplc="3162D4CC" w:tentative="1">
      <w:start w:val="1"/>
      <w:numFmt w:val="lowerLetter"/>
      <w:lvlText w:val="%5)"/>
      <w:lvlJc w:val="left"/>
      <w:pPr>
        <w:ind w:left="2102" w:hanging="420"/>
      </w:pPr>
    </w:lvl>
    <w:lvl w:ilvl="5" w:tplc="3A541978" w:tentative="1">
      <w:start w:val="1"/>
      <w:numFmt w:val="lowerRoman"/>
      <w:lvlText w:val="%6."/>
      <w:lvlJc w:val="right"/>
      <w:pPr>
        <w:ind w:left="2522" w:hanging="420"/>
      </w:pPr>
    </w:lvl>
    <w:lvl w:ilvl="6" w:tplc="643A6D18" w:tentative="1">
      <w:start w:val="1"/>
      <w:numFmt w:val="decimal"/>
      <w:lvlText w:val="%7."/>
      <w:lvlJc w:val="left"/>
      <w:pPr>
        <w:ind w:left="2942" w:hanging="420"/>
      </w:pPr>
    </w:lvl>
    <w:lvl w:ilvl="7" w:tplc="B2CE1A4C" w:tentative="1">
      <w:start w:val="1"/>
      <w:numFmt w:val="lowerLetter"/>
      <w:lvlText w:val="%8)"/>
      <w:lvlJc w:val="left"/>
      <w:pPr>
        <w:ind w:left="3362" w:hanging="420"/>
      </w:pPr>
    </w:lvl>
    <w:lvl w:ilvl="8" w:tplc="54F0151E" w:tentative="1">
      <w:start w:val="1"/>
      <w:numFmt w:val="lowerRoman"/>
      <w:lvlText w:val="%9."/>
      <w:lvlJc w:val="right"/>
      <w:pPr>
        <w:ind w:left="378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80F"/>
    <w:rsid w:val="00001A37"/>
    <w:rsid w:val="00006B92"/>
    <w:rsid w:val="000C480C"/>
    <w:rsid w:val="001208F8"/>
    <w:rsid w:val="001600EC"/>
    <w:rsid w:val="001C766F"/>
    <w:rsid w:val="00253EF9"/>
    <w:rsid w:val="00276226"/>
    <w:rsid w:val="00277B73"/>
    <w:rsid w:val="002A2338"/>
    <w:rsid w:val="002E0EFD"/>
    <w:rsid w:val="002E5B4F"/>
    <w:rsid w:val="00326AEB"/>
    <w:rsid w:val="00327962"/>
    <w:rsid w:val="00333562"/>
    <w:rsid w:val="003705AD"/>
    <w:rsid w:val="00472AC5"/>
    <w:rsid w:val="00493A30"/>
    <w:rsid w:val="00500525"/>
    <w:rsid w:val="005570D4"/>
    <w:rsid w:val="006621C4"/>
    <w:rsid w:val="006D1C1F"/>
    <w:rsid w:val="006F27A1"/>
    <w:rsid w:val="00705378"/>
    <w:rsid w:val="00712314"/>
    <w:rsid w:val="00746030"/>
    <w:rsid w:val="00777095"/>
    <w:rsid w:val="007D4171"/>
    <w:rsid w:val="0080280F"/>
    <w:rsid w:val="008525FB"/>
    <w:rsid w:val="008843A4"/>
    <w:rsid w:val="0089000D"/>
    <w:rsid w:val="008F33E2"/>
    <w:rsid w:val="00952DEA"/>
    <w:rsid w:val="009B4558"/>
    <w:rsid w:val="009B64EF"/>
    <w:rsid w:val="009D4CF5"/>
    <w:rsid w:val="00A14C66"/>
    <w:rsid w:val="00A856E3"/>
    <w:rsid w:val="00AA37BA"/>
    <w:rsid w:val="00AE7E35"/>
    <w:rsid w:val="00B04761"/>
    <w:rsid w:val="00B83C07"/>
    <w:rsid w:val="00B83D6B"/>
    <w:rsid w:val="00CC1217"/>
    <w:rsid w:val="00D25F31"/>
    <w:rsid w:val="00D7619C"/>
    <w:rsid w:val="00D85D6F"/>
    <w:rsid w:val="00DB34DC"/>
    <w:rsid w:val="00E342D2"/>
    <w:rsid w:val="00E46AB0"/>
    <w:rsid w:val="00E54EF9"/>
    <w:rsid w:val="00E9041D"/>
    <w:rsid w:val="00EA5E2D"/>
    <w:rsid w:val="00EC33D5"/>
    <w:rsid w:val="00F318E8"/>
    <w:rsid w:val="00F55EDC"/>
    <w:rsid w:val="00FD5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D5DF1C3-DCB7-4451-9CB6-35436CCD1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80F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rsid w:val="008028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80280F"/>
    <w:rPr>
      <w:sz w:val="18"/>
      <w:szCs w:val="18"/>
    </w:rPr>
  </w:style>
  <w:style w:type="paragraph" w:styleId="a4">
    <w:name w:val="header"/>
    <w:basedOn w:val="a"/>
    <w:link w:val="Char0"/>
    <w:qFormat/>
    <w:rsid w:val="008028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qFormat/>
    <w:rsid w:val="0080280F"/>
    <w:rPr>
      <w:sz w:val="18"/>
      <w:szCs w:val="18"/>
    </w:rPr>
  </w:style>
  <w:style w:type="character" w:styleId="a5">
    <w:name w:val="line number"/>
    <w:basedOn w:val="a0"/>
    <w:uiPriority w:val="99"/>
    <w:semiHidden/>
    <w:unhideWhenUsed/>
    <w:rsid w:val="0080280F"/>
  </w:style>
  <w:style w:type="character" w:styleId="a6">
    <w:name w:val="Hyperlink"/>
    <w:basedOn w:val="a0"/>
    <w:uiPriority w:val="99"/>
    <w:qFormat/>
    <w:rsid w:val="00DB34DC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DB34DC"/>
    <w:pPr>
      <w:ind w:firstLineChars="200" w:firstLine="420"/>
    </w:pPr>
  </w:style>
  <w:style w:type="table" w:styleId="a8">
    <w:name w:val="Table Grid"/>
    <w:basedOn w:val="a1"/>
    <w:uiPriority w:val="59"/>
    <w:qFormat/>
    <w:rsid w:val="00001A37"/>
    <w:rPr>
      <w:kern w:val="0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8</Pages>
  <Words>765</Words>
  <Characters>4365</Characters>
  <Application>Microsoft Office Word</Application>
  <DocSecurity>0</DocSecurity>
  <Lines>36</Lines>
  <Paragraphs>10</Paragraphs>
  <ScaleCrop>false</ScaleCrop>
  <Company/>
  <LinksUpToDate>false</LinksUpToDate>
  <CharactersWithSpaces>5120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Yan-Jiang Wang</dc:creator>
  <cp:keywords/>
  <dc:description/>
  <cp:lastModifiedBy>CSH</cp:lastModifiedBy>
  <cp:revision>40</cp:revision>
  <dcterms:created xsi:type="dcterms:W3CDTF">2020-03-21T08:57:00Z</dcterms:created>
  <dcterms:modified xsi:type="dcterms:W3CDTF">2020-06-19T03:12:00Z</dcterms:modified>
</cp:coreProperties>
</file>