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1" w:rsidRDefault="00120511" w:rsidP="00120511">
      <w:pPr>
        <w:spacing w:line="480" w:lineRule="auto"/>
      </w:pPr>
      <w:r>
        <w:t>Supplementary information</w:t>
      </w:r>
    </w:p>
    <w:p w:rsidR="00120511" w:rsidRDefault="00120511" w:rsidP="00120511">
      <w:pPr>
        <w:spacing w:line="480" w:lineRule="auto"/>
        <w:rPr>
          <w:rFonts w:ascii="Cambria" w:hAnsi="Cambria"/>
        </w:rPr>
      </w:pPr>
      <w:r w:rsidRPr="002D69E8">
        <w:rPr>
          <w:rFonts w:ascii="Cambria" w:hAnsi="Cambria"/>
          <w:b/>
          <w:bCs/>
          <w:iCs/>
        </w:rPr>
        <w:t>Supplementary Figure 1. Organoid differentiation protocols</w:t>
      </w:r>
    </w:p>
    <w:p w:rsidR="00120511" w:rsidRPr="00C94B5F" w:rsidRDefault="00120511" w:rsidP="00120511">
      <w:pPr>
        <w:spacing w:line="480" w:lineRule="auto"/>
        <w:rPr>
          <w:rFonts w:ascii="Cambria" w:hAnsi="Cambria"/>
        </w:rPr>
      </w:pPr>
      <w:r w:rsidRPr="00C94B5F">
        <w:rPr>
          <w:rFonts w:ascii="Cambria" w:hAnsi="Cambria"/>
          <w:iCs/>
        </w:rPr>
        <w:t xml:space="preserve">Simplified schematic of the protocols used to generate A) Cerebral organoid (COs, Lancaster et al 2014), B) </w:t>
      </w:r>
      <w:r>
        <w:rPr>
          <w:rFonts w:ascii="Cambria" w:hAnsi="Cambria"/>
          <w:iCs/>
        </w:rPr>
        <w:t>Dual SMAD</w:t>
      </w:r>
      <w:r w:rsidRPr="00C94B5F">
        <w:rPr>
          <w:rFonts w:ascii="Cambria" w:hAnsi="Cambria"/>
          <w:iCs/>
        </w:rPr>
        <w:t xml:space="preserve"> organoid (DSO, Qian et al 2016) and C) engineered cerebral organoid (enCOR, Lancaster et al 2017) protocols. </w:t>
      </w:r>
    </w:p>
    <w:p w:rsidR="00120511" w:rsidRPr="00C94B5F" w:rsidRDefault="00120511" w:rsidP="00120511">
      <w:pPr>
        <w:spacing w:line="480" w:lineRule="auto"/>
        <w:rPr>
          <w:rFonts w:ascii="Cambria" w:hAnsi="Cambria"/>
          <w:i/>
        </w:rPr>
      </w:pPr>
      <w:r w:rsidRPr="00C94B5F">
        <w:rPr>
          <w:rFonts w:ascii="Cambria" w:hAnsi="Cambria"/>
          <w:b/>
          <w:bCs/>
          <w:i/>
          <w:iCs/>
        </w:rPr>
        <w:t>Supplementary Figure 2. Sanger sequencing of gene edited iPSC lines.</w:t>
      </w:r>
    </w:p>
    <w:p w:rsidR="00120511" w:rsidRDefault="00120511" w:rsidP="00120511">
      <w:pPr>
        <w:spacing w:line="480" w:lineRule="auto"/>
        <w:rPr>
          <w:rFonts w:ascii="Cambria" w:hAnsi="Cambria"/>
          <w:iCs/>
        </w:rPr>
      </w:pPr>
      <w:r w:rsidRPr="00C94B5F">
        <w:rPr>
          <w:rFonts w:ascii="Cambria" w:hAnsi="Cambria"/>
          <w:iCs/>
        </w:rPr>
        <w:t>iPSC cells with the following genotypes were used in this study: Wild type, Intron 10+16 C&gt;T, monoallelic (red box), Intron 10+16 C&gt;T, bilallelic (red box) and a double mutant line with the Intron 10+16 C&gt;T, bilallelic (red box) C&gt;T and a biallelic P301S mutation (purple dashed box).</w:t>
      </w:r>
    </w:p>
    <w:p w:rsidR="00120511" w:rsidRDefault="00120511" w:rsidP="00120511">
      <w:pPr>
        <w:spacing w:line="480" w:lineRule="auto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Supplementary Figure 3</w:t>
      </w:r>
      <w:r w:rsidRPr="00C94B5F">
        <w:rPr>
          <w:rFonts w:ascii="Cambria" w:hAnsi="Cambria"/>
          <w:b/>
          <w:bCs/>
          <w:i/>
          <w:iCs/>
        </w:rPr>
        <w:t xml:space="preserve">. </w:t>
      </w:r>
      <w:r>
        <w:rPr>
          <w:rFonts w:ascii="Cambria" w:hAnsi="Cambria"/>
          <w:b/>
          <w:bCs/>
          <w:i/>
          <w:iCs/>
        </w:rPr>
        <w:t>qPCR of enCORs, total tau and 4R tau normalised to MAP2</w:t>
      </w:r>
      <w:r w:rsidRPr="00C94B5F">
        <w:rPr>
          <w:rFonts w:ascii="Cambria" w:hAnsi="Cambria"/>
          <w:b/>
          <w:bCs/>
          <w:i/>
          <w:iCs/>
        </w:rPr>
        <w:t>.</w:t>
      </w:r>
    </w:p>
    <w:p w:rsidR="00120511" w:rsidRPr="00C94B5F" w:rsidRDefault="00120511" w:rsidP="00120511">
      <w:pPr>
        <w:spacing w:line="48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cDNA from enCORs with </w:t>
      </w:r>
      <w:r w:rsidRPr="003F7C0E">
        <w:rPr>
          <w:rFonts w:ascii="Cambria" w:hAnsi="Cambria"/>
          <w:iCs/>
        </w:rPr>
        <w:t>WT, 10+16m, 10+16bi and 10+16bi/P301Sbi</w:t>
      </w:r>
      <w:r>
        <w:rPr>
          <w:rFonts w:ascii="Cambria" w:hAnsi="Cambria"/>
          <w:iCs/>
        </w:rPr>
        <w:t xml:space="preserve"> genotypes</w:t>
      </w:r>
      <w:r w:rsidRPr="003F7C0E">
        <w:rPr>
          <w:rFonts w:ascii="Cambria" w:hAnsi="Cambria"/>
          <w:iCs/>
        </w:rPr>
        <w:t xml:space="preserve"> at 50, 100, 200 and 300 DIVw</w:t>
      </w:r>
      <w:r>
        <w:rPr>
          <w:rFonts w:ascii="Cambria" w:hAnsi="Cambria"/>
          <w:iCs/>
        </w:rPr>
        <w:t>as</w:t>
      </w:r>
      <w:r w:rsidRPr="003F7C0E">
        <w:rPr>
          <w:rFonts w:ascii="Cambria" w:hAnsi="Cambria"/>
          <w:iCs/>
        </w:rPr>
        <w:t xml:space="preserve"> analysed by qPCR for 4R tau and total tau</w:t>
      </w:r>
      <w:r>
        <w:rPr>
          <w:rFonts w:ascii="Cambria" w:hAnsi="Cambria"/>
          <w:iCs/>
        </w:rPr>
        <w:t xml:space="preserve">. MAP2 expressoion was used to generated mean normalised expression (MNE) values.  </w:t>
      </w:r>
      <w:r>
        <w:rPr>
          <w:rFonts w:ascii="Cambria" w:hAnsi="Cambria"/>
        </w:rPr>
        <w:t>Prism software was used for s</w:t>
      </w:r>
      <w:r>
        <w:rPr>
          <w:rFonts w:ascii="Cambria" w:hAnsi="Cambria"/>
          <w:iCs/>
        </w:rPr>
        <w:t>tatistical analysis by way of o</w:t>
      </w:r>
      <w:r w:rsidRPr="001A3221">
        <w:rPr>
          <w:rFonts w:ascii="Cambria" w:hAnsi="Cambria"/>
        </w:rPr>
        <w:t>ne-way ANOVA with Tukey’s post hoc test: *p &lt; 0.05</w:t>
      </w:r>
      <w:r w:rsidRPr="00717B51">
        <w:rPr>
          <w:rFonts w:ascii="Cambria" w:hAnsi="Cambria"/>
        </w:rPr>
        <w:t>, ** = &lt; 0.01, *** = &lt; 0.00</w:t>
      </w:r>
      <w:r>
        <w:rPr>
          <w:rFonts w:ascii="Cambria" w:hAnsi="Cambria"/>
        </w:rPr>
        <w:t xml:space="preserve">1. n=3 for all samples, except 300 DIV WT, where n=2. </w:t>
      </w:r>
    </w:p>
    <w:p w:rsidR="00D314D0" w:rsidRDefault="00D314D0"/>
    <w:sectPr w:rsidR="00D314D0" w:rsidSect="00D3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120511"/>
    <w:rsid w:val="00120511"/>
    <w:rsid w:val="00D3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1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2020-06-24T18:15:00Z</dcterms:created>
  <dcterms:modified xsi:type="dcterms:W3CDTF">2020-06-24T18:15:00Z</dcterms:modified>
</cp:coreProperties>
</file>