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9B987" w14:textId="647CCA5C" w:rsidR="00944069" w:rsidRPr="008A066C" w:rsidRDefault="00944069" w:rsidP="00944069">
      <w:pPr>
        <w:jc w:val="center"/>
        <w:rPr>
          <w:rFonts w:ascii="Arial" w:hAnsi="Arial" w:cs="Arial"/>
          <w:b/>
          <w:bCs/>
          <w:sz w:val="32"/>
          <w:szCs w:val="32"/>
        </w:rPr>
      </w:pPr>
      <w:r w:rsidRPr="008A066C">
        <w:rPr>
          <w:rFonts w:ascii="Arial" w:hAnsi="Arial" w:cs="Arial"/>
          <w:b/>
          <w:bCs/>
          <w:sz w:val="32"/>
          <w:szCs w:val="32"/>
        </w:rPr>
        <w:t>Support Information</w:t>
      </w:r>
    </w:p>
    <w:p w14:paraId="46648911" w14:textId="4B9E3570" w:rsidR="00944069" w:rsidRPr="008A066C" w:rsidRDefault="00944069" w:rsidP="00944069">
      <w:pPr>
        <w:rPr>
          <w:rFonts w:ascii="Arial" w:hAnsi="Arial" w:cs="Arial"/>
          <w:b/>
          <w:bCs/>
          <w:sz w:val="32"/>
          <w:szCs w:val="32"/>
        </w:rPr>
      </w:pPr>
      <w:r w:rsidRPr="008A066C">
        <w:rPr>
          <w:rFonts w:ascii="Arial" w:hAnsi="Arial" w:cs="Arial"/>
          <w:b/>
          <w:bCs/>
          <w:sz w:val="32"/>
          <w:szCs w:val="32"/>
        </w:rPr>
        <w:t xml:space="preserve">Synthesis of Iridium-Based </w:t>
      </w:r>
      <w:r w:rsidR="0083480A" w:rsidRPr="008A066C">
        <w:rPr>
          <w:rFonts w:ascii="Arial" w:hAnsi="Arial" w:cs="Arial"/>
          <w:b/>
          <w:bCs/>
          <w:sz w:val="32"/>
          <w:szCs w:val="32"/>
        </w:rPr>
        <w:t>N</w:t>
      </w:r>
      <w:r w:rsidRPr="008A066C">
        <w:rPr>
          <w:rFonts w:ascii="Arial" w:hAnsi="Arial" w:cs="Arial"/>
          <w:b/>
          <w:bCs/>
          <w:sz w:val="32"/>
          <w:szCs w:val="32"/>
        </w:rPr>
        <w:t>anocomposites with Catalase Activity for Cancer PTT/PDT Therapy</w:t>
      </w:r>
    </w:p>
    <w:p w14:paraId="19EB2240" w14:textId="77777777" w:rsidR="00944069" w:rsidRPr="00944069" w:rsidRDefault="00944069" w:rsidP="00944069">
      <w:pPr>
        <w:rPr>
          <w:rFonts w:ascii="Times New Roman" w:hAnsi="Times New Roman" w:cs="Times New Roman"/>
          <w:b/>
          <w:bCs/>
          <w:sz w:val="28"/>
          <w:szCs w:val="28"/>
        </w:rPr>
      </w:pPr>
      <w:r w:rsidRPr="00944069">
        <w:rPr>
          <w:rFonts w:ascii="Times New Roman" w:hAnsi="Times New Roman" w:cs="Times New Roman"/>
          <w:b/>
          <w:bCs/>
          <w:sz w:val="28"/>
          <w:szCs w:val="28"/>
        </w:rPr>
        <w:t xml:space="preserve">   </w:t>
      </w:r>
    </w:p>
    <w:p w14:paraId="74E24825" w14:textId="77777777" w:rsidR="0079238F" w:rsidRPr="000C4832" w:rsidRDefault="0079238F" w:rsidP="0079238F">
      <w:pPr>
        <w:widowControl/>
        <w:spacing w:line="480" w:lineRule="auto"/>
        <w:rPr>
          <w:rFonts w:ascii="Arial" w:hAnsi="Arial" w:cs="Arial"/>
          <w:sz w:val="24"/>
          <w:szCs w:val="24"/>
        </w:rPr>
      </w:pPr>
      <w:r w:rsidRPr="000C4832">
        <w:rPr>
          <w:rFonts w:ascii="Arial" w:hAnsi="Arial" w:cs="Arial"/>
          <w:sz w:val="24"/>
          <w:szCs w:val="24"/>
        </w:rPr>
        <w:t>Hang Wu,</w:t>
      </w:r>
      <w:r w:rsidRPr="000C4832">
        <w:rPr>
          <w:rFonts w:ascii="Arial" w:hAnsi="Arial" w:cs="Arial"/>
          <w:sz w:val="24"/>
          <w:szCs w:val="24"/>
          <w:vertAlign w:val="superscript"/>
        </w:rPr>
        <w:t>a,1</w:t>
      </w:r>
      <w:r w:rsidRPr="000C4832">
        <w:rPr>
          <w:rFonts w:ascii="Arial" w:hAnsi="Arial" w:cs="Arial"/>
          <w:sz w:val="24"/>
          <w:szCs w:val="24"/>
        </w:rPr>
        <w:t xml:space="preserve"> Qi Jiang,</w:t>
      </w:r>
      <w:r w:rsidRPr="000C4832">
        <w:rPr>
          <w:rFonts w:ascii="Arial" w:hAnsi="Arial" w:cs="Arial"/>
          <w:sz w:val="24"/>
          <w:szCs w:val="24"/>
          <w:vertAlign w:val="superscript"/>
        </w:rPr>
        <w:t>b,1</w:t>
      </w:r>
      <w:r w:rsidRPr="000C4832">
        <w:rPr>
          <w:rFonts w:ascii="Arial" w:hAnsi="Arial" w:cs="Arial"/>
          <w:sz w:val="24"/>
          <w:szCs w:val="24"/>
        </w:rPr>
        <w:t xml:space="preserve"> </w:t>
      </w:r>
      <w:proofErr w:type="spellStart"/>
      <w:r w:rsidRPr="000C4832">
        <w:rPr>
          <w:rFonts w:ascii="Arial" w:hAnsi="Arial" w:cs="Arial"/>
          <w:sz w:val="24"/>
          <w:szCs w:val="24"/>
        </w:rPr>
        <w:t>Keyi</w:t>
      </w:r>
      <w:proofErr w:type="spellEnd"/>
      <w:r w:rsidRPr="000C4832">
        <w:rPr>
          <w:rFonts w:ascii="Arial" w:hAnsi="Arial" w:cs="Arial"/>
          <w:sz w:val="24"/>
          <w:szCs w:val="24"/>
        </w:rPr>
        <w:t xml:space="preserve"> </w:t>
      </w:r>
      <w:proofErr w:type="spellStart"/>
      <w:r w:rsidRPr="000C4832">
        <w:rPr>
          <w:rFonts w:ascii="Arial" w:hAnsi="Arial" w:cs="Arial"/>
          <w:sz w:val="24"/>
          <w:szCs w:val="24"/>
        </w:rPr>
        <w:t>Luo,</w:t>
      </w:r>
      <w:r w:rsidRPr="000C4832">
        <w:rPr>
          <w:rFonts w:ascii="Arial" w:hAnsi="Arial" w:cs="Arial"/>
          <w:sz w:val="24"/>
          <w:szCs w:val="24"/>
          <w:vertAlign w:val="superscript"/>
        </w:rPr>
        <w:t>c</w:t>
      </w:r>
      <w:proofErr w:type="spellEnd"/>
      <w:r w:rsidRPr="000C4832">
        <w:rPr>
          <w:rFonts w:ascii="Arial" w:hAnsi="Arial" w:cs="Arial"/>
          <w:sz w:val="24"/>
          <w:szCs w:val="24"/>
          <w:vertAlign w:val="superscript"/>
        </w:rPr>
        <w:t xml:space="preserve"> </w:t>
      </w:r>
      <w:proofErr w:type="spellStart"/>
      <w:r>
        <w:rPr>
          <w:rFonts w:ascii="Arial" w:hAnsi="Arial" w:cs="Arial"/>
          <w:sz w:val="24"/>
          <w:szCs w:val="24"/>
        </w:rPr>
        <w:t>C</w:t>
      </w:r>
      <w:r>
        <w:rPr>
          <w:rFonts w:ascii="Arial" w:hAnsi="Arial" w:cs="Arial" w:hint="eastAsia"/>
          <w:sz w:val="24"/>
          <w:szCs w:val="24"/>
        </w:rPr>
        <w:t>hunping</w:t>
      </w:r>
      <w:proofErr w:type="spellEnd"/>
      <w:r>
        <w:rPr>
          <w:rFonts w:ascii="Arial" w:hAnsi="Arial" w:cs="Arial"/>
          <w:sz w:val="24"/>
          <w:szCs w:val="24"/>
        </w:rPr>
        <w:t xml:space="preserve"> </w:t>
      </w:r>
      <w:proofErr w:type="spellStart"/>
      <w:r>
        <w:rPr>
          <w:rFonts w:ascii="Arial" w:hAnsi="Arial" w:cs="Arial"/>
          <w:sz w:val="24"/>
          <w:szCs w:val="24"/>
        </w:rPr>
        <w:t>Z</w:t>
      </w:r>
      <w:r>
        <w:rPr>
          <w:rFonts w:ascii="Arial" w:hAnsi="Arial" w:cs="Arial" w:hint="eastAsia"/>
          <w:sz w:val="24"/>
          <w:szCs w:val="24"/>
        </w:rPr>
        <w:t>hu</w:t>
      </w:r>
      <w:r>
        <w:rPr>
          <w:rFonts w:ascii="Arial" w:hAnsi="Arial" w:cs="Arial"/>
          <w:sz w:val="24"/>
          <w:szCs w:val="24"/>
        </w:rPr>
        <w:t>,</w:t>
      </w:r>
      <w:r w:rsidRPr="00D407CA">
        <w:rPr>
          <w:rFonts w:ascii="Arial" w:hAnsi="Arial" w:cs="Arial"/>
          <w:sz w:val="24"/>
          <w:szCs w:val="24"/>
          <w:vertAlign w:val="superscript"/>
        </w:rPr>
        <w:t>b</w:t>
      </w:r>
      <w:proofErr w:type="spellEnd"/>
      <w:r>
        <w:rPr>
          <w:rFonts w:ascii="Arial" w:hAnsi="Arial" w:cs="Arial"/>
          <w:sz w:val="24"/>
          <w:szCs w:val="24"/>
        </w:rPr>
        <w:t xml:space="preserve"> </w:t>
      </w:r>
      <w:proofErr w:type="spellStart"/>
      <w:r>
        <w:rPr>
          <w:rFonts w:ascii="Arial" w:hAnsi="Arial" w:cs="Arial"/>
          <w:sz w:val="24"/>
          <w:szCs w:val="24"/>
        </w:rPr>
        <w:t>Mengmeng</w:t>
      </w:r>
      <w:proofErr w:type="spellEnd"/>
      <w:r>
        <w:rPr>
          <w:rFonts w:ascii="Arial" w:hAnsi="Arial" w:cs="Arial"/>
          <w:sz w:val="24"/>
          <w:szCs w:val="24"/>
        </w:rPr>
        <w:t xml:space="preserve"> </w:t>
      </w:r>
      <w:proofErr w:type="spellStart"/>
      <w:r>
        <w:rPr>
          <w:rFonts w:ascii="Arial" w:hAnsi="Arial" w:cs="Arial"/>
          <w:sz w:val="24"/>
          <w:szCs w:val="24"/>
        </w:rPr>
        <w:t>Xie,</w:t>
      </w:r>
      <w:r w:rsidRPr="00D407CA">
        <w:rPr>
          <w:rFonts w:ascii="Arial" w:hAnsi="Arial" w:cs="Arial"/>
          <w:sz w:val="24"/>
          <w:szCs w:val="24"/>
          <w:vertAlign w:val="superscript"/>
        </w:rPr>
        <w:t>c</w:t>
      </w:r>
      <w:proofErr w:type="spellEnd"/>
      <w:r>
        <w:rPr>
          <w:rFonts w:ascii="Arial" w:hAnsi="Arial" w:cs="Arial"/>
          <w:sz w:val="24"/>
          <w:szCs w:val="24"/>
          <w:vertAlign w:val="superscript"/>
        </w:rPr>
        <w:t xml:space="preserve"> </w:t>
      </w:r>
      <w:r w:rsidRPr="000C4832">
        <w:rPr>
          <w:rFonts w:ascii="Arial" w:hAnsi="Arial" w:cs="Arial"/>
          <w:sz w:val="24"/>
          <w:szCs w:val="24"/>
        </w:rPr>
        <w:t xml:space="preserve">Shige </w:t>
      </w:r>
      <w:proofErr w:type="spellStart"/>
      <w:r w:rsidRPr="000C4832">
        <w:rPr>
          <w:rFonts w:ascii="Arial" w:hAnsi="Arial" w:cs="Arial"/>
          <w:sz w:val="24"/>
          <w:szCs w:val="24"/>
        </w:rPr>
        <w:t>Wang,</w:t>
      </w:r>
      <w:r w:rsidRPr="000C4832">
        <w:rPr>
          <w:rFonts w:ascii="Arial" w:hAnsi="Arial" w:cs="Arial"/>
          <w:sz w:val="24"/>
          <w:szCs w:val="24"/>
          <w:vertAlign w:val="superscript"/>
        </w:rPr>
        <w:t>c</w:t>
      </w:r>
      <w:proofErr w:type="spellEnd"/>
      <w:r w:rsidRPr="000C4832">
        <w:rPr>
          <w:rFonts w:ascii="Arial" w:hAnsi="Arial" w:cs="Arial"/>
          <w:sz w:val="24"/>
          <w:szCs w:val="24"/>
        </w:rPr>
        <w:t xml:space="preserve"> </w:t>
      </w:r>
      <w:proofErr w:type="spellStart"/>
      <w:r w:rsidRPr="000C4832">
        <w:rPr>
          <w:rFonts w:ascii="Arial" w:hAnsi="Arial" w:cs="Arial"/>
          <w:sz w:val="24"/>
          <w:szCs w:val="24"/>
        </w:rPr>
        <w:t>Zhewei</w:t>
      </w:r>
      <w:proofErr w:type="spellEnd"/>
      <w:r w:rsidRPr="000C4832">
        <w:rPr>
          <w:rFonts w:ascii="Arial" w:hAnsi="Arial" w:cs="Arial"/>
          <w:sz w:val="24"/>
          <w:szCs w:val="24"/>
        </w:rPr>
        <w:t xml:space="preserve"> </w:t>
      </w:r>
      <w:proofErr w:type="spellStart"/>
      <w:r w:rsidRPr="000C4832">
        <w:rPr>
          <w:rFonts w:ascii="Arial" w:hAnsi="Arial" w:cs="Arial"/>
          <w:sz w:val="24"/>
          <w:szCs w:val="24"/>
        </w:rPr>
        <w:t>Fei</w:t>
      </w:r>
      <w:r w:rsidRPr="000C4832">
        <w:rPr>
          <w:rFonts w:ascii="Arial" w:hAnsi="Arial" w:cs="Arial"/>
          <w:sz w:val="24"/>
          <w:szCs w:val="24"/>
          <w:vertAlign w:val="superscript"/>
        </w:rPr>
        <w:t>a</w:t>
      </w:r>
      <w:proofErr w:type="spellEnd"/>
      <w:r w:rsidRPr="000C4832">
        <w:rPr>
          <w:rFonts w:ascii="Arial" w:hAnsi="Arial" w:cs="Arial"/>
          <w:sz w:val="24"/>
          <w:szCs w:val="24"/>
          <w:vertAlign w:val="superscript"/>
        </w:rPr>
        <w:t>*</w:t>
      </w:r>
      <w:r w:rsidRPr="000C4832">
        <w:rPr>
          <w:rFonts w:ascii="Arial" w:hAnsi="Arial" w:cs="Arial"/>
          <w:sz w:val="24"/>
          <w:szCs w:val="24"/>
        </w:rPr>
        <w:t>,and</w:t>
      </w:r>
      <w:r w:rsidRPr="000C4832">
        <w:rPr>
          <w:rFonts w:ascii="Arial" w:hAnsi="Arial" w:cs="Arial"/>
        </w:rPr>
        <w:t xml:space="preserve"> </w:t>
      </w:r>
      <w:proofErr w:type="spellStart"/>
      <w:r w:rsidRPr="000C4832">
        <w:rPr>
          <w:rFonts w:ascii="Arial" w:hAnsi="Arial" w:cs="Arial"/>
          <w:sz w:val="24"/>
          <w:szCs w:val="24"/>
        </w:rPr>
        <w:t>Jiulong</w:t>
      </w:r>
      <w:proofErr w:type="spellEnd"/>
      <w:r w:rsidRPr="000C4832">
        <w:rPr>
          <w:rFonts w:ascii="Arial" w:hAnsi="Arial" w:cs="Arial"/>
          <w:sz w:val="24"/>
          <w:szCs w:val="24"/>
        </w:rPr>
        <w:t xml:space="preserve"> </w:t>
      </w:r>
      <w:proofErr w:type="spellStart"/>
      <w:r w:rsidRPr="000C4832">
        <w:rPr>
          <w:rFonts w:ascii="Arial" w:hAnsi="Arial" w:cs="Arial"/>
          <w:sz w:val="24"/>
          <w:szCs w:val="24"/>
        </w:rPr>
        <w:t>Zhao,</w:t>
      </w:r>
      <w:r w:rsidRPr="000C4832">
        <w:rPr>
          <w:rFonts w:ascii="Arial" w:hAnsi="Arial" w:cs="Arial"/>
          <w:sz w:val="24"/>
          <w:szCs w:val="24"/>
          <w:vertAlign w:val="superscript"/>
        </w:rPr>
        <w:t>b</w:t>
      </w:r>
      <w:proofErr w:type="spellEnd"/>
      <w:r w:rsidRPr="000C4832">
        <w:rPr>
          <w:rFonts w:ascii="Arial" w:hAnsi="Arial" w:cs="Arial"/>
          <w:sz w:val="24"/>
          <w:szCs w:val="24"/>
          <w:vertAlign w:val="superscript"/>
        </w:rPr>
        <w:t>*</w:t>
      </w:r>
    </w:p>
    <w:p w14:paraId="1408E1CF" w14:textId="77777777" w:rsidR="00944069" w:rsidRPr="0079238F" w:rsidRDefault="00944069" w:rsidP="00944069">
      <w:pPr>
        <w:rPr>
          <w:rFonts w:ascii="Arial" w:hAnsi="Arial" w:cs="Arial"/>
          <w:b/>
          <w:bCs/>
          <w:sz w:val="24"/>
          <w:szCs w:val="24"/>
        </w:rPr>
      </w:pPr>
    </w:p>
    <w:p w14:paraId="33CB8AF5" w14:textId="27C0CC8E" w:rsidR="00944069" w:rsidRPr="008A066C" w:rsidRDefault="00944069" w:rsidP="00DA2085">
      <w:pPr>
        <w:spacing w:line="480" w:lineRule="auto"/>
        <w:rPr>
          <w:rFonts w:ascii="Arial" w:hAnsi="Arial" w:cs="Arial"/>
          <w:sz w:val="24"/>
          <w:szCs w:val="24"/>
        </w:rPr>
      </w:pPr>
      <w:r w:rsidRPr="008A066C">
        <w:rPr>
          <w:rFonts w:ascii="Arial" w:hAnsi="Arial" w:cs="Arial"/>
          <w:sz w:val="24"/>
          <w:szCs w:val="24"/>
          <w:vertAlign w:val="superscript"/>
        </w:rPr>
        <w:t>a</w:t>
      </w:r>
      <w:r w:rsidRPr="008A066C">
        <w:rPr>
          <w:rFonts w:ascii="Arial" w:hAnsi="Arial" w:cs="Arial"/>
          <w:sz w:val="24"/>
          <w:szCs w:val="24"/>
        </w:rPr>
        <w:t xml:space="preserve"> Department of Breast Surgery, Xinhua Hospital, Shanghai </w:t>
      </w:r>
      <w:proofErr w:type="spellStart"/>
      <w:r w:rsidRPr="008A066C">
        <w:rPr>
          <w:rFonts w:ascii="Arial" w:hAnsi="Arial" w:cs="Arial"/>
          <w:sz w:val="24"/>
          <w:szCs w:val="24"/>
        </w:rPr>
        <w:t>Jiaotong</w:t>
      </w:r>
      <w:proofErr w:type="spellEnd"/>
      <w:r w:rsidRPr="008A066C">
        <w:rPr>
          <w:rFonts w:ascii="Arial" w:hAnsi="Arial" w:cs="Arial"/>
          <w:sz w:val="24"/>
          <w:szCs w:val="24"/>
        </w:rPr>
        <w:t xml:space="preserve"> University School of Medicine, No. 1665 </w:t>
      </w:r>
      <w:proofErr w:type="spellStart"/>
      <w:r w:rsidRPr="008A066C">
        <w:rPr>
          <w:rFonts w:ascii="Arial" w:hAnsi="Arial" w:cs="Arial"/>
          <w:sz w:val="24"/>
          <w:szCs w:val="24"/>
        </w:rPr>
        <w:t>Kongjiang</w:t>
      </w:r>
      <w:proofErr w:type="spellEnd"/>
      <w:r w:rsidRPr="008A066C">
        <w:rPr>
          <w:rFonts w:ascii="Arial" w:hAnsi="Arial" w:cs="Arial"/>
          <w:sz w:val="24"/>
          <w:szCs w:val="24"/>
        </w:rPr>
        <w:t xml:space="preserve"> Road, Shanghai 200433, People's Republic of China</w:t>
      </w:r>
    </w:p>
    <w:p w14:paraId="229E9ACB" w14:textId="440442B5" w:rsidR="00944069" w:rsidRPr="008A066C" w:rsidRDefault="00944069" w:rsidP="00DA2085">
      <w:pPr>
        <w:spacing w:line="480" w:lineRule="auto"/>
        <w:rPr>
          <w:rFonts w:ascii="Arial" w:hAnsi="Arial" w:cs="Arial"/>
          <w:sz w:val="24"/>
          <w:szCs w:val="24"/>
        </w:rPr>
      </w:pPr>
      <w:r w:rsidRPr="008A066C">
        <w:rPr>
          <w:rFonts w:ascii="Arial" w:hAnsi="Arial" w:cs="Arial"/>
          <w:sz w:val="24"/>
          <w:szCs w:val="24"/>
          <w:vertAlign w:val="superscript"/>
        </w:rPr>
        <w:t>b</w:t>
      </w:r>
      <w:r w:rsidRPr="008A066C">
        <w:rPr>
          <w:rFonts w:ascii="Arial" w:hAnsi="Arial" w:cs="Arial"/>
          <w:sz w:val="24"/>
          <w:szCs w:val="24"/>
        </w:rPr>
        <w:t xml:space="preserve"> Department of Gastroenterology, Changhai Hospital, Second Military Medical University, No. 168 Changhai Road, Shanghai 200433, People's Republic of China</w:t>
      </w:r>
    </w:p>
    <w:p w14:paraId="39A523A8" w14:textId="77777777" w:rsidR="00944069" w:rsidRPr="008A066C" w:rsidRDefault="00944069" w:rsidP="00DA2085">
      <w:pPr>
        <w:spacing w:line="480" w:lineRule="auto"/>
        <w:rPr>
          <w:rFonts w:ascii="Arial" w:hAnsi="Arial" w:cs="Arial"/>
          <w:sz w:val="24"/>
          <w:szCs w:val="24"/>
        </w:rPr>
      </w:pPr>
      <w:r w:rsidRPr="008A066C">
        <w:rPr>
          <w:rFonts w:ascii="Arial" w:hAnsi="Arial" w:cs="Arial"/>
          <w:sz w:val="24"/>
          <w:szCs w:val="24"/>
          <w:vertAlign w:val="superscript"/>
        </w:rPr>
        <w:t>c</w:t>
      </w:r>
      <w:r w:rsidRPr="008A066C">
        <w:rPr>
          <w:rFonts w:ascii="Arial" w:hAnsi="Arial" w:cs="Arial"/>
          <w:sz w:val="24"/>
          <w:szCs w:val="24"/>
        </w:rPr>
        <w:t xml:space="preserve"> College of Science, University of Shanghai for Science and Technology, No. 334 </w:t>
      </w:r>
      <w:proofErr w:type="spellStart"/>
      <w:r w:rsidRPr="008A066C">
        <w:rPr>
          <w:rFonts w:ascii="Arial" w:hAnsi="Arial" w:cs="Arial"/>
          <w:sz w:val="24"/>
          <w:szCs w:val="24"/>
        </w:rPr>
        <w:t>Jungong</w:t>
      </w:r>
      <w:proofErr w:type="spellEnd"/>
      <w:r w:rsidRPr="008A066C">
        <w:rPr>
          <w:rFonts w:ascii="Arial" w:hAnsi="Arial" w:cs="Arial"/>
          <w:sz w:val="24"/>
          <w:szCs w:val="24"/>
        </w:rPr>
        <w:t xml:space="preserve"> Road, Shanghai 200093, People's Republic of China</w:t>
      </w:r>
    </w:p>
    <w:p w14:paraId="0F55A991" w14:textId="77777777" w:rsidR="00944069" w:rsidRPr="008A066C" w:rsidRDefault="00944069" w:rsidP="00DA2085">
      <w:pPr>
        <w:spacing w:line="480" w:lineRule="auto"/>
        <w:rPr>
          <w:rFonts w:ascii="Arial" w:hAnsi="Arial" w:cs="Arial"/>
          <w:b/>
          <w:bCs/>
          <w:sz w:val="24"/>
          <w:szCs w:val="24"/>
        </w:rPr>
      </w:pPr>
    </w:p>
    <w:p w14:paraId="6456E8BB" w14:textId="77777777" w:rsidR="00944069" w:rsidRPr="00944069" w:rsidRDefault="00944069" w:rsidP="00DA2085">
      <w:pPr>
        <w:spacing w:line="480" w:lineRule="auto"/>
        <w:rPr>
          <w:rFonts w:ascii="Times New Roman" w:hAnsi="Times New Roman" w:cs="Times New Roman"/>
          <w:b/>
          <w:bCs/>
          <w:sz w:val="24"/>
          <w:szCs w:val="24"/>
        </w:rPr>
      </w:pPr>
    </w:p>
    <w:p w14:paraId="752B2B97" w14:textId="77777777" w:rsidR="00944069" w:rsidRPr="00944069" w:rsidRDefault="00944069" w:rsidP="00DA2085">
      <w:pPr>
        <w:spacing w:line="480" w:lineRule="auto"/>
        <w:rPr>
          <w:rFonts w:ascii="Times New Roman" w:hAnsi="Times New Roman" w:cs="Times New Roman"/>
          <w:b/>
          <w:bCs/>
          <w:sz w:val="24"/>
          <w:szCs w:val="24"/>
        </w:rPr>
      </w:pPr>
    </w:p>
    <w:p w14:paraId="2AFBE9D4" w14:textId="33CB0B74" w:rsidR="00944069" w:rsidRDefault="00944069" w:rsidP="00DA2085">
      <w:pPr>
        <w:spacing w:line="480" w:lineRule="auto"/>
        <w:rPr>
          <w:rFonts w:ascii="Times New Roman" w:hAnsi="Times New Roman" w:cs="Times New Roman"/>
          <w:b/>
          <w:bCs/>
          <w:sz w:val="24"/>
          <w:szCs w:val="24"/>
        </w:rPr>
      </w:pPr>
    </w:p>
    <w:p w14:paraId="0F832062" w14:textId="347E0EC4" w:rsidR="00DA2085" w:rsidRDefault="00DA2085" w:rsidP="00DA2085">
      <w:pPr>
        <w:spacing w:line="480" w:lineRule="auto"/>
        <w:rPr>
          <w:rFonts w:ascii="Times New Roman" w:hAnsi="Times New Roman" w:cs="Times New Roman"/>
          <w:b/>
          <w:bCs/>
          <w:sz w:val="24"/>
          <w:szCs w:val="24"/>
        </w:rPr>
      </w:pPr>
    </w:p>
    <w:p w14:paraId="2B2C988D" w14:textId="728E6629" w:rsidR="00944069" w:rsidRPr="008A066C" w:rsidRDefault="00944069" w:rsidP="00DA2085">
      <w:pPr>
        <w:spacing w:line="480" w:lineRule="auto"/>
        <w:rPr>
          <w:rFonts w:ascii="Arial" w:hAnsi="Arial" w:cs="Arial"/>
          <w:sz w:val="24"/>
          <w:szCs w:val="24"/>
        </w:rPr>
      </w:pPr>
      <w:r w:rsidRPr="008A066C">
        <w:rPr>
          <w:rFonts w:ascii="Arial" w:hAnsi="Arial" w:cs="Arial"/>
          <w:sz w:val="24"/>
          <w:szCs w:val="24"/>
          <w:vertAlign w:val="superscript"/>
        </w:rPr>
        <w:t>1</w:t>
      </w:r>
      <w:r w:rsidRPr="008A066C">
        <w:rPr>
          <w:rFonts w:ascii="Arial" w:hAnsi="Arial" w:cs="Arial"/>
          <w:sz w:val="24"/>
          <w:szCs w:val="24"/>
        </w:rPr>
        <w:t xml:space="preserve"> These authors contributed equally to this work. </w:t>
      </w:r>
      <w:r w:rsidRPr="008A066C">
        <w:rPr>
          <w:rFonts w:ascii="Arial" w:hAnsi="Arial" w:cs="Arial"/>
          <w:sz w:val="24"/>
          <w:szCs w:val="24"/>
          <w:vertAlign w:val="superscript"/>
        </w:rPr>
        <w:t>*</w:t>
      </w:r>
      <w:r w:rsidRPr="008A066C">
        <w:rPr>
          <w:rFonts w:ascii="Arial" w:hAnsi="Arial" w:cs="Arial"/>
          <w:sz w:val="24"/>
          <w:szCs w:val="24"/>
        </w:rPr>
        <w:t>To whom correspondence should be addressed email: zheweifei2013@sina.cn (Prof. Fei)</w:t>
      </w:r>
      <w:r w:rsidR="0083480A" w:rsidRPr="008A066C">
        <w:rPr>
          <w:rFonts w:ascii="Arial" w:hAnsi="Arial" w:cs="Arial"/>
          <w:sz w:val="24"/>
          <w:szCs w:val="24"/>
        </w:rPr>
        <w:t>, jlzhao9@163.com (Dr. Zhao)</w:t>
      </w:r>
    </w:p>
    <w:p w14:paraId="6CADFC01" w14:textId="69A99292" w:rsidR="00944069" w:rsidRPr="008A066C" w:rsidRDefault="00944069" w:rsidP="00DA2085">
      <w:pPr>
        <w:spacing w:line="480" w:lineRule="auto"/>
        <w:rPr>
          <w:rFonts w:ascii="Arial" w:hAnsi="Arial" w:cs="Arial"/>
          <w:b/>
          <w:bCs/>
          <w:sz w:val="24"/>
          <w:szCs w:val="24"/>
        </w:rPr>
      </w:pPr>
      <w:r w:rsidRPr="008A066C">
        <w:rPr>
          <w:rFonts w:ascii="Arial" w:hAnsi="Arial" w:cs="Arial"/>
          <w:b/>
          <w:bCs/>
          <w:sz w:val="24"/>
          <w:szCs w:val="24"/>
        </w:rPr>
        <w:lastRenderedPageBreak/>
        <w:t xml:space="preserve">1.Materials </w:t>
      </w:r>
    </w:p>
    <w:p w14:paraId="2968CD92" w14:textId="262C171C" w:rsidR="00944069" w:rsidRDefault="00944069" w:rsidP="00DA2085">
      <w:pPr>
        <w:spacing w:line="480" w:lineRule="auto"/>
        <w:ind w:firstLineChars="200" w:firstLine="480"/>
        <w:rPr>
          <w:rFonts w:ascii="Arial" w:hAnsi="Arial" w:cs="Arial"/>
          <w:sz w:val="24"/>
          <w:szCs w:val="24"/>
        </w:rPr>
      </w:pPr>
      <w:r w:rsidRPr="008A066C">
        <w:rPr>
          <w:rFonts w:ascii="Arial" w:hAnsi="Arial" w:cs="Arial"/>
          <w:sz w:val="24"/>
          <w:szCs w:val="24"/>
        </w:rPr>
        <w:t>Iridium chloride (IrCl</w:t>
      </w:r>
      <w:r w:rsidRPr="008A066C">
        <w:rPr>
          <w:rFonts w:ascii="Arial" w:hAnsi="Arial" w:cs="Arial"/>
          <w:sz w:val="24"/>
          <w:szCs w:val="24"/>
          <w:vertAlign w:val="subscript"/>
        </w:rPr>
        <w:t>3</w:t>
      </w:r>
      <w:r w:rsidRPr="008A066C">
        <w:rPr>
          <w:rFonts w:ascii="Arial" w:hAnsi="Arial" w:cs="Arial"/>
          <w:sz w:val="24"/>
          <w:szCs w:val="24"/>
        </w:rPr>
        <w:t>), polyvinylpyrrolidone (PVP), sodium hydroxide (NaOH), hexadecyl trimethyl ammonium bromide (CTAB), tetraethyl orthosilicate (TEOS), ethanol, ammonia solution (NH</w:t>
      </w:r>
      <w:r w:rsidRPr="008A066C">
        <w:rPr>
          <w:rFonts w:ascii="Arial" w:hAnsi="Arial" w:cs="Arial"/>
          <w:sz w:val="24"/>
          <w:szCs w:val="24"/>
          <w:vertAlign w:val="subscript"/>
        </w:rPr>
        <w:t>3</w:t>
      </w:r>
      <w:r w:rsidRPr="008A066C">
        <w:rPr>
          <w:rFonts w:ascii="Arial" w:hAnsi="Arial" w:cs="Arial"/>
          <w:sz w:val="24"/>
          <w:szCs w:val="24"/>
        </w:rPr>
        <w:t>·H</w:t>
      </w:r>
      <w:r w:rsidRPr="008A066C">
        <w:rPr>
          <w:rFonts w:ascii="Arial" w:hAnsi="Arial" w:cs="Arial"/>
          <w:sz w:val="24"/>
          <w:szCs w:val="24"/>
          <w:vertAlign w:val="subscript"/>
        </w:rPr>
        <w:t>2</w:t>
      </w:r>
      <w:r w:rsidRPr="008A066C">
        <w:rPr>
          <w:rFonts w:ascii="Arial" w:hAnsi="Arial" w:cs="Arial"/>
          <w:sz w:val="24"/>
          <w:szCs w:val="24"/>
        </w:rPr>
        <w:t xml:space="preserve">O), dopamine hydrochloride (DA), and 1,3-diphenylisobenzofuran (DPBF) were commercially obtained from Aladdin Bio-Chem Technology Co., Ltd. (Shanghai, China). BSA (fraction V) was purchased from </w:t>
      </w:r>
      <w:proofErr w:type="spellStart"/>
      <w:r w:rsidRPr="008A066C">
        <w:rPr>
          <w:rFonts w:ascii="Arial" w:hAnsi="Arial" w:cs="Arial"/>
          <w:sz w:val="24"/>
          <w:szCs w:val="24"/>
        </w:rPr>
        <w:t>Sangon</w:t>
      </w:r>
      <w:proofErr w:type="spellEnd"/>
      <w:r w:rsidRPr="008A066C">
        <w:rPr>
          <w:rFonts w:ascii="Arial" w:hAnsi="Arial" w:cs="Arial"/>
          <w:sz w:val="24"/>
          <w:szCs w:val="24"/>
        </w:rPr>
        <w:t xml:space="preserve"> Biotech Co., Ltd. (Shanghai, China). Mice fibroblast cells (L929) and human colorectal carcinoma (HT29) cells were obtained from the Institute of Biochemistry and Cell Biology, which be owned by the Chinese Academy of Sciences (Shanghai, China). Dulbecco's Modified Eagle Medium (DMEM), phosphate buffer saline (PBS), and Roswell Park Memorial Institute-1640 medium (RPMI-1640) were procured from Corning Co., Ltd. (Shanghai, China). L929 was cultured in RMPI-1640 and HT29 was cultured in DMEM supplemented with 10% fetal bovine serum (FBS, Gibco, Shanghai, China), 100 U/mL penicillin, and 100 </w:t>
      </w:r>
      <w:proofErr w:type="spellStart"/>
      <w:r w:rsidRPr="008A066C">
        <w:rPr>
          <w:rFonts w:ascii="Arial" w:hAnsi="Arial" w:cs="Arial"/>
          <w:sz w:val="24"/>
          <w:szCs w:val="24"/>
        </w:rPr>
        <w:t>μg</w:t>
      </w:r>
      <w:proofErr w:type="spellEnd"/>
      <w:r w:rsidRPr="008A066C">
        <w:rPr>
          <w:rFonts w:ascii="Arial" w:hAnsi="Arial" w:cs="Arial"/>
          <w:sz w:val="24"/>
          <w:szCs w:val="24"/>
        </w:rPr>
        <w:t>/mL streptomycin (Gibco, Shanghai, China) in humidified at 37</w:t>
      </w:r>
      <w:r w:rsidRPr="008A066C">
        <w:rPr>
          <w:rFonts w:ascii="Arial" w:hAnsi="Arial" w:cs="Arial"/>
          <w:sz w:val="24"/>
          <w:szCs w:val="24"/>
        </w:rPr>
        <w:sym w:font="Symbol" w:char="F0B0"/>
      </w:r>
      <w:r w:rsidRPr="008A066C">
        <w:rPr>
          <w:rFonts w:ascii="Arial" w:hAnsi="Arial" w:cs="Arial"/>
          <w:sz w:val="24"/>
          <w:szCs w:val="24"/>
        </w:rPr>
        <w:t>C under 5% CO</w:t>
      </w:r>
      <w:r w:rsidRPr="008A066C">
        <w:rPr>
          <w:rFonts w:ascii="Arial" w:hAnsi="Arial" w:cs="Arial"/>
          <w:sz w:val="24"/>
          <w:szCs w:val="24"/>
          <w:vertAlign w:val="subscript"/>
        </w:rPr>
        <w:t>2</w:t>
      </w:r>
      <w:r w:rsidRPr="008A066C">
        <w:rPr>
          <w:rFonts w:ascii="Arial" w:hAnsi="Arial" w:cs="Arial"/>
          <w:sz w:val="24"/>
          <w:szCs w:val="24"/>
        </w:rPr>
        <w:t xml:space="preserve">. Cell culture flasks and plates were purchased from Corning Co., Ltd. (Shanghai, China). The Cell counting kit-8 (CCK-8) was purchased from Dojindo Laboratories (Japan). Balb/c nude mice and Kunming (KM) mice (female, 4-6 weeks, 20-25 g) were ordered from Shanghai </w:t>
      </w:r>
      <w:proofErr w:type="spellStart"/>
      <w:r w:rsidRPr="008A066C">
        <w:rPr>
          <w:rFonts w:ascii="Arial" w:hAnsi="Arial" w:cs="Arial"/>
          <w:sz w:val="24"/>
          <w:szCs w:val="24"/>
        </w:rPr>
        <w:t>Slac</w:t>
      </w:r>
      <w:proofErr w:type="spellEnd"/>
      <w:r w:rsidRPr="008A066C">
        <w:rPr>
          <w:rFonts w:ascii="Arial" w:hAnsi="Arial" w:cs="Arial"/>
          <w:sz w:val="24"/>
          <w:szCs w:val="24"/>
        </w:rPr>
        <w:t xml:space="preserve"> Laboratory Animal Center (Shanghai, China). All experimental mice are bred strictly in accordance with the rules and regulations of the Minister of Health of the People's Republic of China(MOHC). All water </w:t>
      </w:r>
      <w:r w:rsidRPr="008A066C">
        <w:rPr>
          <w:rFonts w:ascii="Arial" w:hAnsi="Arial" w:cs="Arial"/>
          <w:sz w:val="24"/>
          <w:szCs w:val="24"/>
        </w:rPr>
        <w:lastRenderedPageBreak/>
        <w:t xml:space="preserve">used in this research was purified by the Milli-Q Plus 185 water purification system (Millipore, Bedford, MA) to achieve a resistivity higher than 18.2 </w:t>
      </w:r>
      <w:proofErr w:type="spellStart"/>
      <w:r w:rsidRPr="008A066C">
        <w:rPr>
          <w:rFonts w:ascii="Arial" w:hAnsi="Arial" w:cs="Arial"/>
          <w:sz w:val="24"/>
          <w:szCs w:val="24"/>
        </w:rPr>
        <w:t>MΩ·cm</w:t>
      </w:r>
      <w:proofErr w:type="spellEnd"/>
      <w:r w:rsidRPr="008A066C">
        <w:rPr>
          <w:rFonts w:ascii="Arial" w:hAnsi="Arial" w:cs="Arial"/>
          <w:sz w:val="24"/>
          <w:szCs w:val="24"/>
        </w:rPr>
        <w:t>. Every chemical was used after being gained.</w:t>
      </w:r>
    </w:p>
    <w:p w14:paraId="047F46CC" w14:textId="77777777" w:rsidR="0079238F" w:rsidRPr="008A066C" w:rsidRDefault="0079238F" w:rsidP="0079238F">
      <w:pPr>
        <w:spacing w:line="480" w:lineRule="auto"/>
        <w:rPr>
          <w:rFonts w:ascii="Arial" w:hAnsi="Arial" w:cs="Arial" w:hint="eastAsia"/>
          <w:sz w:val="24"/>
          <w:szCs w:val="24"/>
        </w:rPr>
      </w:pPr>
    </w:p>
    <w:p w14:paraId="20319175" w14:textId="469ED53B" w:rsidR="00944069" w:rsidRPr="008A066C" w:rsidRDefault="00944069" w:rsidP="00DA2085">
      <w:pPr>
        <w:spacing w:line="480" w:lineRule="auto"/>
        <w:rPr>
          <w:rFonts w:ascii="Arial" w:hAnsi="Arial" w:cs="Arial"/>
          <w:sz w:val="24"/>
          <w:szCs w:val="24"/>
        </w:rPr>
      </w:pPr>
      <w:r w:rsidRPr="008A066C">
        <w:rPr>
          <w:rFonts w:ascii="Arial" w:hAnsi="Arial" w:cs="Arial"/>
          <w:b/>
          <w:bCs/>
          <w:sz w:val="24"/>
          <w:szCs w:val="24"/>
        </w:rPr>
        <w:t>2. Characterization of IrO</w:t>
      </w:r>
      <w:r w:rsidRPr="008A066C">
        <w:rPr>
          <w:rFonts w:ascii="Arial" w:hAnsi="Arial" w:cs="Arial"/>
          <w:b/>
          <w:bCs/>
          <w:sz w:val="24"/>
          <w:szCs w:val="24"/>
          <w:vertAlign w:val="subscript"/>
        </w:rPr>
        <w:t>2</w:t>
      </w:r>
      <w:r w:rsidRPr="008A066C">
        <w:rPr>
          <w:rFonts w:ascii="Arial" w:hAnsi="Arial" w:cs="Arial"/>
          <w:b/>
          <w:bCs/>
          <w:sz w:val="24"/>
          <w:szCs w:val="24"/>
        </w:rPr>
        <w:t>@MSN@PDA-BSA NPs</w:t>
      </w:r>
    </w:p>
    <w:p w14:paraId="28A5ECA7" w14:textId="42E59E8D" w:rsidR="00944069" w:rsidRDefault="00944069" w:rsidP="00DA2085">
      <w:pPr>
        <w:spacing w:line="480" w:lineRule="auto"/>
        <w:ind w:firstLineChars="200" w:firstLine="480"/>
        <w:rPr>
          <w:rFonts w:ascii="Arial" w:hAnsi="Arial" w:cs="Arial"/>
          <w:color w:val="000000" w:themeColor="text1"/>
        </w:rPr>
      </w:pPr>
      <w:r w:rsidRPr="008A066C">
        <w:rPr>
          <w:rFonts w:ascii="Arial" w:hAnsi="Arial" w:cs="Arial"/>
          <w:sz w:val="24"/>
          <w:szCs w:val="24"/>
        </w:rPr>
        <w:t>The particle size, morphology and X-ray energy dispersive spectroscopy (EDS) of IrO</w:t>
      </w:r>
      <w:r w:rsidRPr="008A066C">
        <w:rPr>
          <w:rFonts w:ascii="Arial" w:hAnsi="Arial" w:cs="Arial"/>
          <w:sz w:val="24"/>
          <w:szCs w:val="24"/>
          <w:vertAlign w:val="subscript"/>
        </w:rPr>
        <w:t>2</w:t>
      </w:r>
      <w:r w:rsidRPr="008A066C">
        <w:rPr>
          <w:rFonts w:ascii="Arial" w:hAnsi="Arial" w:cs="Arial"/>
          <w:sz w:val="24"/>
          <w:szCs w:val="24"/>
        </w:rPr>
        <w:t xml:space="preserve">@MSN@PDA-BSA was analyzed with scan electron microscopy (SEM, SIGMA). The particle morphology was also monitored using the transmission electron microscopy (TEM, JEOL-2100F analytical electron microscope). </w:t>
      </w:r>
      <w:r w:rsidRPr="008A066C">
        <w:rPr>
          <w:rFonts w:ascii="Arial" w:hAnsi="Arial" w:cs="Arial"/>
          <w:color w:val="000000" w:themeColor="text1"/>
          <w:sz w:val="24"/>
          <w:szCs w:val="24"/>
        </w:rPr>
        <w:t xml:space="preserve">We used Micromeritics Tristar II 3020 (Micromeritics Instrument Corporation, USA) to conducted Nitrogen adsorption–desorption isotherm measurements at 77 K. The </w:t>
      </w:r>
      <w:proofErr w:type="spellStart"/>
      <w:r w:rsidRPr="008A066C">
        <w:rPr>
          <w:rFonts w:ascii="Arial" w:hAnsi="Arial" w:cs="Arial"/>
          <w:color w:val="000000" w:themeColor="text1"/>
          <w:sz w:val="24"/>
          <w:szCs w:val="24"/>
        </w:rPr>
        <w:t>Uv</w:t>
      </w:r>
      <w:proofErr w:type="spellEnd"/>
      <w:r w:rsidRPr="008A066C">
        <w:rPr>
          <w:rFonts w:ascii="Arial" w:hAnsi="Arial" w:cs="Arial"/>
          <w:color w:val="000000" w:themeColor="text1"/>
          <w:sz w:val="24"/>
          <w:szCs w:val="24"/>
        </w:rPr>
        <w:t>-vis-NIR spectrophotometer of IrO</w:t>
      </w:r>
      <w:r w:rsidRPr="008A066C">
        <w:rPr>
          <w:rFonts w:ascii="Arial" w:hAnsi="Arial" w:cs="Arial"/>
          <w:color w:val="000000" w:themeColor="text1"/>
          <w:sz w:val="24"/>
          <w:szCs w:val="24"/>
          <w:vertAlign w:val="subscript"/>
        </w:rPr>
        <w:t>2</w:t>
      </w:r>
      <w:r w:rsidRPr="008A066C">
        <w:rPr>
          <w:rFonts w:ascii="Arial" w:hAnsi="Arial" w:cs="Arial"/>
          <w:color w:val="000000" w:themeColor="text1"/>
          <w:sz w:val="24"/>
          <w:szCs w:val="24"/>
        </w:rPr>
        <w:t xml:space="preserve">@MSN@PDA-BSA was recorded by a </w:t>
      </w:r>
      <w:proofErr w:type="spellStart"/>
      <w:r w:rsidRPr="008A066C">
        <w:rPr>
          <w:rFonts w:ascii="Arial" w:hAnsi="Arial" w:cs="Arial"/>
          <w:color w:val="000000" w:themeColor="text1"/>
          <w:sz w:val="24"/>
          <w:szCs w:val="24"/>
        </w:rPr>
        <w:t>Uv</w:t>
      </w:r>
      <w:proofErr w:type="spellEnd"/>
      <w:r w:rsidRPr="008A066C">
        <w:rPr>
          <w:rFonts w:ascii="Arial" w:hAnsi="Arial" w:cs="Arial"/>
          <w:color w:val="000000" w:themeColor="text1"/>
          <w:sz w:val="24"/>
          <w:szCs w:val="24"/>
        </w:rPr>
        <w:t>-vis-NIR spectrophotometer (Lambda 25, PerkinElmer, USA). The chemical information of the IrO</w:t>
      </w:r>
      <w:r w:rsidRPr="008A066C">
        <w:rPr>
          <w:rFonts w:ascii="Arial" w:hAnsi="Arial" w:cs="Arial"/>
          <w:color w:val="000000" w:themeColor="text1"/>
          <w:sz w:val="24"/>
          <w:szCs w:val="24"/>
          <w:vertAlign w:val="subscript"/>
        </w:rPr>
        <w:t>2</w:t>
      </w:r>
      <w:r w:rsidRPr="008A066C">
        <w:rPr>
          <w:rFonts w:ascii="Arial" w:hAnsi="Arial" w:cs="Arial"/>
          <w:color w:val="000000" w:themeColor="text1"/>
          <w:sz w:val="24"/>
          <w:szCs w:val="24"/>
        </w:rPr>
        <w:t>@MSN@PDA-BSA was measured by a Fourier transform infrared spectroscopy (FTIR, Nicolet 7000-C spectrometer). We used Rigaku D/max-2200 PC X-ray diffraction (XRD) system to analyze the crystalline structure of the materials. The hydrodynamic size of IrO</w:t>
      </w:r>
      <w:r w:rsidRPr="008A066C">
        <w:rPr>
          <w:rFonts w:ascii="Arial" w:hAnsi="Arial" w:cs="Arial"/>
          <w:color w:val="000000" w:themeColor="text1"/>
          <w:sz w:val="24"/>
          <w:szCs w:val="24"/>
          <w:vertAlign w:val="subscript"/>
        </w:rPr>
        <w:t>2</w:t>
      </w:r>
      <w:r w:rsidRPr="008A066C">
        <w:rPr>
          <w:rFonts w:ascii="Arial" w:hAnsi="Arial" w:cs="Arial"/>
          <w:color w:val="000000" w:themeColor="text1"/>
          <w:sz w:val="24"/>
          <w:szCs w:val="24"/>
        </w:rPr>
        <w:t>@MSN@PDA-BSA in DI water and PBS was characterized by a dynamic light scattering instrument (DLS, Nano ZS 90, Malvern, UK).</w:t>
      </w:r>
      <w:r w:rsidRPr="008A066C">
        <w:rPr>
          <w:rFonts w:ascii="Arial" w:hAnsi="Arial" w:cs="Arial"/>
          <w:color w:val="000000" w:themeColor="text1"/>
        </w:rPr>
        <w:t xml:space="preserve"> </w:t>
      </w:r>
    </w:p>
    <w:p w14:paraId="7E0055AB" w14:textId="77777777" w:rsidR="008A066C" w:rsidRPr="008A066C" w:rsidRDefault="008A066C" w:rsidP="008A066C">
      <w:pPr>
        <w:spacing w:line="480" w:lineRule="auto"/>
        <w:rPr>
          <w:rFonts w:ascii="Arial" w:hAnsi="Arial" w:cs="Arial"/>
          <w:color w:val="000000" w:themeColor="text1"/>
          <w:sz w:val="24"/>
          <w:szCs w:val="24"/>
        </w:rPr>
      </w:pPr>
    </w:p>
    <w:p w14:paraId="5102192A" w14:textId="417447BA" w:rsidR="00944069" w:rsidRPr="003D73B0" w:rsidRDefault="00DA2085" w:rsidP="00DA2085">
      <w:pPr>
        <w:spacing w:line="480" w:lineRule="auto"/>
        <w:rPr>
          <w:rFonts w:ascii="Arial" w:hAnsi="Arial" w:cs="Arial"/>
          <w:b/>
          <w:bCs/>
          <w:sz w:val="24"/>
          <w:szCs w:val="24"/>
        </w:rPr>
      </w:pPr>
      <w:r w:rsidRPr="003D73B0">
        <w:rPr>
          <w:rFonts w:ascii="Arial" w:hAnsi="Arial" w:cs="Arial"/>
          <w:b/>
          <w:bCs/>
          <w:sz w:val="24"/>
          <w:szCs w:val="24"/>
        </w:rPr>
        <w:t>3. Supplementary figures</w:t>
      </w:r>
    </w:p>
    <w:p w14:paraId="5CD17784" w14:textId="0466894D" w:rsidR="00516077" w:rsidRPr="00516077" w:rsidRDefault="00516077">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5491D0A" wp14:editId="6FFEF1F7">
            <wp:extent cx="5105400" cy="28404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
                      <a:extLst>
                        <a:ext uri="{28A0092B-C50C-407E-A947-70E740481C1C}">
                          <a14:useLocalDpi xmlns:a14="http://schemas.microsoft.com/office/drawing/2010/main" val="0"/>
                        </a:ext>
                      </a:extLst>
                    </a:blip>
                    <a:stretch>
                      <a:fillRect/>
                    </a:stretch>
                  </pic:blipFill>
                  <pic:spPr>
                    <a:xfrm>
                      <a:off x="0" y="0"/>
                      <a:ext cx="5133669" cy="2856204"/>
                    </a:xfrm>
                    <a:prstGeom prst="rect">
                      <a:avLst/>
                    </a:prstGeom>
                  </pic:spPr>
                </pic:pic>
              </a:graphicData>
            </a:graphic>
          </wp:inline>
        </w:drawing>
      </w:r>
    </w:p>
    <w:p w14:paraId="77802B99" w14:textId="6E32C5CF" w:rsidR="00516077" w:rsidRPr="008A066C" w:rsidRDefault="00516077" w:rsidP="00DA2085">
      <w:pPr>
        <w:spacing w:line="480" w:lineRule="auto"/>
        <w:rPr>
          <w:rFonts w:ascii="Arial" w:hAnsi="Arial" w:cs="Arial"/>
        </w:rPr>
      </w:pPr>
      <w:r w:rsidRPr="008A066C">
        <w:rPr>
          <w:rFonts w:ascii="Arial" w:hAnsi="Arial" w:cs="Arial"/>
          <w:b/>
          <w:bCs/>
          <w:sz w:val="24"/>
          <w:szCs w:val="24"/>
        </w:rPr>
        <w:t>Fi</w:t>
      </w:r>
      <w:r w:rsidR="008A066C" w:rsidRPr="008A066C">
        <w:rPr>
          <w:rFonts w:ascii="Arial" w:hAnsi="Arial" w:cs="Arial"/>
          <w:b/>
          <w:bCs/>
          <w:sz w:val="24"/>
          <w:szCs w:val="24"/>
        </w:rPr>
        <w:t>g</w:t>
      </w:r>
      <w:r w:rsidRPr="008A066C">
        <w:rPr>
          <w:rFonts w:ascii="Arial" w:hAnsi="Arial" w:cs="Arial"/>
          <w:b/>
          <w:bCs/>
          <w:sz w:val="24"/>
          <w:szCs w:val="24"/>
        </w:rPr>
        <w:t xml:space="preserve"> S1.</w:t>
      </w:r>
      <w:r w:rsidRPr="008A066C">
        <w:rPr>
          <w:rFonts w:ascii="Arial" w:hAnsi="Arial" w:cs="Arial"/>
          <w:b/>
          <w:bCs/>
        </w:rPr>
        <w:t xml:space="preserve"> </w:t>
      </w:r>
      <w:r w:rsidRPr="008A066C">
        <w:rPr>
          <w:rFonts w:ascii="Arial" w:hAnsi="Arial" w:cs="Arial"/>
          <w:sz w:val="24"/>
          <w:szCs w:val="24"/>
        </w:rPr>
        <w:t>EDS spectra of IrO</w:t>
      </w:r>
      <w:r w:rsidRPr="008A066C">
        <w:rPr>
          <w:rFonts w:ascii="Arial" w:hAnsi="Arial" w:cs="Arial"/>
          <w:sz w:val="24"/>
          <w:szCs w:val="24"/>
          <w:vertAlign w:val="subscript"/>
        </w:rPr>
        <w:t>2</w:t>
      </w:r>
      <w:r w:rsidRPr="008A066C">
        <w:rPr>
          <w:rFonts w:ascii="Arial" w:hAnsi="Arial" w:cs="Arial"/>
          <w:sz w:val="24"/>
          <w:szCs w:val="24"/>
        </w:rPr>
        <w:t>@MSN@PDA-BSA NPs</w:t>
      </w:r>
    </w:p>
    <w:p w14:paraId="39C49191" w14:textId="69B1178E" w:rsidR="00516077" w:rsidRDefault="00516077">
      <w:pPr>
        <w:rPr>
          <w:rFonts w:ascii="Times New Roman" w:hAnsi="Times New Roman" w:cs="Times New Roman"/>
        </w:rPr>
      </w:pPr>
      <w:r>
        <w:rPr>
          <w:rFonts w:ascii="Times New Roman" w:hAnsi="Times New Roman" w:cs="Times New Roman"/>
          <w:noProof/>
        </w:rPr>
        <w:drawing>
          <wp:inline distT="0" distB="0" distL="0" distR="0" wp14:anchorId="49E18112" wp14:editId="3376711B">
            <wp:extent cx="5934075" cy="4164426"/>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5101" cy="4165146"/>
                    </a:xfrm>
                    <a:prstGeom prst="rect">
                      <a:avLst/>
                    </a:prstGeom>
                  </pic:spPr>
                </pic:pic>
              </a:graphicData>
            </a:graphic>
          </wp:inline>
        </w:drawing>
      </w:r>
    </w:p>
    <w:p w14:paraId="4213D63D" w14:textId="443598D3" w:rsidR="00516077" w:rsidRPr="008A066C" w:rsidRDefault="00516077" w:rsidP="00DA2085">
      <w:pPr>
        <w:spacing w:line="480" w:lineRule="auto"/>
        <w:rPr>
          <w:rFonts w:ascii="Arial" w:hAnsi="Arial" w:cs="Arial"/>
          <w:sz w:val="24"/>
          <w:szCs w:val="24"/>
        </w:rPr>
      </w:pPr>
      <w:r w:rsidRPr="008A066C">
        <w:rPr>
          <w:rFonts w:ascii="Arial" w:hAnsi="Arial" w:cs="Arial"/>
          <w:b/>
          <w:bCs/>
          <w:sz w:val="24"/>
          <w:szCs w:val="24"/>
        </w:rPr>
        <w:t xml:space="preserve">Fig S2. </w:t>
      </w:r>
      <w:r w:rsidRPr="008A066C">
        <w:rPr>
          <w:rFonts w:ascii="Arial" w:hAnsi="Arial" w:cs="Arial"/>
          <w:sz w:val="24"/>
          <w:szCs w:val="24"/>
        </w:rPr>
        <w:t>FTIR spectra of PVP, PDA, and</w:t>
      </w:r>
      <w:bookmarkStart w:id="0" w:name="_Hlk65490439"/>
      <w:r w:rsidRPr="008A066C">
        <w:rPr>
          <w:rFonts w:ascii="Arial" w:hAnsi="Arial" w:cs="Arial"/>
        </w:rPr>
        <w:t xml:space="preserve"> </w:t>
      </w:r>
      <w:r w:rsidRPr="008A066C">
        <w:rPr>
          <w:rFonts w:ascii="Arial" w:hAnsi="Arial" w:cs="Arial"/>
          <w:sz w:val="24"/>
          <w:szCs w:val="24"/>
        </w:rPr>
        <w:t>IrO</w:t>
      </w:r>
      <w:r w:rsidRPr="008A066C">
        <w:rPr>
          <w:rFonts w:ascii="Arial" w:hAnsi="Arial" w:cs="Arial"/>
          <w:sz w:val="24"/>
          <w:szCs w:val="24"/>
          <w:vertAlign w:val="subscript"/>
        </w:rPr>
        <w:t>2</w:t>
      </w:r>
      <w:r w:rsidRPr="008A066C">
        <w:rPr>
          <w:rFonts w:ascii="Arial" w:hAnsi="Arial" w:cs="Arial"/>
          <w:sz w:val="24"/>
          <w:szCs w:val="24"/>
        </w:rPr>
        <w:t>@MSN@PDA-BSA</w:t>
      </w:r>
      <w:bookmarkEnd w:id="0"/>
      <w:r w:rsidRPr="008A066C">
        <w:rPr>
          <w:rFonts w:ascii="Arial" w:hAnsi="Arial" w:cs="Arial"/>
          <w:sz w:val="24"/>
          <w:szCs w:val="24"/>
        </w:rPr>
        <w:t xml:space="preserve"> NPs</w:t>
      </w:r>
    </w:p>
    <w:p w14:paraId="49706C52" w14:textId="78F8513D" w:rsidR="00516077" w:rsidRDefault="00516077">
      <w:pPr>
        <w:rPr>
          <w:rFonts w:ascii="Times New Roman" w:hAnsi="Times New Roman" w:cs="Times New Roman"/>
          <w:sz w:val="24"/>
          <w:szCs w:val="24"/>
        </w:rPr>
      </w:pPr>
    </w:p>
    <w:p w14:paraId="69518DFD" w14:textId="6F47AC32" w:rsidR="00516077" w:rsidRDefault="0068666D">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BA5F5B9" wp14:editId="6285C6B1">
            <wp:extent cx="5217459" cy="3744789"/>
            <wp:effectExtent l="0" t="0" r="254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a:extLst>
                        <a:ext uri="{28A0092B-C50C-407E-A947-70E740481C1C}">
                          <a14:useLocalDpi xmlns:a14="http://schemas.microsoft.com/office/drawing/2010/main" val="0"/>
                        </a:ext>
                      </a:extLst>
                    </a:blip>
                    <a:stretch>
                      <a:fillRect/>
                    </a:stretch>
                  </pic:blipFill>
                  <pic:spPr>
                    <a:xfrm>
                      <a:off x="0" y="0"/>
                      <a:ext cx="5230019" cy="3753804"/>
                    </a:xfrm>
                    <a:prstGeom prst="rect">
                      <a:avLst/>
                    </a:prstGeom>
                  </pic:spPr>
                </pic:pic>
              </a:graphicData>
            </a:graphic>
          </wp:inline>
        </w:drawing>
      </w:r>
    </w:p>
    <w:p w14:paraId="00D058F4" w14:textId="037ED9C9" w:rsidR="00516077" w:rsidRPr="008A066C" w:rsidRDefault="00516077" w:rsidP="00DA2085">
      <w:pPr>
        <w:spacing w:line="480" w:lineRule="auto"/>
        <w:rPr>
          <w:rFonts w:ascii="Arial" w:hAnsi="Arial" w:cs="Arial"/>
          <w:sz w:val="24"/>
          <w:szCs w:val="24"/>
        </w:rPr>
      </w:pPr>
      <w:r w:rsidRPr="008A066C">
        <w:rPr>
          <w:rFonts w:ascii="Arial" w:hAnsi="Arial" w:cs="Arial"/>
          <w:b/>
          <w:bCs/>
          <w:sz w:val="24"/>
          <w:szCs w:val="24"/>
        </w:rPr>
        <w:t>Figure S3.</w:t>
      </w:r>
      <w:r w:rsidRPr="008A066C">
        <w:rPr>
          <w:rFonts w:ascii="Arial" w:hAnsi="Arial" w:cs="Arial"/>
          <w:sz w:val="24"/>
          <w:szCs w:val="24"/>
        </w:rPr>
        <w:t xml:space="preserve"> </w:t>
      </w:r>
      <w:r w:rsidR="001E6AE5" w:rsidRPr="008A066C">
        <w:rPr>
          <w:rFonts w:ascii="Arial" w:hAnsi="Arial" w:cs="Arial"/>
          <w:sz w:val="24"/>
          <w:szCs w:val="24"/>
        </w:rPr>
        <w:t>Routine blood test of IrO</w:t>
      </w:r>
      <w:r w:rsidR="001E6AE5" w:rsidRPr="008A066C">
        <w:rPr>
          <w:rFonts w:ascii="Arial" w:hAnsi="Arial" w:cs="Arial"/>
          <w:sz w:val="24"/>
          <w:szCs w:val="24"/>
          <w:vertAlign w:val="subscript"/>
        </w:rPr>
        <w:t>2</w:t>
      </w:r>
      <w:r w:rsidR="001E6AE5" w:rsidRPr="008A066C">
        <w:rPr>
          <w:rFonts w:ascii="Arial" w:hAnsi="Arial" w:cs="Arial"/>
          <w:sz w:val="24"/>
          <w:szCs w:val="24"/>
        </w:rPr>
        <w:t>@MSN@PDA-BSA(Ce6) treated KM mice fed for different days.</w:t>
      </w:r>
      <w:r w:rsidR="0068666D" w:rsidRPr="008A066C">
        <w:rPr>
          <w:rFonts w:ascii="Arial" w:hAnsi="Arial" w:cs="Arial"/>
          <w:sz w:val="24"/>
          <w:szCs w:val="24"/>
        </w:rPr>
        <w:t xml:space="preserve"> (a)</w:t>
      </w:r>
      <w:r w:rsidR="0068666D" w:rsidRPr="008A066C">
        <w:rPr>
          <w:rFonts w:ascii="Arial" w:hAnsi="Arial" w:cs="Arial"/>
        </w:rPr>
        <w:t xml:space="preserve"> </w:t>
      </w:r>
      <w:r w:rsidR="0068666D" w:rsidRPr="008A066C">
        <w:rPr>
          <w:rFonts w:ascii="Arial" w:hAnsi="Arial" w:cs="Arial"/>
          <w:sz w:val="24"/>
          <w:szCs w:val="24"/>
        </w:rPr>
        <w:t>Hemoglobin (HGB); (b) hematocrit (HCT);(c) mean corpuscular hemoglobin (MCH);</w:t>
      </w:r>
      <w:r w:rsidR="008A066C">
        <w:rPr>
          <w:rFonts w:ascii="Arial" w:hAnsi="Arial" w:cs="Arial"/>
          <w:sz w:val="24"/>
          <w:szCs w:val="24"/>
        </w:rPr>
        <w:t xml:space="preserve"> (d) </w:t>
      </w:r>
      <w:r w:rsidR="0068666D" w:rsidRPr="008A066C">
        <w:rPr>
          <w:rFonts w:ascii="Arial" w:hAnsi="Arial" w:cs="Arial"/>
          <w:sz w:val="24"/>
          <w:szCs w:val="24"/>
        </w:rPr>
        <w:t>mean corpuscular hemoglobin concentration (MCHC); (e) mean corpuscular volume (MCV);</w:t>
      </w:r>
      <w:r w:rsidR="0068666D" w:rsidRPr="008A066C">
        <w:rPr>
          <w:rFonts w:ascii="Arial" w:hAnsi="Arial" w:cs="Arial"/>
        </w:rPr>
        <w:t xml:space="preserve"> </w:t>
      </w:r>
      <w:r w:rsidR="0068666D" w:rsidRPr="008A066C">
        <w:rPr>
          <w:rFonts w:ascii="Arial" w:hAnsi="Arial" w:cs="Arial"/>
          <w:sz w:val="24"/>
          <w:szCs w:val="24"/>
        </w:rPr>
        <w:t>(f)</w:t>
      </w:r>
      <w:r w:rsidR="0068666D" w:rsidRPr="008A066C">
        <w:rPr>
          <w:rFonts w:ascii="Arial" w:hAnsi="Arial" w:cs="Arial"/>
        </w:rPr>
        <w:t xml:space="preserve"> </w:t>
      </w:r>
      <w:r w:rsidR="0068666D" w:rsidRPr="008A066C">
        <w:rPr>
          <w:rFonts w:ascii="Arial" w:hAnsi="Arial" w:cs="Arial"/>
          <w:sz w:val="24"/>
          <w:szCs w:val="24"/>
        </w:rPr>
        <w:t>platelet (PLT); (g)</w:t>
      </w:r>
      <w:r w:rsidR="0068666D" w:rsidRPr="008A066C">
        <w:rPr>
          <w:rFonts w:ascii="Arial" w:hAnsi="Arial" w:cs="Arial"/>
        </w:rPr>
        <w:t xml:space="preserve"> </w:t>
      </w:r>
      <w:r w:rsidR="0068666D" w:rsidRPr="008A066C">
        <w:rPr>
          <w:rFonts w:ascii="Arial" w:hAnsi="Arial" w:cs="Arial"/>
          <w:sz w:val="24"/>
          <w:szCs w:val="24"/>
        </w:rPr>
        <w:t>red blood cell count (RBC); (h) red cell distribution width (RDW); (</w:t>
      </w:r>
      <w:proofErr w:type="spellStart"/>
      <w:r w:rsidR="0068666D" w:rsidRPr="008A066C">
        <w:rPr>
          <w:rFonts w:ascii="Arial" w:hAnsi="Arial" w:cs="Arial"/>
          <w:sz w:val="24"/>
          <w:szCs w:val="24"/>
        </w:rPr>
        <w:t>i</w:t>
      </w:r>
      <w:proofErr w:type="spellEnd"/>
      <w:r w:rsidR="0068666D" w:rsidRPr="008A066C">
        <w:rPr>
          <w:rFonts w:ascii="Arial" w:hAnsi="Arial" w:cs="Arial"/>
          <w:sz w:val="24"/>
          <w:szCs w:val="24"/>
        </w:rPr>
        <w:t>)</w:t>
      </w:r>
      <w:r w:rsidR="0068666D" w:rsidRPr="008A066C">
        <w:rPr>
          <w:rFonts w:ascii="Arial" w:hAnsi="Arial" w:cs="Arial"/>
        </w:rPr>
        <w:t xml:space="preserve"> </w:t>
      </w:r>
      <w:r w:rsidR="0068666D" w:rsidRPr="008A066C">
        <w:rPr>
          <w:rFonts w:ascii="Arial" w:hAnsi="Arial" w:cs="Arial"/>
          <w:sz w:val="24"/>
          <w:szCs w:val="24"/>
        </w:rPr>
        <w:t>white blood cell count (WBC)</w:t>
      </w:r>
      <w:r w:rsidR="001E6AE5" w:rsidRPr="008A066C">
        <w:rPr>
          <w:rFonts w:ascii="Arial" w:hAnsi="Arial" w:cs="Arial"/>
          <w:sz w:val="24"/>
          <w:szCs w:val="24"/>
        </w:rPr>
        <w:t>.</w:t>
      </w:r>
    </w:p>
    <w:sectPr w:rsidR="00516077" w:rsidRPr="008A06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1A6983" w14:textId="77777777" w:rsidR="00394BAD" w:rsidRDefault="00394BAD" w:rsidP="0079238F">
      <w:r>
        <w:separator/>
      </w:r>
    </w:p>
  </w:endnote>
  <w:endnote w:type="continuationSeparator" w:id="0">
    <w:p w14:paraId="12CBF27F" w14:textId="77777777" w:rsidR="00394BAD" w:rsidRDefault="00394BAD" w:rsidP="00792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9F829B" w14:textId="77777777" w:rsidR="00394BAD" w:rsidRDefault="00394BAD" w:rsidP="0079238F">
      <w:r>
        <w:separator/>
      </w:r>
    </w:p>
  </w:footnote>
  <w:footnote w:type="continuationSeparator" w:id="0">
    <w:p w14:paraId="2B4DCC16" w14:textId="77777777" w:rsidR="00394BAD" w:rsidRDefault="00394BAD" w:rsidP="00792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443"/>
    <w:rsid w:val="001E6AE5"/>
    <w:rsid w:val="00393443"/>
    <w:rsid w:val="00394BAD"/>
    <w:rsid w:val="003D73B0"/>
    <w:rsid w:val="00516077"/>
    <w:rsid w:val="00660BE6"/>
    <w:rsid w:val="0068666D"/>
    <w:rsid w:val="0079238F"/>
    <w:rsid w:val="0083480A"/>
    <w:rsid w:val="008A066C"/>
    <w:rsid w:val="00944069"/>
    <w:rsid w:val="00DA20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9BBFCD"/>
  <w15:chartTrackingRefBased/>
  <w15:docId w15:val="{4D896BFA-F272-4D27-A39E-FCEC17ED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23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9238F"/>
    <w:rPr>
      <w:sz w:val="18"/>
      <w:szCs w:val="18"/>
    </w:rPr>
  </w:style>
  <w:style w:type="paragraph" w:styleId="a5">
    <w:name w:val="footer"/>
    <w:basedOn w:val="a"/>
    <w:link w:val="a6"/>
    <w:uiPriority w:val="99"/>
    <w:unhideWhenUsed/>
    <w:rsid w:val="0079238F"/>
    <w:pPr>
      <w:tabs>
        <w:tab w:val="center" w:pos="4153"/>
        <w:tab w:val="right" w:pos="8306"/>
      </w:tabs>
      <w:snapToGrid w:val="0"/>
      <w:jc w:val="left"/>
    </w:pPr>
    <w:rPr>
      <w:sz w:val="18"/>
      <w:szCs w:val="18"/>
    </w:rPr>
  </w:style>
  <w:style w:type="character" w:customStyle="1" w:styleId="a6">
    <w:name w:val="页脚 字符"/>
    <w:basedOn w:val="a0"/>
    <w:link w:val="a5"/>
    <w:uiPriority w:val="99"/>
    <w:rsid w:val="0079238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624</Words>
  <Characters>3557</Characters>
  <Application>Microsoft Office Word</Application>
  <DocSecurity>0</DocSecurity>
  <Lines>29</Lines>
  <Paragraphs>8</Paragraphs>
  <ScaleCrop>false</ScaleCrop>
  <Company/>
  <LinksUpToDate>false</LinksUpToDate>
  <CharactersWithSpaces>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航哥</dc:creator>
  <cp:keywords/>
  <dc:description/>
  <cp:lastModifiedBy>航哥</cp:lastModifiedBy>
  <cp:revision>7</cp:revision>
  <dcterms:created xsi:type="dcterms:W3CDTF">2021-03-01T03:10:00Z</dcterms:created>
  <dcterms:modified xsi:type="dcterms:W3CDTF">2021-03-29T01:34:00Z</dcterms:modified>
</cp:coreProperties>
</file>