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B5" w:rsidRPr="00456FF8" w:rsidRDefault="009330B5" w:rsidP="009330B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F8">
        <w:rPr>
          <w:rFonts w:ascii="Times New Roman" w:hAnsi="Times New Roman" w:cs="Times New Roman"/>
          <w:b/>
          <w:sz w:val="24"/>
          <w:szCs w:val="24"/>
        </w:rPr>
        <w:t>Table 2. Summary of findings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412"/>
        <w:gridCol w:w="1083"/>
        <w:gridCol w:w="1577"/>
        <w:gridCol w:w="1121"/>
        <w:gridCol w:w="1443"/>
        <w:gridCol w:w="1322"/>
        <w:gridCol w:w="1096"/>
        <w:gridCol w:w="1230"/>
        <w:gridCol w:w="1076"/>
        <w:gridCol w:w="1514"/>
        <w:gridCol w:w="1294"/>
      </w:tblGrid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6" w:type="dxa"/>
            <w:gridSpan w:val="5"/>
          </w:tcPr>
          <w:p w:rsidR="009330B5" w:rsidRPr="00456FF8" w:rsidRDefault="009330B5" w:rsidP="00985B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Provision of maternal referral service (Supply)</w:t>
            </w:r>
          </w:p>
        </w:tc>
        <w:tc>
          <w:tcPr>
            <w:tcW w:w="6210" w:type="dxa"/>
            <w:gridSpan w:val="5"/>
          </w:tcPr>
          <w:p w:rsidR="009330B5" w:rsidRPr="00456FF8" w:rsidRDefault="009330B5" w:rsidP="00985B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Experience of maternal referral service (Demand)</w:t>
            </w: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Referral system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standards for </w:t>
            </w:r>
            <w:proofErr w:type="spellStart"/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EmOC</w:t>
            </w:r>
            <w:proofErr w:type="spellEnd"/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Human resource for health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Maternity information systems</w:t>
            </w: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Medicines and equipment</w:t>
            </w: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Human resource for health</w:t>
            </w: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Cognition</w:t>
            </w: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Respect, dignity and equity</w:t>
            </w: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Satisfaction with facility, commodities and cost</w:t>
            </w: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/>
                <w:sz w:val="24"/>
                <w:szCs w:val="24"/>
              </w:rPr>
              <w:t>Emotional support</w:t>
            </w: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Abodunrin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2010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Afari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2014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Akaba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Ekele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, 2018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Awoonor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-Williams et al, 2015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Carnahan et al, 2016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Elmusharaf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2017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Goodman et al, 2017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Kyei-Onanjiri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 2018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  <w:lang w:val="en-US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Mirkuzie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2016</w:t>
            </w:r>
            <w:r w:rsidRPr="0045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  <w:lang w:val="en-US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sz w:val="24"/>
                <w:szCs w:val="24"/>
              </w:rPr>
              <w:t>Mselle</w:t>
            </w:r>
            <w:proofErr w:type="spellEnd"/>
            <w:r w:rsidRPr="00456FF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56FF8">
              <w:rPr>
                <w:rFonts w:ascii="Times New Roman" w:hAnsi="Times New Roman" w:cs="Times New Roman"/>
                <w:sz w:val="24"/>
                <w:szCs w:val="24"/>
              </w:rPr>
              <w:t>Kohi</w:t>
            </w:r>
            <w:proofErr w:type="spellEnd"/>
            <w:r w:rsidRPr="00456FF8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Nuamah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2016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  <w:lang w:val="en-US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Nwameme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2014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  <w:lang w:val="en-US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Okafor et al, 2015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Shimoda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2015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Strand et al, 2009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Tayler‐Smith et al, 2013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B5" w:rsidRPr="00456FF8" w:rsidTr="00985BAE">
        <w:tc>
          <w:tcPr>
            <w:tcW w:w="241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>Windsma</w:t>
            </w:r>
            <w:proofErr w:type="spellEnd"/>
            <w:r w:rsidRPr="0045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al, 2017</w:t>
            </w:r>
          </w:p>
        </w:tc>
        <w:tc>
          <w:tcPr>
            <w:tcW w:w="108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577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F8">
              <w:rPr>
                <w:rFonts w:ascii="Segoe UI Symbol" w:eastAsia="AdvTT5235d5a9+27" w:hAnsi="Segoe UI Symbol" w:cs="Segoe UI Symbol"/>
                <w:sz w:val="13"/>
                <w:szCs w:val="13"/>
              </w:rPr>
              <w:t>✓</w:t>
            </w:r>
          </w:p>
        </w:tc>
        <w:tc>
          <w:tcPr>
            <w:tcW w:w="1443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9330B5" w:rsidRPr="00456FF8" w:rsidRDefault="009330B5" w:rsidP="00985BA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700" w:rsidRDefault="009330B5">
      <w:bookmarkStart w:id="0" w:name="_GoBack"/>
      <w:bookmarkEnd w:id="0"/>
    </w:p>
    <w:sectPr w:rsidR="006C4700" w:rsidSect="009330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vTT5235d5a9+27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B5"/>
    <w:rsid w:val="000D293F"/>
    <w:rsid w:val="002630BF"/>
    <w:rsid w:val="009330B5"/>
    <w:rsid w:val="00E8544A"/>
    <w:rsid w:val="00F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BEB81-F091-40E1-8160-2431DBA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University of Technology Sydney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Ameyaw</dc:creator>
  <cp:keywords/>
  <dc:description/>
  <cp:lastModifiedBy>Edward Ameyaw</cp:lastModifiedBy>
  <cp:revision>1</cp:revision>
  <dcterms:created xsi:type="dcterms:W3CDTF">2020-07-18T07:54:00Z</dcterms:created>
  <dcterms:modified xsi:type="dcterms:W3CDTF">2020-07-18T07:55:00Z</dcterms:modified>
</cp:coreProperties>
</file>