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ACC2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7F5C7427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DF86F" wp14:editId="5F10A552">
            <wp:extent cx="2395855" cy="19177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959" cy="19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32351" wp14:editId="398E9CD0">
            <wp:extent cx="2438400" cy="1951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396" cy="19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E8BE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2AEDB" wp14:editId="609AD27C">
            <wp:extent cx="2463800" cy="19716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15" cy="1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9D177" wp14:editId="783583B7">
            <wp:extent cx="2463800" cy="19716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707" cy="19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7C25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AFA3E" wp14:editId="182EF29E">
            <wp:extent cx="2444750" cy="195643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647" cy="19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56FB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b/>
          <w:bCs/>
          <w:sz w:val="24"/>
          <w:szCs w:val="24"/>
        </w:rPr>
        <w:t>Supplementary Fig. 1</w:t>
      </w:r>
      <w:r w:rsidRPr="001D006C">
        <w:rPr>
          <w:rFonts w:ascii="Times New Roman" w:hAnsi="Times New Roman" w:cs="Times New Roman"/>
          <w:sz w:val="24"/>
          <w:szCs w:val="24"/>
        </w:rPr>
        <w:t xml:space="preserve">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006C">
        <w:rPr>
          <w:rFonts w:ascii="Times New Roman" w:hAnsi="Times New Roman" w:cs="Times New Roman"/>
          <w:sz w:val="24"/>
          <w:szCs w:val="24"/>
        </w:rPr>
        <w:t>) Disease-free survival of HCC patients with clear cell carcinoma who had the indicated tumor diameters.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006C">
        <w:rPr>
          <w:rFonts w:ascii="Times New Roman" w:hAnsi="Times New Roman" w:cs="Times New Roman"/>
          <w:sz w:val="24"/>
          <w:szCs w:val="24"/>
        </w:rPr>
        <w:t>) Disease-free survival of HCC patients with clear cell carcinoma who had satellite nodules or not.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006C">
        <w:rPr>
          <w:rFonts w:ascii="Times New Roman" w:hAnsi="Times New Roman" w:cs="Times New Roman"/>
          <w:sz w:val="24"/>
          <w:szCs w:val="24"/>
        </w:rPr>
        <w:t>) Disease-free survival of HCC patients with clear cell carcinoma whose alpha-fetoprotein levels were ≤20 or &gt;20 ng/</w:t>
      </w:r>
      <w:proofErr w:type="spellStart"/>
      <w:r w:rsidRPr="001D006C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1D006C">
        <w:rPr>
          <w:rFonts w:ascii="Times New Roman" w:hAnsi="Times New Roman" w:cs="Times New Roman"/>
          <w:sz w:val="24"/>
          <w:szCs w:val="24"/>
        </w:rPr>
        <w:t xml:space="preserve">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D006C">
        <w:rPr>
          <w:rFonts w:ascii="Times New Roman" w:hAnsi="Times New Roman" w:cs="Times New Roman"/>
          <w:sz w:val="24"/>
          <w:szCs w:val="24"/>
        </w:rPr>
        <w:t>) Disease-free survival of HCC patients with clear cell carcinoma who had PVTT or not.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D006C">
        <w:rPr>
          <w:rFonts w:ascii="Times New Roman" w:hAnsi="Times New Roman" w:cs="Times New Roman"/>
          <w:sz w:val="24"/>
          <w:szCs w:val="24"/>
        </w:rPr>
        <w:t>) Disease-free survival of HCC patients with clear cell carcinoma who had cirrhosis or not.</w:t>
      </w:r>
    </w:p>
    <w:p w14:paraId="1C35B639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1E65EC" wp14:editId="1538F65D">
            <wp:extent cx="2496820" cy="1998345"/>
            <wp:effectExtent l="0" t="0" r="0" b="190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705" cy="200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sz w:val="24"/>
          <w:szCs w:val="24"/>
        </w:rPr>
        <w:t xml:space="preserve"> </w:t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00947" wp14:editId="2A80CB2D">
            <wp:extent cx="2585720" cy="2069465"/>
            <wp:effectExtent l="0" t="0" r="5080" b="698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936" cy="20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76C8" w14:textId="77777777" w:rsidR="00B539B5" w:rsidRPr="001D006C" w:rsidRDefault="00B539B5" w:rsidP="00B539B5">
      <w:pPr>
        <w:keepNext/>
        <w:tabs>
          <w:tab w:val="left" w:pos="181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FF43C8" wp14:editId="40D81F9B">
            <wp:extent cx="2527300" cy="2022475"/>
            <wp:effectExtent l="0" t="0" r="635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203" cy="20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sz w:val="24"/>
          <w:szCs w:val="24"/>
        </w:rPr>
        <w:t xml:space="preserve"> </w:t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414FE1" wp14:editId="6AA24B05">
            <wp:extent cx="2554605" cy="20447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907" cy="204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BAD6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b/>
          <w:bCs/>
          <w:sz w:val="24"/>
          <w:szCs w:val="24"/>
        </w:rPr>
        <w:t>Supplementary Fig. 2</w:t>
      </w:r>
      <w:r w:rsidRPr="001D006C">
        <w:rPr>
          <w:rFonts w:ascii="Times New Roman" w:hAnsi="Times New Roman" w:cs="Times New Roman"/>
          <w:sz w:val="24"/>
          <w:szCs w:val="24"/>
        </w:rPr>
        <w:t xml:space="preserve">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006C">
        <w:rPr>
          <w:rFonts w:ascii="Times New Roman" w:hAnsi="Times New Roman" w:cs="Times New Roman"/>
          <w:sz w:val="24"/>
          <w:szCs w:val="24"/>
        </w:rPr>
        <w:t>) Comparison of the overall survival curves between Ki-67≤30% and Ki-67</w:t>
      </w:r>
      <w:r w:rsidRPr="001D006C">
        <w:rPr>
          <w:rFonts w:ascii="Times New Roman" w:hAnsi="Times New Roman" w:cs="Times New Roman"/>
          <w:sz w:val="24"/>
          <w:szCs w:val="24"/>
        </w:rPr>
        <w:t>＞</w:t>
      </w:r>
      <w:r w:rsidRPr="001D006C">
        <w:rPr>
          <w:rFonts w:ascii="Times New Roman" w:hAnsi="Times New Roman" w:cs="Times New Roman"/>
          <w:sz w:val="24"/>
          <w:szCs w:val="24"/>
        </w:rPr>
        <w:t>30%.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006C">
        <w:rPr>
          <w:rFonts w:ascii="Times New Roman" w:hAnsi="Times New Roman" w:cs="Times New Roman"/>
          <w:sz w:val="24"/>
          <w:szCs w:val="24"/>
        </w:rPr>
        <w:t>) Comparison of the overall survival curves between tumor diameter ≤5 or &gt;5 cm.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006C">
        <w:rPr>
          <w:rFonts w:ascii="Times New Roman" w:hAnsi="Times New Roman" w:cs="Times New Roman"/>
          <w:sz w:val="24"/>
          <w:szCs w:val="24"/>
        </w:rPr>
        <w:t>) Comparison of the overall survival curves for patents with or without satellite nodules.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D006C">
        <w:rPr>
          <w:rFonts w:ascii="Times New Roman" w:hAnsi="Times New Roman" w:cs="Times New Roman"/>
          <w:sz w:val="24"/>
          <w:szCs w:val="24"/>
        </w:rPr>
        <w:t>) Comparison of the overall survival curves for patients with or without a tumor capsule.</w:t>
      </w:r>
    </w:p>
    <w:p w14:paraId="095D77F7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FF880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7D2211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0984E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2FAFAB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7320F8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48881" w14:textId="77777777" w:rsidR="00B539B5" w:rsidRPr="001D006C" w:rsidRDefault="00B539B5" w:rsidP="00B539B5">
      <w:pPr>
        <w:keepNext/>
        <w:tabs>
          <w:tab w:val="left" w:pos="181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24E850" wp14:editId="75F13BAC">
            <wp:extent cx="2399665" cy="2393950"/>
            <wp:effectExtent l="0" t="0" r="635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" t="1037" r="21481" b="1244"/>
                    <a:stretch>
                      <a:fillRect/>
                    </a:stretch>
                  </pic:blipFill>
                  <pic:spPr>
                    <a:xfrm>
                      <a:off x="0" y="0"/>
                      <a:ext cx="2401336" cy="2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sz w:val="24"/>
          <w:szCs w:val="24"/>
        </w:rPr>
        <w:t xml:space="preserve"> </w:t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B2401" wp14:editId="6EF11134">
            <wp:extent cx="2444750" cy="2419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" t="1042" r="1041" b="1564"/>
                    <a:stretch>
                      <a:fillRect/>
                    </a:stretch>
                  </pic:blipFill>
                  <pic:spPr>
                    <a:xfrm>
                      <a:off x="0" y="0"/>
                      <a:ext cx="2449790" cy="24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DE5BD" wp14:editId="48D3423A">
            <wp:extent cx="2368550" cy="23495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034" r="775" b="1292"/>
                    <a:stretch>
                      <a:fillRect/>
                    </a:stretch>
                  </pic:blipFill>
                  <pic:spPr>
                    <a:xfrm>
                      <a:off x="0" y="0"/>
                      <a:ext cx="2372341" cy="23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C8D4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b/>
          <w:bCs/>
          <w:sz w:val="24"/>
          <w:szCs w:val="24"/>
        </w:rPr>
        <w:t>Supplementary Fig. 3</w:t>
      </w:r>
      <w:r w:rsidRPr="001D00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20"/>
      <w:bookmarkStart w:id="1" w:name="OLE_LINK19"/>
      <w:r w:rsidRPr="001D006C">
        <w:rPr>
          <w:rFonts w:ascii="Times New Roman" w:hAnsi="Times New Roman" w:cs="Times New Roman"/>
          <w:sz w:val="24"/>
          <w:szCs w:val="24"/>
        </w:rPr>
        <w:t>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006C">
        <w:rPr>
          <w:rFonts w:ascii="Times New Roman" w:hAnsi="Times New Roman" w:cs="Times New Roman"/>
          <w:sz w:val="24"/>
          <w:szCs w:val="24"/>
        </w:rPr>
        <w:t>) Validation of the nomogram’s prediction of 1-year disease-free survival (DFS) of HCC patients with clear cell carcinoma.</w:t>
      </w:r>
      <w:bookmarkEnd w:id="0"/>
      <w:bookmarkEnd w:id="1"/>
      <w:r w:rsidRPr="001D006C">
        <w:rPr>
          <w:rFonts w:ascii="Times New Roman" w:hAnsi="Times New Roman" w:cs="Times New Roman"/>
          <w:sz w:val="24"/>
          <w:szCs w:val="24"/>
        </w:rPr>
        <w:t xml:space="preserve">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006C">
        <w:rPr>
          <w:rFonts w:ascii="Times New Roman" w:hAnsi="Times New Roman" w:cs="Times New Roman"/>
          <w:sz w:val="24"/>
          <w:szCs w:val="24"/>
        </w:rPr>
        <w:t>) The calibration curve for predicting 3-year DFS of HCC patients with clear cell carcinoma.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006C">
        <w:rPr>
          <w:rFonts w:ascii="Times New Roman" w:hAnsi="Times New Roman" w:cs="Times New Roman"/>
          <w:sz w:val="24"/>
          <w:szCs w:val="24"/>
        </w:rPr>
        <w:t>) The calibration curve for predicting 5-year DFS of HCC patients with clear cell carcinoma.</w:t>
      </w:r>
    </w:p>
    <w:p w14:paraId="38E6528B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76F97D0D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5C3F64C4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07099596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15BC61ED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7705910B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2B9A4BEF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595FC9E4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4AD12743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A0783E" wp14:editId="0631E62D">
            <wp:extent cx="2527300" cy="2514600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" t="988" r="1235" b="123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6C">
        <w:rPr>
          <w:rFonts w:ascii="Times New Roman" w:hAnsi="Times New Roman" w:cs="Times New Roman"/>
          <w:sz w:val="24"/>
          <w:szCs w:val="24"/>
        </w:rPr>
        <w:t xml:space="preserve"> </w:t>
      </w: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8055E" wp14:editId="22D2C9C2">
            <wp:extent cx="2526665" cy="2508250"/>
            <wp:effectExtent l="0" t="0" r="6985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 t="740" r="1086" b="1661"/>
                    <a:stretch>
                      <a:fillRect/>
                    </a:stretch>
                  </pic:blipFill>
                  <pic:spPr>
                    <a:xfrm>
                      <a:off x="0" y="0"/>
                      <a:ext cx="2536504" cy="25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23B5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2CC74" wp14:editId="19BA41BB">
            <wp:extent cx="2475865" cy="2457450"/>
            <wp:effectExtent l="0" t="0" r="63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986" r="986" b="1478"/>
                    <a:stretch>
                      <a:fillRect/>
                    </a:stretch>
                  </pic:blipFill>
                  <pic:spPr>
                    <a:xfrm>
                      <a:off x="0" y="0"/>
                      <a:ext cx="2480061" cy="24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C5F3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6C">
        <w:rPr>
          <w:rFonts w:ascii="Times New Roman" w:hAnsi="Times New Roman" w:cs="Times New Roman"/>
          <w:b/>
          <w:bCs/>
          <w:sz w:val="24"/>
          <w:szCs w:val="24"/>
        </w:rPr>
        <w:t>Supplementary Fig. 4</w:t>
      </w:r>
      <w:r w:rsidRPr="001D006C">
        <w:rPr>
          <w:rFonts w:ascii="Times New Roman" w:hAnsi="Times New Roman" w:cs="Times New Roman"/>
          <w:sz w:val="24"/>
          <w:szCs w:val="24"/>
        </w:rPr>
        <w:t xml:space="preserve">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006C">
        <w:rPr>
          <w:rFonts w:ascii="Times New Roman" w:hAnsi="Times New Roman" w:cs="Times New Roman"/>
          <w:sz w:val="24"/>
          <w:szCs w:val="24"/>
        </w:rPr>
        <w:t>) Validation of the nomogram’s prediction of 1-year overall survival (OS) of HCC patients with clear cell carcinoma.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006C">
        <w:rPr>
          <w:rFonts w:ascii="Times New Roman" w:hAnsi="Times New Roman" w:cs="Times New Roman"/>
          <w:sz w:val="24"/>
          <w:szCs w:val="24"/>
        </w:rPr>
        <w:t>) The calibration curve for predicting 3-year OS of HCC patients with clear cell carcinoma. (</w:t>
      </w:r>
      <w:r w:rsidRPr="001D00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006C">
        <w:rPr>
          <w:rFonts w:ascii="Times New Roman" w:hAnsi="Times New Roman" w:cs="Times New Roman"/>
          <w:sz w:val="24"/>
          <w:szCs w:val="24"/>
        </w:rPr>
        <w:t>) The calibration curve for predicting 5-year OS of HCC patients with clear cell carcinoma.</w:t>
      </w:r>
    </w:p>
    <w:p w14:paraId="2E80C409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1CED4F0F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56FEB85B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04F366F6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08C18E10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0473B31D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65AB14F5" w14:textId="7EEA104A" w:rsidR="00B539B5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747FEBF4" w14:textId="77777777" w:rsidR="00B539B5" w:rsidRPr="001D006C" w:rsidRDefault="00B539B5" w:rsidP="00B539B5">
      <w:pPr>
        <w:tabs>
          <w:tab w:val="left" w:pos="1811"/>
        </w:tabs>
        <w:spacing w:line="360" w:lineRule="auto"/>
        <w:rPr>
          <w:rFonts w:ascii="Times New Roman" w:hAnsi="Times New Roman" w:cs="Times New Roman" w:hint="eastAsia"/>
          <w:color w:val="242021"/>
          <w:sz w:val="24"/>
          <w:szCs w:val="24"/>
        </w:rPr>
      </w:pPr>
    </w:p>
    <w:p w14:paraId="6F4FE866" w14:textId="77777777" w:rsidR="00B539B5" w:rsidRPr="001D006C" w:rsidRDefault="00B539B5" w:rsidP="00B539B5">
      <w:pPr>
        <w:pStyle w:val="a7"/>
        <w:keepNext/>
        <w:rPr>
          <w:rFonts w:ascii="Times New Roman" w:eastAsia="宋体" w:hAnsi="Times New Roman" w:cs="Times New Roman"/>
          <w:color w:val="242021"/>
          <w:kern w:val="0"/>
          <w:sz w:val="24"/>
          <w:szCs w:val="24"/>
        </w:rPr>
      </w:pPr>
      <w:bookmarkStart w:id="2" w:name="OLE_LINK35"/>
      <w:bookmarkStart w:id="3" w:name="_Hlk60090361"/>
      <w:r w:rsidRPr="001D00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t xml:space="preserve">Table </w:t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fldChar w:fldCharType="begin"/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instrText xml:space="preserve"> SEQ Table \* ARABIC </w:instrText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fldChar w:fldCharType="separate"/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t>1</w:t>
      </w:r>
      <w:r w:rsidRPr="001D006C">
        <w:rPr>
          <w:rFonts w:ascii="Times New Roman" w:eastAsia="宋体" w:hAnsi="Times New Roman" w:cs="Times New Roman"/>
          <w:b/>
          <w:bCs/>
          <w:color w:val="242021"/>
          <w:kern w:val="0"/>
          <w:sz w:val="24"/>
          <w:szCs w:val="24"/>
        </w:rPr>
        <w:fldChar w:fldCharType="end"/>
      </w:r>
      <w:r w:rsidRPr="001D006C">
        <w:rPr>
          <w:rFonts w:ascii="Times New Roman" w:eastAsia="宋体" w:hAnsi="Times New Roman" w:cs="Times New Roman"/>
          <w:color w:val="242021"/>
          <w:kern w:val="0"/>
          <w:sz w:val="24"/>
          <w:szCs w:val="24"/>
        </w:rPr>
        <w:t xml:space="preserve"> Clinicopathologic characteristics of hepatocellular carcinoma patients in our study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539B5" w:rsidRPr="001D006C" w14:paraId="60F127C1" w14:textId="77777777" w:rsidTr="00626865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3726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Characteristic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8180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with clear cell carcinoma</w:t>
            </w:r>
            <w:r w:rsidRPr="001D006C">
              <w:rPr>
                <w:sz w:val="24"/>
                <w:szCs w:val="24"/>
              </w:rPr>
              <w:t>（</w:t>
            </w:r>
            <w:r w:rsidRPr="001D006C">
              <w:rPr>
                <w:sz w:val="24"/>
                <w:szCs w:val="24"/>
              </w:rPr>
              <w:t>n=239</w:t>
            </w:r>
            <w:r w:rsidRPr="001D006C">
              <w:rPr>
                <w:sz w:val="24"/>
                <w:szCs w:val="24"/>
              </w:rPr>
              <w:t>）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DC89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without clear cell carcinoma (n=231)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5F83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i/>
                <w:iCs/>
                <w:sz w:val="24"/>
                <w:szCs w:val="24"/>
              </w:rPr>
              <w:t>P</w:t>
            </w:r>
            <w:r w:rsidRPr="001D006C">
              <w:rPr>
                <w:sz w:val="24"/>
                <w:szCs w:val="24"/>
              </w:rPr>
              <w:t>-value</w:t>
            </w:r>
          </w:p>
        </w:tc>
      </w:tr>
      <w:tr w:rsidR="00B539B5" w:rsidRPr="001D006C" w14:paraId="236423B4" w14:textId="77777777" w:rsidTr="00626865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F110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Age (years)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CDAF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52.4</w:t>
            </w:r>
            <w:r w:rsidRPr="001D006C">
              <w:rPr>
                <w:rStyle w:val="fontstyle01"/>
                <w:rFonts w:ascii="Times New Roman" w:hAnsi="Times New Roman"/>
                <w:sz w:val="24"/>
                <w:szCs w:val="24"/>
              </w:rPr>
              <w:t>±</w:t>
            </w:r>
            <w:r w:rsidRPr="001D006C">
              <w:rPr>
                <w:sz w:val="24"/>
                <w:szCs w:val="24"/>
              </w:rPr>
              <w:t>11.4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E9A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49.1</w:t>
            </w:r>
            <w:r w:rsidRPr="001D006C">
              <w:rPr>
                <w:rStyle w:val="fontstyle01"/>
                <w:rFonts w:ascii="Times New Roman" w:hAnsi="Times New Roman"/>
                <w:sz w:val="24"/>
                <w:szCs w:val="24"/>
              </w:rPr>
              <w:t>±11.2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8A73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0.001</w:t>
            </w:r>
          </w:p>
        </w:tc>
      </w:tr>
      <w:tr w:rsidR="00B539B5" w:rsidRPr="001D006C" w14:paraId="754968ED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3BA7CB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Sex </w:t>
            </w:r>
          </w:p>
          <w:p w14:paraId="34506263" w14:textId="77777777" w:rsidR="00B539B5" w:rsidRPr="001D006C" w:rsidRDefault="00B539B5" w:rsidP="00B539B5">
            <w:pPr>
              <w:ind w:firstLineChars="100" w:firstLine="24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Male</w:t>
            </w:r>
          </w:p>
          <w:p w14:paraId="0ADB2FE2" w14:textId="77777777" w:rsidR="00B539B5" w:rsidRPr="001D006C" w:rsidRDefault="00B539B5" w:rsidP="00B539B5">
            <w:pPr>
              <w:ind w:firstLineChars="100" w:firstLine="24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Female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5C8A242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D05777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207 (87)</w:t>
            </w:r>
          </w:p>
          <w:p w14:paraId="65C4367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32 (13)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36A5C35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1260231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180 (78)</w:t>
            </w:r>
          </w:p>
          <w:p w14:paraId="0D2EE7E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51 (22)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B8415E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0.014</w:t>
            </w:r>
          </w:p>
        </w:tc>
      </w:tr>
      <w:tr w:rsidR="00B539B5" w:rsidRPr="001D006C" w14:paraId="774F0EDD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C4B51C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AFP</w:t>
            </w:r>
            <w:bookmarkStart w:id="4" w:name="_Hlk55772522"/>
            <w:r w:rsidRPr="001D006C">
              <w:rPr>
                <w:sz w:val="24"/>
                <w:szCs w:val="24"/>
              </w:rPr>
              <w:t xml:space="preserve"> (ng/mL</w:t>
            </w:r>
            <w:bookmarkEnd w:id="4"/>
            <w:r w:rsidRPr="001D006C">
              <w:rPr>
                <w:sz w:val="24"/>
                <w:szCs w:val="24"/>
              </w:rPr>
              <w:t>)</w:t>
            </w:r>
          </w:p>
          <w:p w14:paraId="108CCE35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≤20</w:t>
            </w:r>
          </w:p>
          <w:p w14:paraId="04CF805A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＞</w:t>
            </w:r>
            <w:r w:rsidRPr="001D006C"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77BBFE8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517DFE7F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98 (41)</w:t>
            </w:r>
          </w:p>
          <w:p w14:paraId="6999387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141 (59)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617D70B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BA1821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54 (23)</w:t>
            </w:r>
          </w:p>
          <w:p w14:paraId="0E09401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177 (77)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3EC9CF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＜</w:t>
            </w:r>
            <w:r w:rsidRPr="001D006C">
              <w:rPr>
                <w:sz w:val="24"/>
                <w:szCs w:val="24"/>
              </w:rPr>
              <w:t>0.001</w:t>
            </w:r>
          </w:p>
        </w:tc>
      </w:tr>
      <w:tr w:rsidR="00B539B5" w:rsidRPr="001D006C" w14:paraId="66D0793D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EFA31A4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Cirrhosis</w:t>
            </w:r>
          </w:p>
          <w:p w14:paraId="4F4F3612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Presence</w:t>
            </w:r>
          </w:p>
          <w:p w14:paraId="2CDA340C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Absence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A0B6C3A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3343CBE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35 (15)</w:t>
            </w:r>
          </w:p>
          <w:p w14:paraId="4AF341A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204 (85)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12A757D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04EA23B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47 (20)</w:t>
            </w:r>
          </w:p>
          <w:p w14:paraId="2569CFB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184 (80)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7529950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0.103</w:t>
            </w:r>
          </w:p>
        </w:tc>
      </w:tr>
      <w:tr w:rsidR="00B539B5" w:rsidRPr="001D006C" w14:paraId="762C0294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6C7F791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HBsAg</w:t>
            </w:r>
          </w:p>
          <w:p w14:paraId="207170C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Positive </w:t>
            </w:r>
          </w:p>
          <w:p w14:paraId="3B009334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Negative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01C16F9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70AA0334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198 (83)</w:t>
            </w:r>
          </w:p>
          <w:p w14:paraId="4549DD4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41 (17)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DBB8CBE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5F13309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206 (89)</w:t>
            </w:r>
          </w:p>
          <w:p w14:paraId="7E3BC2F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25 (11)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5B404E1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0.048</w:t>
            </w:r>
          </w:p>
        </w:tc>
      </w:tr>
      <w:tr w:rsidR="00B539B5" w:rsidRPr="001D006C" w14:paraId="756930D9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16BD59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Child-Pugh class</w:t>
            </w:r>
          </w:p>
          <w:p w14:paraId="70EEA69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A</w:t>
            </w:r>
          </w:p>
          <w:p w14:paraId="0E7A2F20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06E95B4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2D71BAE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226 (95)</w:t>
            </w:r>
          </w:p>
          <w:p w14:paraId="7F1C500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13 (5)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C377B57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7783A9D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225 (97)</w:t>
            </w:r>
          </w:p>
          <w:p w14:paraId="1116C8D0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6 (3)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222A03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0.118</w:t>
            </w:r>
          </w:p>
        </w:tc>
      </w:tr>
      <w:tr w:rsidR="00B539B5" w:rsidRPr="001D006C" w14:paraId="11CE1CD4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F83F0F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Tumor number</w:t>
            </w:r>
          </w:p>
          <w:p w14:paraId="63C0F2FF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Single </w:t>
            </w:r>
          </w:p>
          <w:p w14:paraId="7C371FB6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Multiple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9C88BB7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DA4DC6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191 (80)</w:t>
            </w:r>
          </w:p>
          <w:p w14:paraId="48A804A1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48 (20)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0C66A94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06F3A4A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168 (73)</w:t>
            </w:r>
          </w:p>
          <w:p w14:paraId="4C00824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63 (27)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A93591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0.067</w:t>
            </w:r>
          </w:p>
        </w:tc>
      </w:tr>
      <w:tr w:rsidR="00B539B5" w:rsidRPr="001D006C" w14:paraId="07ED5313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B34B773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Tumor size (cm)</w:t>
            </w:r>
          </w:p>
          <w:p w14:paraId="206E86BA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≤5</w:t>
            </w:r>
          </w:p>
          <w:p w14:paraId="4B336024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＞</w:t>
            </w:r>
            <w:r w:rsidRPr="001D006C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CFC255D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03223E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89 (37)</w:t>
            </w:r>
          </w:p>
          <w:p w14:paraId="5E98E4F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150 (63)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A955FA1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3F82734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47 (20)</w:t>
            </w:r>
          </w:p>
          <w:p w14:paraId="0A8DA28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184 (80)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6A08A7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＜</w:t>
            </w:r>
            <w:r w:rsidRPr="001D006C">
              <w:rPr>
                <w:sz w:val="24"/>
                <w:szCs w:val="24"/>
              </w:rPr>
              <w:t>0.001</w:t>
            </w:r>
          </w:p>
        </w:tc>
      </w:tr>
      <w:tr w:rsidR="00B539B5" w:rsidRPr="001D006C" w14:paraId="25B6D06D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698B0F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bookmarkStart w:id="5" w:name="_Hlk55772269"/>
            <w:r w:rsidRPr="001D006C">
              <w:rPr>
                <w:sz w:val="24"/>
                <w:szCs w:val="24"/>
              </w:rPr>
              <w:t>Satellite nodules</w:t>
            </w:r>
            <w:bookmarkEnd w:id="5"/>
          </w:p>
          <w:p w14:paraId="1ACA660D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Presence</w:t>
            </w:r>
          </w:p>
          <w:p w14:paraId="61B9C488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Absence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EB57E02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03AFDC1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32 (13)</w:t>
            </w:r>
          </w:p>
          <w:p w14:paraId="0C9AE4C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207 (87)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D4857C7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B5C35D3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53 (23)</w:t>
            </w:r>
          </w:p>
          <w:p w14:paraId="2B89B2E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178 (77)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CA0F3D3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0.007</w:t>
            </w:r>
          </w:p>
        </w:tc>
      </w:tr>
      <w:tr w:rsidR="00B539B5" w:rsidRPr="001D006C" w14:paraId="64B10CC2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166B93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MVI</w:t>
            </w:r>
          </w:p>
          <w:p w14:paraId="0CDC6819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Presence</w:t>
            </w:r>
          </w:p>
          <w:p w14:paraId="7E9236F5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Absence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A5357D4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7A5D3F8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80(33)</w:t>
            </w:r>
          </w:p>
          <w:p w14:paraId="665BCE6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159(67)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B0A18A9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7D61040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121(52)</w:t>
            </w:r>
          </w:p>
          <w:p w14:paraId="0DE46B7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110(48)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EFB95D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＜</w:t>
            </w:r>
            <w:r w:rsidRPr="001D006C">
              <w:rPr>
                <w:sz w:val="24"/>
                <w:szCs w:val="24"/>
              </w:rPr>
              <w:t>0.001</w:t>
            </w:r>
          </w:p>
        </w:tc>
      </w:tr>
      <w:tr w:rsidR="00B539B5" w:rsidRPr="001D006C" w14:paraId="21FF1437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74367A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Capsule formation</w:t>
            </w:r>
          </w:p>
          <w:p w14:paraId="6FEBA709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Presence</w:t>
            </w:r>
          </w:p>
          <w:p w14:paraId="3E7407C5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Absence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45AE204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2D9D77F0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124 (52)</w:t>
            </w:r>
          </w:p>
          <w:p w14:paraId="0D0F0CC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115 (48)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569F8ED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1D7F4C4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117 (51)</w:t>
            </w:r>
          </w:p>
          <w:p w14:paraId="379E11C4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114 (49)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61C5B1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0.789</w:t>
            </w:r>
          </w:p>
          <w:p w14:paraId="48DFD88D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4E836679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</w:tc>
      </w:tr>
      <w:tr w:rsidR="00B539B5" w:rsidRPr="001D006C" w14:paraId="35AA35DC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1B736C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PVTT</w:t>
            </w:r>
          </w:p>
          <w:p w14:paraId="7CBE58D8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Present </w:t>
            </w:r>
          </w:p>
          <w:p w14:paraId="2D6358C5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Absent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751529C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65DB0AB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23 (10)</w:t>
            </w:r>
          </w:p>
          <w:p w14:paraId="1F377C8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216 (90)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EB123A8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5CB1AAF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44 (19)</w:t>
            </w:r>
          </w:p>
          <w:p w14:paraId="26F9864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187 (81)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DA10784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0.003</w:t>
            </w:r>
          </w:p>
        </w:tc>
      </w:tr>
      <w:tr w:rsidR="00B539B5" w:rsidRPr="001D006C" w14:paraId="2B7C3CF4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DE109C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Transfusion</w:t>
            </w:r>
          </w:p>
          <w:p w14:paraId="1D40A409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Yes </w:t>
            </w:r>
          </w:p>
          <w:p w14:paraId="53E19C19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No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12E5914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3A1C209E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54 (23)</w:t>
            </w:r>
          </w:p>
          <w:p w14:paraId="641C2AC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185 (77)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7A13AC1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6F57D5A1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78 (34)</w:t>
            </w:r>
          </w:p>
          <w:p w14:paraId="17AB6153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153 (66)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4C16CE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0.007</w:t>
            </w:r>
          </w:p>
        </w:tc>
      </w:tr>
      <w:tr w:rsidR="00B539B5" w:rsidRPr="001D006C" w14:paraId="15409BCF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83B1E5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BCLC</w:t>
            </w:r>
          </w:p>
          <w:p w14:paraId="6F0847FF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A</w:t>
            </w:r>
          </w:p>
          <w:p w14:paraId="2BBEF1A8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B</w:t>
            </w:r>
          </w:p>
          <w:p w14:paraId="574982C9" w14:textId="77777777" w:rsidR="00B539B5" w:rsidRPr="001D006C" w:rsidRDefault="00B539B5" w:rsidP="00B539B5">
            <w:pPr>
              <w:ind w:firstLineChars="50" w:firstLine="120"/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A2B412C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286FFAE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17 1 (71)</w:t>
            </w:r>
          </w:p>
          <w:p w14:paraId="6AF8E8B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42 (18)</w:t>
            </w:r>
          </w:p>
          <w:p w14:paraId="6A04F0A0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lastRenderedPageBreak/>
              <w:t>26 (11)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A9007DC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628A65AD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144 (62)</w:t>
            </w:r>
          </w:p>
          <w:p w14:paraId="726B871F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44 (19)</w:t>
            </w:r>
          </w:p>
          <w:p w14:paraId="222B91F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lastRenderedPageBreak/>
              <w:t>43 (19)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C8BAB89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lastRenderedPageBreak/>
              <w:t>0.040</w:t>
            </w:r>
          </w:p>
        </w:tc>
      </w:tr>
      <w:tr w:rsidR="00B539B5" w:rsidRPr="001D006C" w14:paraId="79550D85" w14:textId="77777777" w:rsidTr="0062686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AA6238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Edmondson grade</w:t>
            </w:r>
          </w:p>
          <w:p w14:paraId="02AE996A" w14:textId="77777777" w:rsidR="00B539B5" w:rsidRPr="001D006C" w:rsidRDefault="00B539B5" w:rsidP="00B539B5">
            <w:pPr>
              <w:ind w:firstLineChars="50" w:firstLine="120"/>
              <w:rPr>
                <w:rFonts w:eastAsia="等线"/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Ⅰ-Ⅱ</w:t>
            </w:r>
          </w:p>
          <w:p w14:paraId="7F402C07" w14:textId="77777777" w:rsidR="00B539B5" w:rsidRPr="001D006C" w:rsidRDefault="00B539B5" w:rsidP="00B539B5">
            <w:pPr>
              <w:ind w:firstLineChars="50" w:firstLine="120"/>
              <w:rPr>
                <w:rFonts w:eastAsia="等线"/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Ⅲ-Ⅳ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BE61569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24D03A4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129 (54)</w:t>
            </w:r>
          </w:p>
          <w:p w14:paraId="6358AD8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110 (46)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C05F7EC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6C04F771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114 (49)</w:t>
            </w:r>
          </w:p>
          <w:p w14:paraId="15959AAC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117 (51)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75B6C43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0.316</w:t>
            </w:r>
          </w:p>
        </w:tc>
      </w:tr>
      <w:tr w:rsidR="00B539B5" w:rsidRPr="001D006C" w14:paraId="0C7E787A" w14:textId="77777777" w:rsidTr="00626865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49696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Ki-67</w:t>
            </w:r>
            <w:r w:rsidRPr="001D006C">
              <w:rPr>
                <w:sz w:val="24"/>
                <w:szCs w:val="24"/>
              </w:rPr>
              <w:t>（</w:t>
            </w:r>
            <w:r w:rsidRPr="001D006C">
              <w:rPr>
                <w:sz w:val="24"/>
                <w:szCs w:val="24"/>
              </w:rPr>
              <w:t>%</w:t>
            </w:r>
            <w:r w:rsidRPr="001D006C">
              <w:rPr>
                <w:sz w:val="24"/>
                <w:szCs w:val="24"/>
              </w:rPr>
              <w:t>）</w:t>
            </w:r>
          </w:p>
          <w:p w14:paraId="1841C84B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≤30</w:t>
            </w:r>
          </w:p>
          <w:p w14:paraId="2EADA9E2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 </w:t>
            </w:r>
            <w:r w:rsidRPr="001D006C">
              <w:rPr>
                <w:sz w:val="24"/>
                <w:szCs w:val="24"/>
              </w:rPr>
              <w:t>＞</w:t>
            </w:r>
            <w:r w:rsidRPr="001D006C">
              <w:rPr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0543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59E5C417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149 (62) </w:t>
            </w:r>
          </w:p>
          <w:p w14:paraId="5EA07DA5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90 (38)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1143C" w14:textId="77777777" w:rsidR="00B539B5" w:rsidRPr="001D006C" w:rsidRDefault="00B539B5" w:rsidP="00B539B5">
            <w:pPr>
              <w:rPr>
                <w:sz w:val="24"/>
                <w:szCs w:val="24"/>
              </w:rPr>
            </w:pPr>
          </w:p>
          <w:p w14:paraId="1A720DDA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 xml:space="preserve">116 (50) </w:t>
            </w:r>
          </w:p>
          <w:p w14:paraId="248A25AF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115 (50)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47AF8" w14:textId="77777777" w:rsidR="00B539B5" w:rsidRPr="001D006C" w:rsidRDefault="00B539B5" w:rsidP="00B539B5">
            <w:pPr>
              <w:rPr>
                <w:sz w:val="24"/>
                <w:szCs w:val="24"/>
              </w:rPr>
            </w:pPr>
            <w:r w:rsidRPr="001D006C">
              <w:rPr>
                <w:sz w:val="24"/>
                <w:szCs w:val="24"/>
              </w:rPr>
              <w:t>0.008</w:t>
            </w:r>
          </w:p>
        </w:tc>
      </w:tr>
    </w:tbl>
    <w:p w14:paraId="6AE0A7E0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1D006C">
        <w:rPr>
          <w:rFonts w:ascii="Times New Roman" w:hAnsi="Times New Roman" w:cs="Times New Roman"/>
          <w:color w:val="242021"/>
          <w:sz w:val="24"/>
          <w:szCs w:val="24"/>
        </w:rPr>
        <w:t>Values are n (%) unless otherwise noted.</w:t>
      </w:r>
    </w:p>
    <w:p w14:paraId="4795281F" w14:textId="77777777" w:rsidR="00B539B5" w:rsidRPr="001D006C" w:rsidRDefault="00B539B5" w:rsidP="00B539B5">
      <w:pPr>
        <w:spacing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1D006C">
        <w:rPr>
          <w:rFonts w:ascii="Times New Roman" w:hAnsi="Times New Roman" w:cs="Times New Roman"/>
          <w:color w:val="242021"/>
          <w:sz w:val="24"/>
          <w:szCs w:val="24"/>
        </w:rPr>
        <w:t>Abbreviations: AFP, alpha-fetoprotein level; BCLC, Barcelona Clinic Liver Cancer; HBsAg, serum hepatitis B surface antigen; MVI, microvascular invasion; PVTT, portal vein tumor thrombosis.</w:t>
      </w:r>
    </w:p>
    <w:bookmarkEnd w:id="2"/>
    <w:bookmarkEnd w:id="3"/>
    <w:p w14:paraId="6CC349E8" w14:textId="77777777" w:rsidR="002C036E" w:rsidRPr="00B539B5" w:rsidRDefault="002C036E">
      <w:pPr>
        <w:rPr>
          <w:rFonts w:hint="eastAsia"/>
          <w:lang w:val="de-DE"/>
        </w:rPr>
      </w:pPr>
    </w:p>
    <w:sectPr w:rsidR="002C036E" w:rsidRPr="00B539B5"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B3E3" w14:textId="77777777" w:rsidR="001708E9" w:rsidRDefault="001708E9" w:rsidP="00B539B5">
      <w:r>
        <w:separator/>
      </w:r>
    </w:p>
  </w:endnote>
  <w:endnote w:type="continuationSeparator" w:id="0">
    <w:p w14:paraId="00EFFB6F" w14:textId="77777777" w:rsidR="001708E9" w:rsidRDefault="001708E9" w:rsidP="00B5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735087589"/>
    </w:sdtPr>
    <w:sdtEndPr>
      <w:rPr>
        <w:rStyle w:val="a9"/>
      </w:rPr>
    </w:sdtEndPr>
    <w:sdtContent>
      <w:p w14:paraId="19785045" w14:textId="77777777" w:rsidR="001A5DAD" w:rsidRDefault="001708E9">
        <w:pPr>
          <w:pStyle w:val="a5"/>
          <w:framePr w:wrap="around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7AC166C" w14:textId="77777777" w:rsidR="001A5DAD" w:rsidRDefault="001708E9">
    <w:pPr>
      <w:pStyle w:val="a5"/>
      <w:ind w:right="360"/>
    </w:pPr>
  </w:p>
  <w:p w14:paraId="5FE4FF47" w14:textId="77777777" w:rsidR="001A5DAD" w:rsidRDefault="00170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689901966"/>
    </w:sdtPr>
    <w:sdtEndPr>
      <w:rPr>
        <w:rStyle w:val="a9"/>
      </w:rPr>
    </w:sdtEndPr>
    <w:sdtContent>
      <w:p w14:paraId="10721D2B" w14:textId="77777777" w:rsidR="001A5DAD" w:rsidRDefault="001708E9">
        <w:pPr>
          <w:pStyle w:val="a5"/>
          <w:framePr w:wrap="around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1</w:t>
        </w:r>
        <w:r>
          <w:rPr>
            <w:rStyle w:val="a9"/>
          </w:rPr>
          <w:fldChar w:fldCharType="end"/>
        </w:r>
      </w:p>
    </w:sdtContent>
  </w:sdt>
  <w:p w14:paraId="04D5A1F6" w14:textId="77777777" w:rsidR="001A5DAD" w:rsidRDefault="001708E9">
    <w:pPr>
      <w:pStyle w:val="a5"/>
      <w:ind w:right="360"/>
    </w:pPr>
  </w:p>
  <w:p w14:paraId="12B31BB5" w14:textId="77777777" w:rsidR="001A5DAD" w:rsidRDefault="001708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2DA0" w14:textId="77777777" w:rsidR="001708E9" w:rsidRDefault="001708E9" w:rsidP="00B539B5">
      <w:r>
        <w:separator/>
      </w:r>
    </w:p>
  </w:footnote>
  <w:footnote w:type="continuationSeparator" w:id="0">
    <w:p w14:paraId="2E43DAE7" w14:textId="77777777" w:rsidR="001708E9" w:rsidRDefault="001708E9" w:rsidP="00B5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D3"/>
    <w:rsid w:val="001708E9"/>
    <w:rsid w:val="002C036E"/>
    <w:rsid w:val="00B539B5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0372"/>
  <w15:chartTrackingRefBased/>
  <w15:docId w15:val="{CCC336E9-D91D-4FE5-8810-E41C7ED1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539B5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539B5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B539B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qFormat/>
    <w:rsid w:val="00B539B5"/>
  </w:style>
  <w:style w:type="character" w:customStyle="1" w:styleId="fontstyle01">
    <w:name w:val="fontstyle01"/>
    <w:basedOn w:val="a0"/>
    <w:qFormat/>
    <w:rsid w:val="00B539B5"/>
    <w:rPr>
      <w:rFonts w:ascii="TimesNewRomanPS" w:hAnsi="TimesNewRomanPS" w:hint="default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账号</dc:creator>
  <cp:keywords/>
  <dc:description/>
  <cp:lastModifiedBy>office 账号</cp:lastModifiedBy>
  <cp:revision>2</cp:revision>
  <dcterms:created xsi:type="dcterms:W3CDTF">2021-03-26T07:42:00Z</dcterms:created>
  <dcterms:modified xsi:type="dcterms:W3CDTF">2021-03-26T07:43:00Z</dcterms:modified>
</cp:coreProperties>
</file>