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3F" w:rsidRDefault="0006503F" w:rsidP="0006503F">
      <w:pPr>
        <w:widowControl w:val="0"/>
        <w:autoSpaceDE w:val="0"/>
        <w:autoSpaceDN w:val="0"/>
        <w:snapToGrid/>
        <w:spacing w:after="0" w:line="48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 w:hint="eastAsia"/>
          <w:b/>
          <w:sz w:val="24"/>
          <w:szCs w:val="24"/>
        </w:rPr>
        <w:t>Supplementary information</w:t>
      </w:r>
    </w:p>
    <w:p w:rsidR="0006503F" w:rsidRDefault="0006503F" w:rsidP="0006503F">
      <w:pPr>
        <w:widowControl w:val="0"/>
        <w:autoSpaceDE w:val="0"/>
        <w:autoSpaceDN w:val="0"/>
        <w:snapToGrid/>
        <w:spacing w:after="0" w:line="48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Additional file 1: </w:t>
      </w:r>
      <w:r>
        <w:rPr>
          <w:rFonts w:ascii="Times New Roman" w:eastAsiaTheme="minorEastAsia" w:hAnsi="Times New Roman" w:cs="Times New Roman" w:hint="eastAsia"/>
          <w:b/>
          <w:sz w:val="24"/>
          <w:szCs w:val="24"/>
        </w:rPr>
        <w:t>Figure S1-S2</w:t>
      </w:r>
    </w:p>
    <w:p w:rsidR="0006503F" w:rsidRDefault="0006503F" w:rsidP="0006503F">
      <w:pPr>
        <w:widowControl w:val="0"/>
        <w:autoSpaceDE w:val="0"/>
        <w:autoSpaceDN w:val="0"/>
        <w:snapToGrid/>
        <w:spacing w:after="0" w:line="48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 w:hint="eastAsia"/>
          <w:b/>
          <w:sz w:val="24"/>
          <w:szCs w:val="24"/>
        </w:rPr>
        <w:t xml:space="preserve">Figure S1. 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The timeline of treatments and data collection</w:t>
      </w:r>
      <w:r>
        <w:rPr>
          <w:rFonts w:ascii="Times New Roman" w:eastAsia="Arial Unicode MS" w:hAnsi="Times New Roman" w:cs="Times New Roman" w:hint="eastAsia"/>
          <w:sz w:val="24"/>
          <w:szCs w:val="24"/>
        </w:rPr>
        <w:t>.</w:t>
      </w:r>
      <w:proofErr w:type="gramEnd"/>
    </w:p>
    <w:p w:rsidR="0006503F" w:rsidRDefault="0006503F" w:rsidP="0006503F">
      <w:pPr>
        <w:widowControl w:val="0"/>
        <w:autoSpaceDE w:val="0"/>
        <w:autoSpaceDN w:val="0"/>
        <w:snapToGrid/>
        <w:spacing w:after="0" w:line="48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 w:hint="eastAsia"/>
          <w:b/>
          <w:sz w:val="24"/>
          <w:szCs w:val="24"/>
        </w:rPr>
        <w:t xml:space="preserve">Figure S2.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Effects of cold stress on physiological indexes.</w:t>
      </w:r>
      <w:proofErr w:type="gramEnd"/>
    </w:p>
    <w:p w:rsidR="0006503F" w:rsidRDefault="0006503F" w:rsidP="0006503F">
      <w:pPr>
        <w:widowControl w:val="0"/>
        <w:autoSpaceDE w:val="0"/>
        <w:autoSpaceDN w:val="0"/>
        <w:snapToGrid/>
        <w:spacing w:after="0" w:line="48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 w:hint="eastAsia"/>
          <w:b/>
          <w:sz w:val="24"/>
          <w:szCs w:val="24"/>
        </w:rPr>
        <w:t>Additional file 2: Table S1-S8</w:t>
      </w:r>
    </w:p>
    <w:p w:rsidR="0006503F" w:rsidRDefault="0006503F" w:rsidP="0006503F">
      <w:pPr>
        <w:widowControl w:val="0"/>
        <w:autoSpaceDE w:val="0"/>
        <w:autoSpaceDN w:val="0"/>
        <w:snapToGrid/>
        <w:spacing w:after="0" w:line="48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 w:hint="eastAsia"/>
          <w:b/>
          <w:sz w:val="24"/>
          <w:szCs w:val="24"/>
        </w:rPr>
        <w:t xml:space="preserve">Table S1. </w:t>
      </w:r>
      <w:r>
        <w:rPr>
          <w:rFonts w:ascii="Times New Roman" w:eastAsiaTheme="minorEastAsia" w:hAnsi="Times New Roman" w:cs="Times New Roman"/>
          <w:sz w:val="24"/>
          <w:szCs w:val="24"/>
        </w:rPr>
        <w:t>Composition and nutrient levels of the sheep diet (air-dry basis)</w:t>
      </w:r>
      <w:r>
        <w:rPr>
          <w:rFonts w:ascii="Times New Roman" w:eastAsiaTheme="minorEastAsia" w:hAnsi="Times New Roman" w:cs="Times New Roman" w:hint="eastAsia"/>
          <w:sz w:val="24"/>
          <w:szCs w:val="24"/>
        </w:rPr>
        <w:t>.</w:t>
      </w:r>
    </w:p>
    <w:p w:rsidR="0006503F" w:rsidRDefault="0006503F" w:rsidP="0006503F">
      <w:pPr>
        <w:widowControl w:val="0"/>
        <w:autoSpaceDE w:val="0"/>
        <w:autoSpaceDN w:val="0"/>
        <w:snapToGrid/>
        <w:spacing w:after="0" w:line="48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 w:hint="eastAsia"/>
          <w:b/>
          <w:sz w:val="24"/>
          <w:szCs w:val="24"/>
        </w:rPr>
        <w:t xml:space="preserve">Table S2.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Effects of wind velocity on diversity indexes of sheep under low temperature</w:t>
      </w:r>
      <w:r>
        <w:rPr>
          <w:rFonts w:ascii="Times New Roman" w:eastAsiaTheme="minorEastAsia" w:hAnsi="Times New Roman" w:cs="Times New Roman" w:hint="eastAsia"/>
          <w:sz w:val="24"/>
          <w:szCs w:val="24"/>
        </w:rPr>
        <w:t>.</w:t>
      </w:r>
      <w:proofErr w:type="gramEnd"/>
    </w:p>
    <w:p w:rsidR="0006503F" w:rsidRDefault="0006503F" w:rsidP="0006503F">
      <w:pPr>
        <w:widowControl w:val="0"/>
        <w:autoSpaceDE w:val="0"/>
        <w:autoSpaceDN w:val="0"/>
        <w:snapToGrid/>
        <w:spacing w:after="0" w:line="48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 w:hint="eastAsia"/>
          <w:b/>
          <w:sz w:val="24"/>
          <w:szCs w:val="24"/>
        </w:rPr>
        <w:t xml:space="preserve">Table S3.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The standard curve, PCR efficiency and linear correlation coefficient (R2)</w:t>
      </w:r>
      <w:r>
        <w:rPr>
          <w:rFonts w:ascii="Times New Roman" w:eastAsiaTheme="minorEastAsia" w:hAnsi="Times New Roman" w:cs="Times New Roman" w:hint="eastAsia"/>
          <w:sz w:val="24"/>
          <w:szCs w:val="24"/>
        </w:rPr>
        <w:t>.</w:t>
      </w:r>
      <w:proofErr w:type="gramEnd"/>
    </w:p>
    <w:p w:rsidR="0006503F" w:rsidRDefault="0006503F" w:rsidP="0006503F">
      <w:pPr>
        <w:widowControl w:val="0"/>
        <w:autoSpaceDE w:val="0"/>
        <w:autoSpaceDN w:val="0"/>
        <w:snapToGrid/>
        <w:spacing w:after="0" w:line="48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 w:hint="eastAsia"/>
          <w:b/>
          <w:sz w:val="24"/>
          <w:szCs w:val="24"/>
        </w:rPr>
        <w:t xml:space="preserve">Table S4.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Influence of temperature on the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microbiota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analyzed via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qPCR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</w:rPr>
        <w:t>.</w:t>
      </w:r>
    </w:p>
    <w:p w:rsidR="0006503F" w:rsidRDefault="0006503F" w:rsidP="0006503F">
      <w:pPr>
        <w:widowControl w:val="0"/>
        <w:autoSpaceDE w:val="0"/>
        <w:autoSpaceDN w:val="0"/>
        <w:snapToGrid/>
        <w:spacing w:after="0" w:line="48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 w:hint="eastAsia"/>
          <w:b/>
          <w:sz w:val="24"/>
          <w:szCs w:val="24"/>
        </w:rPr>
        <w:t xml:space="preserve">Table S5.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The function prediction at level 1 (%)</w:t>
      </w:r>
      <w:r>
        <w:rPr>
          <w:rFonts w:ascii="Times New Roman" w:eastAsiaTheme="minorEastAsia" w:hAnsi="Times New Roman" w:cs="Times New Roman" w:hint="eastAsia"/>
          <w:sz w:val="24"/>
          <w:szCs w:val="24"/>
        </w:rPr>
        <w:t>.</w:t>
      </w:r>
      <w:proofErr w:type="gramEnd"/>
    </w:p>
    <w:p w:rsidR="0006503F" w:rsidRDefault="0006503F" w:rsidP="0006503F">
      <w:pPr>
        <w:widowControl w:val="0"/>
        <w:autoSpaceDE w:val="0"/>
        <w:autoSpaceDN w:val="0"/>
        <w:snapToGrid/>
        <w:spacing w:after="0" w:line="48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 w:hint="eastAsia"/>
          <w:b/>
          <w:sz w:val="24"/>
          <w:szCs w:val="24"/>
        </w:rPr>
        <w:t xml:space="preserve">Table S6.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The function prediction at level 2 (%)</w:t>
      </w:r>
      <w:r>
        <w:rPr>
          <w:rFonts w:ascii="Times New Roman" w:eastAsiaTheme="minorEastAsia" w:hAnsi="Times New Roman" w:cs="Times New Roman" w:hint="eastAsia"/>
          <w:sz w:val="24"/>
          <w:szCs w:val="24"/>
        </w:rPr>
        <w:t>.</w:t>
      </w:r>
      <w:proofErr w:type="gramEnd"/>
    </w:p>
    <w:p w:rsidR="0006503F" w:rsidRDefault="0006503F" w:rsidP="0006503F">
      <w:pPr>
        <w:widowControl w:val="0"/>
        <w:autoSpaceDE w:val="0"/>
        <w:autoSpaceDN w:val="0"/>
        <w:snapToGrid/>
        <w:spacing w:after="0" w:line="48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 w:hint="eastAsia"/>
          <w:b/>
          <w:sz w:val="24"/>
          <w:szCs w:val="24"/>
        </w:rPr>
        <w:t xml:space="preserve">Table S7.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The function prediction at level 3 (%)</w:t>
      </w:r>
      <w:r>
        <w:rPr>
          <w:rFonts w:ascii="Times New Roman" w:eastAsiaTheme="minorEastAsia" w:hAnsi="Times New Roman" w:cs="Times New Roman" w:hint="eastAsia"/>
          <w:sz w:val="24"/>
          <w:szCs w:val="24"/>
        </w:rPr>
        <w:t>.</w:t>
      </w:r>
      <w:proofErr w:type="gramEnd"/>
    </w:p>
    <w:p w:rsidR="0006503F" w:rsidRDefault="0006503F" w:rsidP="0006503F">
      <w:pPr>
        <w:widowControl w:val="0"/>
        <w:autoSpaceDE w:val="0"/>
        <w:autoSpaceDN w:val="0"/>
        <w:snapToGrid/>
        <w:spacing w:after="0" w:line="48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 w:hint="eastAsia"/>
          <w:b/>
          <w:sz w:val="24"/>
          <w:szCs w:val="24"/>
        </w:rPr>
        <w:t xml:space="preserve">Table S8. </w:t>
      </w:r>
      <w:r>
        <w:rPr>
          <w:rFonts w:ascii="Times New Roman" w:eastAsiaTheme="minorEastAsia" w:hAnsi="Times New Roman" w:cs="Times New Roman"/>
          <w:sz w:val="24"/>
          <w:szCs w:val="24"/>
        </w:rPr>
        <w:t>Effects of cold and wind chill level on the VFA content of rumen fluid</w:t>
      </w:r>
      <w:r>
        <w:rPr>
          <w:rFonts w:ascii="Times New Roman" w:eastAsiaTheme="minorEastAsia" w:hAnsi="Times New Roman" w:cs="Times New Roman" w:hint="eastAsia"/>
          <w:sz w:val="24"/>
          <w:szCs w:val="24"/>
        </w:rPr>
        <w:t>.</w:t>
      </w:r>
    </w:p>
    <w:p w:rsidR="0006503F" w:rsidRDefault="0006503F" w:rsidP="0006503F">
      <w:pPr>
        <w:widowControl w:val="0"/>
        <w:autoSpaceDE w:val="0"/>
        <w:autoSpaceDN w:val="0"/>
        <w:snapToGrid/>
        <w:spacing w:after="0" w:line="48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 w:hint="eastAsia"/>
          <w:b/>
          <w:sz w:val="24"/>
          <w:szCs w:val="24"/>
        </w:rPr>
        <w:t>Additional file 3: Table S9</w:t>
      </w:r>
    </w:p>
    <w:p w:rsidR="0006503F" w:rsidRDefault="0006503F" w:rsidP="0006503F">
      <w:pPr>
        <w:widowControl w:val="0"/>
        <w:autoSpaceDE w:val="0"/>
        <w:autoSpaceDN w:val="0"/>
        <w:snapToGrid/>
        <w:spacing w:after="0" w:line="48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Times New Roman" w:eastAsiaTheme="minorEastAsia" w:hAnsi="Times New Roman" w:cs="Times New Roman" w:hint="eastAsia"/>
          <w:b/>
          <w:sz w:val="24"/>
          <w:szCs w:val="24"/>
        </w:rPr>
        <w:t xml:space="preserve">Table S9.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Correlation analysis of rumen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microbiota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and host phenotype</w:t>
      </w:r>
      <w:r>
        <w:rPr>
          <w:rFonts w:ascii="Times New Roman" w:eastAsiaTheme="minorEastAsia" w:hAnsi="Times New Roman" w:cs="Times New Roman" w:hint="eastAsia"/>
          <w:sz w:val="24"/>
          <w:szCs w:val="24"/>
        </w:rPr>
        <w:t>.</w:t>
      </w:r>
      <w:proofErr w:type="gramEnd"/>
    </w:p>
    <w:p w:rsidR="009C7254" w:rsidRDefault="009C7254"/>
    <w:sectPr w:rsidR="009C7254" w:rsidSect="009C7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503F"/>
    <w:rsid w:val="0006503F"/>
    <w:rsid w:val="009C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03F"/>
    <w:pPr>
      <w:adjustRightInd w:val="0"/>
      <w:snapToGrid w:val="0"/>
      <w:spacing w:line="240" w:lineRule="auto"/>
    </w:pPr>
    <w:rPr>
      <w:rFonts w:ascii="Tahoma" w:eastAsia="Microsoft YaHei" w:hAnsi="Tahom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Ruchi</dc:creator>
  <cp:lastModifiedBy>Ruchi</cp:lastModifiedBy>
  <cp:revision>1</cp:revision>
  <dcterms:created xsi:type="dcterms:W3CDTF">2020-06-24T10:21:00Z</dcterms:created>
  <dcterms:modified xsi:type="dcterms:W3CDTF">2020-06-24T10:21:00Z</dcterms:modified>
</cp:coreProperties>
</file>