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6" w:rsidRPr="00C12727" w:rsidRDefault="00C12727" w:rsidP="005570EF">
      <w:pPr>
        <w:pStyle w:val="Ttulo1"/>
      </w:pPr>
      <w:r w:rsidRPr="00C12727">
        <w:t>Supplementary Information</w:t>
      </w:r>
    </w:p>
    <w:p w:rsidR="00C12727" w:rsidRPr="009C3732" w:rsidRDefault="00C12727" w:rsidP="0011722F">
      <w:pPr>
        <w:pStyle w:val="Ttulo2"/>
        <w:numPr>
          <w:ilvl w:val="0"/>
          <w:numId w:val="5"/>
        </w:numPr>
      </w:pPr>
      <w:bookmarkStart w:id="0" w:name="_GoBack"/>
      <w:r w:rsidRPr="0011722F">
        <w:rPr>
          <w:b/>
        </w:rPr>
        <w:t xml:space="preserve">Table </w:t>
      </w:r>
      <w:r w:rsidR="0011722F" w:rsidRPr="0011722F">
        <w:rPr>
          <w:b/>
        </w:rPr>
        <w:t>A</w:t>
      </w:r>
      <w:r w:rsidRPr="0011722F">
        <w:rPr>
          <w:b/>
        </w:rPr>
        <w:t>1.</w:t>
      </w:r>
      <w:r>
        <w:t xml:space="preserve"> </w:t>
      </w:r>
      <w:bookmarkEnd w:id="0"/>
      <w:r w:rsidRPr="009C3732">
        <w:t>Media used in experiments</w:t>
      </w:r>
    </w:p>
    <w:p w:rsidR="00C12727" w:rsidRPr="009C3732" w:rsidRDefault="00C12727" w:rsidP="00C12727">
      <w:pPr>
        <w:pStyle w:val="Prrafodelista"/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  <w:lang w:val="en-GB"/>
        </w:rPr>
      </w:pPr>
    </w:p>
    <w:p w:rsidR="00C12727" w:rsidRPr="009C3732" w:rsidRDefault="00C12727" w:rsidP="00C1272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sectPr w:rsidR="00C12727" w:rsidRPr="009C3732" w:rsidSect="008A73C6">
          <w:footerReference w:type="default" r:id="rId8"/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643"/>
        <w:gridCol w:w="264"/>
        <w:gridCol w:w="2123"/>
        <w:gridCol w:w="1763"/>
      </w:tblGrid>
      <w:tr w:rsidR="00C12727" w:rsidRPr="009C3732" w:rsidTr="008A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Reagents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M7</w:t>
            </w:r>
          </w:p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pH = 6.9-7.9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Reagents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K-medium</w:t>
            </w:r>
          </w:p>
          <w:p w:rsidR="00C12727" w:rsidRPr="009C3732" w:rsidRDefault="00C12727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pH = 4.9 – 5.2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CaCl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∙2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293.80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MgSO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7 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500.00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MgSO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7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123.30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503.20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5.80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EDTA ∙ 2 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9.00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NaHCO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64.8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FeCl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6H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5.40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SiO3 ∙ 5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2.50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MnCl</w:t>
            </w:r>
            <w:proofErr w:type="spellEnd"/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4 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3.62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KH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0.143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5H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0.08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HPO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0.184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7H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0.22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EDTA ∙ 2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0.625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888.80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FeSO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7H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0.249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4 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944.00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MnCl</w:t>
            </w:r>
            <w:proofErr w:type="spellEnd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4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90.13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2.86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LiCl</w:t>
            </w:r>
            <w:proofErr w:type="spellEnd"/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76.50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MoO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 xml:space="preserve"> ∙ 2 H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3" w:type="dxa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0.12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177.50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4100.00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SrCl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6H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38.00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Tartaric acid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3.00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CuCl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2H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4.19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ZnCl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13.00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CoCl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6H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10.00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NaNO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0.274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BO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0.714 mgL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NaBr</w:t>
            </w:r>
            <w:proofErr w:type="spellEnd"/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4.00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MoO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∙ 2 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15.40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3.25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SeO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2.19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bottom w:val="single" w:sz="4" w:space="0" w:color="auto"/>
            </w:tcBorders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NH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VO</w:t>
            </w: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0.575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Thiamine hydrochloride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75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left w:val="single" w:sz="4" w:space="0" w:color="auto"/>
            </w:tcBorders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Cyanocobalmin</w:t>
            </w:r>
            <w:proofErr w:type="spellEnd"/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(B12)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1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27" w:rsidRPr="009C3732" w:rsidTr="008A7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12727" w:rsidRPr="009C3732" w:rsidRDefault="00C12727" w:rsidP="008A73C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b w:val="0"/>
                <w:sz w:val="24"/>
                <w:szCs w:val="24"/>
              </w:rPr>
              <w:t>Biotin</w:t>
            </w:r>
          </w:p>
        </w:tc>
        <w:tc>
          <w:tcPr>
            <w:tcW w:w="164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32">
              <w:rPr>
                <w:rFonts w:ascii="Times New Roman" w:hAnsi="Times New Roman" w:cs="Times New Roman"/>
                <w:sz w:val="24"/>
                <w:szCs w:val="24"/>
              </w:rPr>
              <w:t>0.75 µgL</w:t>
            </w:r>
            <w:r w:rsidRPr="009C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12727" w:rsidRPr="009C3732" w:rsidRDefault="00C12727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727" w:rsidRPr="00C12727" w:rsidRDefault="00C12727" w:rsidP="00C1272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12727" w:rsidRPr="00C12727" w:rsidSect="008A73C6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:rsidR="005570EF" w:rsidRPr="009C3732" w:rsidRDefault="005570EF" w:rsidP="0011722F">
      <w:pPr>
        <w:pStyle w:val="Ttulo2"/>
        <w:numPr>
          <w:ilvl w:val="0"/>
          <w:numId w:val="5"/>
        </w:numPr>
      </w:pPr>
      <w:r w:rsidRPr="0011722F">
        <w:rPr>
          <w:b/>
        </w:rPr>
        <w:lastRenderedPageBreak/>
        <w:t xml:space="preserve">Table </w:t>
      </w:r>
      <w:r w:rsidR="0011722F" w:rsidRPr="0011722F">
        <w:rPr>
          <w:b/>
        </w:rPr>
        <w:t>A</w:t>
      </w:r>
      <w:r w:rsidR="00D969E3" w:rsidRPr="0011722F">
        <w:rPr>
          <w:b/>
        </w:rPr>
        <w:t>2</w:t>
      </w:r>
      <w:r w:rsidR="0011722F" w:rsidRPr="0011722F">
        <w:rPr>
          <w:b/>
        </w:rPr>
        <w:t>.1</w:t>
      </w:r>
      <w:r w:rsidRPr="0011722F">
        <w:rPr>
          <w:b/>
        </w:rPr>
        <w:t>.</w:t>
      </w:r>
      <w:r>
        <w:t xml:space="preserve"> </w:t>
      </w:r>
      <w:r w:rsidRPr="009C3732">
        <w:t>List of species Group A</w:t>
      </w:r>
    </w:p>
    <w:tbl>
      <w:tblPr>
        <w:tblStyle w:val="Sombreadoclaro"/>
        <w:tblW w:w="8345" w:type="dxa"/>
        <w:tblLook w:val="04A0" w:firstRow="1" w:lastRow="0" w:firstColumn="1" w:lastColumn="0" w:noHBand="0" w:noVBand="1"/>
      </w:tblPr>
      <w:tblGrid>
        <w:gridCol w:w="3510"/>
        <w:gridCol w:w="763"/>
        <w:gridCol w:w="1222"/>
        <w:gridCol w:w="2850"/>
      </w:tblGrid>
      <w:tr w:rsidR="005570EF" w:rsidRPr="009C3732" w:rsidTr="008A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n-GB"/>
              </w:rPr>
            </w:pPr>
            <w:r w:rsidRPr="009C373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Specie</w:t>
            </w:r>
          </w:p>
        </w:tc>
        <w:tc>
          <w:tcPr>
            <w:tcW w:w="763" w:type="dxa"/>
          </w:tcPr>
          <w:p w:rsidR="005570EF" w:rsidRPr="009C3732" w:rsidRDefault="005570EF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n-GB"/>
              </w:rPr>
            </w:pP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000000"/>
              </w:rPr>
            </w:pPr>
            <w:r w:rsidRPr="009C3732">
              <w:rPr>
                <w:rFonts w:ascii="Times New Roman" w:hAnsi="Times New Roman" w:cs="Times New Roman"/>
                <w:bCs w:val="0"/>
                <w:i/>
                <w:color w:val="000000"/>
              </w:rPr>
              <w:t xml:space="preserve">Value </w:t>
            </w:r>
            <w:r w:rsidRPr="009C3732">
              <w:rPr>
                <w:rFonts w:ascii="Calibri" w:eastAsia="Times New Roman" w:hAnsi="Calibri" w:cs="Times New Roman"/>
                <w:lang w:eastAsia="en-GB"/>
              </w:rPr>
              <w:t>μ</w:t>
            </w:r>
            <w:r w:rsidRPr="009C3732">
              <w:rPr>
                <w:rFonts w:ascii="Times New Roman" w:eastAsia="Times New Roman" w:hAnsi="Times New Roman" w:cs="Times New Roman"/>
                <w:lang w:eastAsia="en-GB"/>
              </w:rPr>
              <w:t>gL</w:t>
            </w:r>
            <w:r w:rsidRPr="009C373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-1</w:t>
            </w:r>
          </w:p>
        </w:tc>
        <w:tc>
          <w:tcPr>
            <w:tcW w:w="2850" w:type="dxa"/>
          </w:tcPr>
          <w:p w:rsidR="005570EF" w:rsidRPr="009C3732" w:rsidRDefault="005570EF" w:rsidP="008A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000000"/>
              </w:rPr>
            </w:pPr>
            <w:r w:rsidRPr="009C3732">
              <w:rPr>
                <w:rFonts w:ascii="Times New Roman" w:hAnsi="Times New Roman" w:cs="Times New Roman"/>
                <w:bCs w:val="0"/>
                <w:i/>
                <w:color w:val="000000"/>
              </w:rPr>
              <w:t>Reference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Daphnia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pulex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EC50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0,07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0.05-009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Johnson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Pteronarcys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californicus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0,10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0.066-0.15</w:t>
            </w:r>
          </w:p>
        </w:tc>
        <w:tc>
          <w:tcPr>
            <w:tcW w:w="2850" w:type="dxa"/>
            <w:vAlign w:val="bottom"/>
          </w:tcPr>
          <w:p w:rsidR="005570EF" w:rsidRPr="00ED3D54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D3D54">
              <w:rPr>
                <w:rFonts w:ascii="Times New Roman" w:hAnsi="Times New Roman" w:cs="Times New Roman"/>
                <w:color w:val="auto"/>
              </w:rPr>
              <w:t>Sanders &amp; cope 1968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Daphnia magna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EC50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C373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0.225-0.242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Sturm &amp; Hansen 1999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Simocephalus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serrulatus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EC50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0,28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0.16-0.47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Johnson &amp; Finley 1980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Gammarus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lacustris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0,50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0.37-0.68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Johnson &amp; Finley 1980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Cheumatopsyche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brevilineata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1,17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1.14-1.21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Yokoyama et al 2009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Anopheles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stephensi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3,00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2.00-7.00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Chitra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Pillai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 1984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Chironomus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sp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9C3732">
              <w:rPr>
                <w:rFonts w:ascii="Times New Roman" w:hAnsi="Times New Roman" w:cs="Times New Roman"/>
                <w:color w:val="000000"/>
              </w:rPr>
              <w:t>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Sturm &amp; Hansen </w:t>
            </w:r>
            <w:r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Misgurnus</w:t>
            </w:r>
            <w:proofErr w:type="spellEnd"/>
            <w:r w:rsidRPr="003C6EE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. </w:t>
            </w:r>
            <w:proofErr w:type="spellStart"/>
            <w:r w:rsidRPr="003C6EE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anguillicaudatus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7,1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Nan et al. 2013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Culex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tritaeniorhynchus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Self et al 1974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Chironomus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tentans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17,60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14.7-21.3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Ankley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Collyard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>, 1995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Aedes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vexans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26,10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17.1-30.8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Rettich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1977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Culex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pipiens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E1B81">
              <w:rPr>
                <w:rFonts w:ascii="Times New Roman" w:hAnsi="Times New Roman" w:cs="Times New Roman"/>
                <w:color w:val="auto"/>
              </w:rPr>
              <w:t>29,03</w:t>
            </w:r>
          </w:p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E1B81">
              <w:rPr>
                <w:rFonts w:ascii="Times New Roman" w:hAnsi="Times New Roman" w:cs="Times New Roman"/>
                <w:color w:val="auto"/>
              </w:rPr>
              <w:t>30.3</w:t>
            </w:r>
          </w:p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E1B81">
              <w:rPr>
                <w:rFonts w:ascii="Times New Roman" w:hAnsi="Times New Roman" w:cs="Times New Roman"/>
                <w:color w:val="auto"/>
              </w:rPr>
              <w:t>15.4-56.2</w:t>
            </w:r>
          </w:p>
        </w:tc>
        <w:tc>
          <w:tcPr>
            <w:tcW w:w="2850" w:type="dxa"/>
            <w:vAlign w:val="bottom"/>
          </w:tcPr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E1B81">
              <w:rPr>
                <w:rFonts w:ascii="Times New Roman" w:hAnsi="Times New Roman" w:cs="Times New Roman"/>
                <w:color w:val="auto"/>
              </w:rPr>
              <w:t>Rongsriyam</w:t>
            </w:r>
            <w:proofErr w:type="spellEnd"/>
            <w:r w:rsidRPr="003E1B81">
              <w:rPr>
                <w:rFonts w:ascii="Times New Roman" w:hAnsi="Times New Roman" w:cs="Times New Roman"/>
                <w:color w:val="auto"/>
              </w:rPr>
              <w:t xml:space="preserve">, (1968). </w:t>
            </w:r>
          </w:p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E1B81">
              <w:rPr>
                <w:rFonts w:ascii="Times New Roman" w:hAnsi="Times New Roman" w:cs="Times New Roman"/>
                <w:color w:val="auto"/>
              </w:rPr>
              <w:t>Rettich</w:t>
            </w:r>
            <w:proofErr w:type="spellEnd"/>
            <w:r w:rsidRPr="003E1B81">
              <w:rPr>
                <w:rFonts w:ascii="Times New Roman" w:hAnsi="Times New Roman" w:cs="Times New Roman"/>
                <w:color w:val="auto"/>
              </w:rPr>
              <w:t xml:space="preserve"> 1977</w:t>
            </w:r>
          </w:p>
          <w:p w:rsidR="005570EF" w:rsidRPr="003E1B81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Aedes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punctor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45,80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Rettich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1977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Aedes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cantans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50,40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15.7-77.9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Rettich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1977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C445FB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</w:pP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Hyalela</w:t>
            </w:r>
            <w:proofErr w:type="spellEnd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 xml:space="preserve"> </w:t>
            </w: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azteca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53,30</w:t>
            </w:r>
          </w:p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43.2-66.4</w:t>
            </w:r>
          </w:p>
        </w:tc>
        <w:tc>
          <w:tcPr>
            <w:tcW w:w="2850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5FB">
              <w:rPr>
                <w:rFonts w:ascii="Times New Roman" w:hAnsi="Times New Roman" w:cs="Times New Roman"/>
                <w:color w:val="auto"/>
              </w:rPr>
              <w:t>Ankley</w:t>
            </w:r>
            <w:proofErr w:type="spellEnd"/>
            <w:r w:rsidRPr="00C445FB">
              <w:rPr>
                <w:rFonts w:ascii="Times New Roman" w:hAnsi="Times New Roman" w:cs="Times New Roman"/>
                <w:color w:val="auto"/>
              </w:rPr>
              <w:t xml:space="preserve"> &amp; </w:t>
            </w:r>
            <w:proofErr w:type="spellStart"/>
            <w:r w:rsidRPr="00C445FB">
              <w:rPr>
                <w:rFonts w:ascii="Times New Roman" w:hAnsi="Times New Roman" w:cs="Times New Roman"/>
                <w:color w:val="auto"/>
              </w:rPr>
              <w:t>Collyard</w:t>
            </w:r>
            <w:proofErr w:type="spellEnd"/>
            <w:r w:rsidRPr="00C445FB">
              <w:rPr>
                <w:rFonts w:ascii="Times New Roman" w:hAnsi="Times New Roman" w:cs="Times New Roman"/>
                <w:color w:val="auto"/>
              </w:rPr>
              <w:t>, 1995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C445FB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</w:pP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Culex</w:t>
            </w:r>
            <w:proofErr w:type="spellEnd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 xml:space="preserve"> </w:t>
            </w: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pipiens</w:t>
            </w:r>
            <w:proofErr w:type="spellEnd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 xml:space="preserve"> </w:t>
            </w: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quinquefasciatus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C445FB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C445FB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95,00</w:t>
            </w:r>
          </w:p>
        </w:tc>
        <w:tc>
          <w:tcPr>
            <w:tcW w:w="2850" w:type="dxa"/>
            <w:vAlign w:val="bottom"/>
          </w:tcPr>
          <w:p w:rsidR="005570EF" w:rsidRPr="00C445FB" w:rsidRDefault="00C45768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5570EF" w:rsidRPr="00C445FB">
                <w:rPr>
                  <w:rFonts w:ascii="Times New Roman" w:hAnsi="Times New Roman" w:cs="Times New Roman"/>
                  <w:color w:val="auto"/>
                </w:rPr>
                <w:t xml:space="preserve">Zhao et al.,  2014 </w:t>
              </w:r>
            </w:hyperlink>
          </w:p>
        </w:tc>
      </w:tr>
      <w:tr w:rsidR="005570EF" w:rsidRPr="00E61A94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C445FB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</w:pP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Mytilus</w:t>
            </w:r>
            <w:proofErr w:type="spellEnd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 xml:space="preserve"> </w:t>
            </w:r>
            <w:proofErr w:type="spellStart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>trossulus</w:t>
            </w:r>
            <w:proofErr w:type="spellEnd"/>
            <w:r w:rsidRPr="00C445FB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en-GB"/>
              </w:rPr>
              <w:t xml:space="preserve"> L.</w:t>
            </w:r>
          </w:p>
        </w:tc>
        <w:tc>
          <w:tcPr>
            <w:tcW w:w="763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EC50</w:t>
            </w:r>
          </w:p>
        </w:tc>
        <w:tc>
          <w:tcPr>
            <w:tcW w:w="1222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45FB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2850" w:type="dxa"/>
            <w:vAlign w:val="bottom"/>
          </w:tcPr>
          <w:p w:rsidR="005570EF" w:rsidRPr="00C445FB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5FB">
              <w:rPr>
                <w:rFonts w:ascii="Times New Roman" w:hAnsi="Times New Roman" w:cs="Times New Roman"/>
                <w:color w:val="auto"/>
              </w:rPr>
              <w:t>Kopecka-Pilarczyk</w:t>
            </w:r>
            <w:proofErr w:type="spellEnd"/>
            <w:r w:rsidRPr="00C445FB">
              <w:rPr>
                <w:rFonts w:ascii="Times New Roman" w:hAnsi="Times New Roman" w:cs="Times New Roman"/>
                <w:color w:val="auto"/>
              </w:rPr>
              <w:t xml:space="preserve"> 2010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F9049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Oncorhynchus</w:t>
            </w:r>
            <w:proofErr w:type="spellEnd"/>
            <w:r w:rsidRPr="00F9049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clarkij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143-203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Johnson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Salvelinus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namaycush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110-320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Johnson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Pseudokirchneriella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subcapitata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EC50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737,00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698-770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Yeh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Chen 2006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Lepomis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macrochirus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700-1080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Johnson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Clarias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gariepinus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(Juvenile)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1290,00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880-1640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Nwani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et al 2014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Heterobranchus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longifilis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1320,00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1150-1780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Ekpo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et al 2004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Xenopus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laevis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1767,84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Fiona et al. 2014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Lombricutus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variegatus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2660,00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1940-3630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Ankley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Collyard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, 1995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Gambusia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affinis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5270,00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2660-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10400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lastRenderedPageBreak/>
              <w:t xml:space="preserve">Johnson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lastRenderedPageBreak/>
              <w:t>Poecilia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reticulata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5810,00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Rongsriyam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>, 1968.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Thiara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torulosa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8700,00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7580-10020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Bharathi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Rao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1989 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Cyprinus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carpio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L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9410,00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7540-11490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Ural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Calta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2005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Pimephales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promelas</w:t>
            </w:r>
            <w:proofErr w:type="spellEnd"/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</w:t>
            </w:r>
          </w:p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7830-17200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 xml:space="preserve">Johnson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finley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1980</w:t>
            </w:r>
          </w:p>
        </w:tc>
      </w:tr>
      <w:tr w:rsidR="005570EF" w:rsidRPr="009C3732" w:rsidTr="008A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Abramis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brama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L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16660,00</w:t>
            </w:r>
          </w:p>
          <w:p w:rsidR="005570EF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16140-17180</w:t>
            </w:r>
          </w:p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Chuiko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Slynko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1995 </w:t>
            </w:r>
          </w:p>
        </w:tc>
      </w:tr>
      <w:tr w:rsidR="005570EF" w:rsidRPr="009C3732" w:rsidTr="008A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570EF" w:rsidRPr="009C3732" w:rsidRDefault="005570EF" w:rsidP="008A73C6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Danio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rerio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(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>zebrafish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GB"/>
              </w:rPr>
              <w:t xml:space="preserve"> embryo)</w:t>
            </w:r>
          </w:p>
        </w:tc>
        <w:tc>
          <w:tcPr>
            <w:tcW w:w="763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LC50</w:t>
            </w:r>
          </w:p>
        </w:tc>
        <w:tc>
          <w:tcPr>
            <w:tcW w:w="1222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C3732">
              <w:rPr>
                <w:rFonts w:ascii="Times New Roman" w:hAnsi="Times New Roman" w:cs="Times New Roman"/>
                <w:color w:val="000000"/>
              </w:rPr>
              <w:t>39750,00</w:t>
            </w:r>
          </w:p>
        </w:tc>
        <w:tc>
          <w:tcPr>
            <w:tcW w:w="2850" w:type="dxa"/>
            <w:vAlign w:val="bottom"/>
          </w:tcPr>
          <w:p w:rsidR="005570EF" w:rsidRPr="009C3732" w:rsidRDefault="005570EF" w:rsidP="008A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732">
              <w:rPr>
                <w:rFonts w:ascii="Times New Roman" w:hAnsi="Times New Roman" w:cs="Times New Roman"/>
                <w:color w:val="000000"/>
              </w:rPr>
              <w:t>Sisman</w:t>
            </w:r>
            <w:proofErr w:type="spellEnd"/>
            <w:r w:rsidRPr="009C3732">
              <w:rPr>
                <w:rFonts w:ascii="Times New Roman" w:hAnsi="Times New Roman" w:cs="Times New Roman"/>
                <w:color w:val="000000"/>
              </w:rPr>
              <w:t xml:space="preserve"> et al. 2010</w:t>
            </w:r>
          </w:p>
        </w:tc>
      </w:tr>
    </w:tbl>
    <w:p w:rsidR="005570EF" w:rsidRPr="009C3732" w:rsidRDefault="005570EF" w:rsidP="005570EF">
      <w:pPr>
        <w:rPr>
          <w:rFonts w:ascii="Times New Roman" w:hAnsi="Times New Roman" w:cs="Times New Roman"/>
          <w:sz w:val="24"/>
          <w:szCs w:val="24"/>
        </w:rPr>
      </w:pPr>
    </w:p>
    <w:p w:rsidR="005570EF" w:rsidRPr="009C3732" w:rsidRDefault="005570EF" w:rsidP="005570EF">
      <w:pPr>
        <w:rPr>
          <w:rFonts w:ascii="Times New Roman" w:hAnsi="Times New Roman" w:cs="Times New Roman"/>
          <w:sz w:val="24"/>
          <w:szCs w:val="24"/>
        </w:rPr>
      </w:pPr>
      <w:r w:rsidRPr="009C3732">
        <w:rPr>
          <w:rFonts w:ascii="Times New Roman" w:hAnsi="Times New Roman" w:cs="Times New Roman"/>
          <w:sz w:val="24"/>
          <w:szCs w:val="24"/>
        </w:rPr>
        <w:br w:type="page"/>
      </w:r>
    </w:p>
    <w:p w:rsidR="00EB634A" w:rsidRPr="009C3732" w:rsidRDefault="00EB634A" w:rsidP="0011722F">
      <w:pPr>
        <w:pStyle w:val="Ttulo2"/>
        <w:numPr>
          <w:ilvl w:val="0"/>
          <w:numId w:val="5"/>
        </w:numPr>
        <w:rPr>
          <w:rFonts w:cs="Times New Roman"/>
        </w:rPr>
      </w:pPr>
      <w:r w:rsidRPr="0011722F">
        <w:rPr>
          <w:rFonts w:cs="Times New Roman"/>
          <w:b/>
        </w:rPr>
        <w:lastRenderedPageBreak/>
        <w:t xml:space="preserve">Table </w:t>
      </w:r>
      <w:r w:rsidR="0011722F" w:rsidRPr="0011722F">
        <w:rPr>
          <w:rFonts w:cs="Times New Roman"/>
          <w:b/>
        </w:rPr>
        <w:t>A</w:t>
      </w:r>
      <w:r w:rsidRPr="0011722F">
        <w:rPr>
          <w:rFonts w:cs="Times New Roman"/>
          <w:b/>
        </w:rPr>
        <w:t>2</w:t>
      </w:r>
      <w:r w:rsidR="0011722F" w:rsidRPr="0011722F">
        <w:rPr>
          <w:rFonts w:cs="Times New Roman"/>
          <w:b/>
        </w:rPr>
        <w:t>.2</w:t>
      </w:r>
      <w:r w:rsidRPr="0011722F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9C3732">
        <w:rPr>
          <w:rFonts w:cs="Times New Roman"/>
        </w:rPr>
        <w:t>List of species Group B</w:t>
      </w:r>
    </w:p>
    <w:tbl>
      <w:tblPr>
        <w:tblStyle w:val="Sombreadoclaro"/>
        <w:tblW w:w="8348" w:type="dxa"/>
        <w:tblLook w:val="04A0" w:firstRow="1" w:lastRow="0" w:firstColumn="1" w:lastColumn="0" w:noHBand="0" w:noVBand="1"/>
      </w:tblPr>
      <w:tblGrid>
        <w:gridCol w:w="3120"/>
        <w:gridCol w:w="828"/>
        <w:gridCol w:w="1471"/>
        <w:gridCol w:w="2929"/>
      </w:tblGrid>
      <w:tr w:rsidR="00EB634A" w:rsidRPr="009C3732" w:rsidTr="0026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Cs w:val="0"/>
                <w:i/>
                <w:color w:val="000000"/>
                <w:lang w:eastAsia="es-AR"/>
              </w:rPr>
              <w:t>S</w:t>
            </w:r>
            <w:r w:rsidRPr="009C3732">
              <w:rPr>
                <w:rFonts w:ascii="Times New Roman" w:eastAsia="Times New Roman" w:hAnsi="Times New Roman" w:cs="Times New Roman"/>
                <w:i/>
                <w:color w:val="000000"/>
                <w:lang w:eastAsia="es-AR"/>
              </w:rPr>
              <w:t>pecie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s-AR"/>
              </w:rPr>
            </w:pP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i/>
                <w:color w:val="000000"/>
                <w:lang w:eastAsia="es-AR"/>
              </w:rPr>
              <w:t>Value  µgL-1</w:t>
            </w:r>
          </w:p>
        </w:tc>
        <w:tc>
          <w:tcPr>
            <w:tcW w:w="2929" w:type="dxa"/>
            <w:noWrap/>
            <w:hideMark/>
          </w:tcPr>
          <w:p w:rsidR="00EB634A" w:rsidRPr="009C3732" w:rsidRDefault="00EB634A" w:rsidP="00267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i/>
                <w:color w:val="000000"/>
                <w:lang w:eastAsia="es-AR"/>
              </w:rPr>
              <w:t>Reference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Notonecta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1,23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auto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auto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Chironomus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riparius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EC50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8,73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6.2-10.4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Fisher et al., 1993 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Lymnaea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acuminata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14</w:t>
            </w:r>
          </w:p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11-17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Tripathi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1998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Chironomus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sp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EC50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16,7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12.1-18.9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Fisher et al., 1993 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Chironumus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tentans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17,05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Pawar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2012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Aedes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aegypti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22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Don </w:t>
            </w: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pedro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 1985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Sphaerodema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annulatum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85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Ranatra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filiformis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130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Anisospteran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nymphs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Cybister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210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Neva sp.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269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Belostoma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indica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280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s-AR"/>
              </w:rPr>
              <w:t>Cirrhinus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s-AR"/>
              </w:rPr>
              <w:t>mrigala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s-AR"/>
              </w:rPr>
              <w:t xml:space="preserve"> (juvenile)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290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1984 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Anodonte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cygnea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331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284-381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Varanka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I., 1987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Anodonte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anatina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336</w:t>
            </w:r>
          </w:p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290-388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Varanka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I., 1987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Cyprinus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carpio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(juvenile)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340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1981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Dytiscus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sp. (adult)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Hydrophilus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s.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Mystus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vittatis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450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1983 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Pila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ovata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540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Ariole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2013 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Unio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pictorum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685</w:t>
            </w:r>
          </w:p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583-795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Varanka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I., 1987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Anguilla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anguilla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852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735-957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Peña-</w:t>
            </w: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Llopis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2003 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Puntius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sophore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1000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Ophiocephalus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punctatus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2300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1981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Trichogaster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fasciatus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(Adult)</w:t>
            </w:r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2420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Nandus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nandus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2600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Mastocembelus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puncalus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2630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Rita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rita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2750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Esomus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danrica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2810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Channa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punctatus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2880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Amphipnous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cuchia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3380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Macrognathus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aculeatum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3550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Saccobranchus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fossilis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6610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 1983 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Catls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catla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8200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Rajput V. 2012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Clarias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batrachus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8880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Verma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 1983 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Anabas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testudineus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11740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1969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Labeo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rohita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12355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Oreochromis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mossambicus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12800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lastRenderedPageBreak/>
              <w:t>11200-14400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lastRenderedPageBreak/>
              <w:t>Frumin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et al., 1992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lastRenderedPageBreak/>
              <w:t>Heteropneustes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fossilis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17780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Konar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S., 1969</w:t>
            </w:r>
          </w:p>
        </w:tc>
      </w:tr>
      <w:tr w:rsidR="00EB634A" w:rsidRPr="009C3732" w:rsidTr="00267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Bellamya</w:t>
            </w:r>
            <w:proofErr w:type="spellEnd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dissimilis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LC50</w:t>
            </w:r>
          </w:p>
        </w:tc>
        <w:tc>
          <w:tcPr>
            <w:tcW w:w="1471" w:type="dxa"/>
            <w:noWrap/>
            <w:hideMark/>
          </w:tcPr>
          <w:p w:rsidR="00EB634A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20890</w:t>
            </w:r>
          </w:p>
          <w:p w:rsidR="00EB634A" w:rsidRPr="009C3732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19960-23430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Jannalagadda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&amp; </w:t>
            </w:r>
            <w:proofErr w:type="spellStart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Rao</w:t>
            </w:r>
            <w:proofErr w:type="spellEnd"/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1996</w:t>
            </w:r>
          </w:p>
        </w:tc>
      </w:tr>
      <w:tr w:rsidR="00EB634A" w:rsidRPr="009C3732" w:rsidTr="0026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:rsidR="00EB634A" w:rsidRPr="009C3732" w:rsidRDefault="00EB634A" w:rsidP="00267954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 xml:space="preserve">M. </w:t>
            </w:r>
            <w:proofErr w:type="spellStart"/>
            <w:r w:rsidRPr="009C373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AR"/>
              </w:rPr>
              <w:t>wesenbergii</w:t>
            </w:r>
            <w:proofErr w:type="spellEnd"/>
          </w:p>
        </w:tc>
        <w:tc>
          <w:tcPr>
            <w:tcW w:w="828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EC50</w:t>
            </w:r>
          </w:p>
        </w:tc>
        <w:tc>
          <w:tcPr>
            <w:tcW w:w="1471" w:type="dxa"/>
            <w:noWrap/>
            <w:hideMark/>
          </w:tcPr>
          <w:p w:rsidR="00EB634A" w:rsidRPr="009C3732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s-AR"/>
              </w:rPr>
            </w:pPr>
            <w:r w:rsidRPr="009C3732">
              <w:rPr>
                <w:rFonts w:ascii="Times New Roman" w:eastAsia="Times New Roman" w:hAnsi="Times New Roman" w:cs="Times New Roman"/>
                <w:lang w:eastAsia="es-AR"/>
              </w:rPr>
              <w:t>57711</w:t>
            </w:r>
          </w:p>
        </w:tc>
        <w:tc>
          <w:tcPr>
            <w:tcW w:w="2929" w:type="dxa"/>
            <w:noWrap/>
            <w:hideMark/>
          </w:tcPr>
          <w:p w:rsidR="00EB634A" w:rsidRPr="00430E93" w:rsidRDefault="00EB634A" w:rsidP="002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30E9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Sun et al., 2015</w:t>
            </w:r>
          </w:p>
        </w:tc>
      </w:tr>
    </w:tbl>
    <w:p w:rsidR="0011722F" w:rsidRDefault="0011722F" w:rsidP="00EB634A"/>
    <w:p w:rsidR="00D969E3" w:rsidRDefault="00D969E3" w:rsidP="0011722F">
      <w:pPr>
        <w:pStyle w:val="Ttulo2"/>
        <w:numPr>
          <w:ilvl w:val="0"/>
          <w:numId w:val="5"/>
        </w:numPr>
        <w:rPr>
          <w:rFonts w:cs="Times New Roman"/>
        </w:rPr>
      </w:pPr>
      <w:r w:rsidRPr="0011722F">
        <w:rPr>
          <w:rStyle w:val="Ttulo2Car"/>
          <w:b/>
        </w:rPr>
        <w:t xml:space="preserve">Table </w:t>
      </w:r>
      <w:r w:rsidR="0011722F" w:rsidRPr="0011722F">
        <w:rPr>
          <w:rStyle w:val="Ttulo2Car"/>
          <w:b/>
        </w:rPr>
        <w:t>A</w:t>
      </w:r>
      <w:r w:rsidR="00AB3C76" w:rsidRPr="0011722F">
        <w:rPr>
          <w:rStyle w:val="Ttulo2Car"/>
          <w:b/>
        </w:rPr>
        <w:t>3</w:t>
      </w:r>
      <w:r w:rsidRPr="005570EF">
        <w:rPr>
          <w:rStyle w:val="Ttulo2Car"/>
        </w:rPr>
        <w:t>. Chemical control</w:t>
      </w:r>
      <w:r>
        <w:rPr>
          <w:rStyle w:val="Ttulo2Car"/>
        </w:rPr>
        <w:t>s</w:t>
      </w:r>
      <w:r w:rsidRPr="005570EF">
        <w:rPr>
          <w:rStyle w:val="Ttulo2Car"/>
        </w:rPr>
        <w:t xml:space="preserve"> in acute assay</w:t>
      </w:r>
      <w:r>
        <w:rPr>
          <w:rFonts w:cs="Times New Roman"/>
        </w:rPr>
        <w:t xml:space="preserve">. </w:t>
      </w:r>
    </w:p>
    <w:p w:rsidR="00D969E3" w:rsidRDefault="00D969E3" w:rsidP="00D96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 of measured concentration (Cm) as ratio of Nominal concentration (</w:t>
      </w: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>) in presented in first column. Three samples that belong to bigger organisms were measured respect to initial concentration and results are expressed as ratio between final concentration (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>) and initial concentration (</w:t>
      </w:r>
      <w:proofErr w:type="spellStart"/>
      <w:r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>).</w:t>
      </w:r>
    </w:p>
    <w:tbl>
      <w:tblPr>
        <w:tblW w:w="4577" w:type="dxa"/>
        <w:tblInd w:w="93" w:type="dxa"/>
        <w:tblLook w:val="04A0" w:firstRow="1" w:lastRow="0" w:firstColumn="1" w:lastColumn="0" w:noHBand="0" w:noVBand="1"/>
      </w:tblPr>
      <w:tblGrid>
        <w:gridCol w:w="2463"/>
        <w:gridCol w:w="1193"/>
        <w:gridCol w:w="921"/>
      </w:tblGrid>
      <w:tr w:rsidR="00D969E3" w:rsidRPr="00E64336" w:rsidTr="008A73C6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Sample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Cm/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Cn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/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Ci</w:t>
            </w:r>
            <w:proofErr w:type="spellEnd"/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stock 80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mgL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(Daphnia/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Christalynus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stock 1000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mgL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stock 10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mg,mL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0.89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stock 800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mgL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0.99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stock 1030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mgL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0.89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Snail L5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Ci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0.85</w:t>
            </w:r>
          </w:p>
        </w:tc>
        <w:tc>
          <w:tcPr>
            <w:tcW w:w="9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C.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riparius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L6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0.78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D969E3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Hyalella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L5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0.92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E3" w:rsidRPr="00E64336" w:rsidRDefault="00D969E3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8A73C6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Gamma L7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3C6" w:rsidRPr="008A73C6" w:rsidRDefault="008A73C6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8A73C6">
              <w:rPr>
                <w:rFonts w:ascii="Cambria" w:eastAsia="Times New Roman" w:hAnsi="Cambria" w:cs="Times New Roman"/>
                <w:color w:val="000000"/>
                <w:lang w:eastAsia="en-GB"/>
              </w:rPr>
              <w:t>0.88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</w:tr>
      <w:tr w:rsidR="008A73C6" w:rsidRPr="00E64336" w:rsidTr="008A73C6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Lemna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L6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3C6" w:rsidRPr="008A73C6" w:rsidRDefault="00C445FB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0.96</w:t>
            </w:r>
          </w:p>
        </w:tc>
      </w:tr>
      <w:tr w:rsidR="008A73C6" w:rsidRPr="00E64336" w:rsidTr="008A73C6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Tubifex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L6 </w:t>
            </w:r>
            <w:proofErr w:type="spellStart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Cf</w:t>
            </w:r>
            <w:proofErr w:type="spellEnd"/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3C6" w:rsidRPr="008A73C6" w:rsidRDefault="00C445FB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GB"/>
              </w:rPr>
              <w:t>---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6" w:rsidRPr="00E64336" w:rsidRDefault="008A73C6" w:rsidP="008A73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E64336">
              <w:rPr>
                <w:rFonts w:ascii="Cambria" w:eastAsia="Times New Roman" w:hAnsi="Cambria" w:cs="Times New Roman"/>
                <w:color w:val="000000"/>
                <w:lang w:eastAsia="en-GB"/>
              </w:rPr>
              <w:t>0.89</w:t>
            </w:r>
          </w:p>
        </w:tc>
      </w:tr>
    </w:tbl>
    <w:p w:rsidR="00D969E3" w:rsidRPr="0011722F" w:rsidRDefault="00D969E3" w:rsidP="00D969E3">
      <w:pPr>
        <w:rPr>
          <w:rFonts w:ascii="Times New Roman" w:hAnsi="Times New Roman" w:cs="Times New Roman"/>
          <w:b/>
        </w:rPr>
      </w:pPr>
    </w:p>
    <w:p w:rsidR="00D969E3" w:rsidRPr="0011722F" w:rsidRDefault="00D969E3" w:rsidP="0011722F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11722F">
        <w:rPr>
          <w:rFonts w:ascii="Times New Roman" w:hAnsi="Times New Roman" w:cs="Times New Roman"/>
          <w:b/>
        </w:rPr>
        <w:t xml:space="preserve">Figure </w:t>
      </w:r>
      <w:r w:rsidR="0011722F" w:rsidRPr="0011722F">
        <w:rPr>
          <w:rFonts w:ascii="Times New Roman" w:hAnsi="Times New Roman" w:cs="Times New Roman"/>
          <w:b/>
        </w:rPr>
        <w:t>A</w:t>
      </w:r>
      <w:r w:rsidRPr="0011722F">
        <w:rPr>
          <w:rFonts w:ascii="Times New Roman" w:hAnsi="Times New Roman" w:cs="Times New Roman"/>
          <w:b/>
        </w:rPr>
        <w:t>1</w:t>
      </w:r>
      <w:r w:rsidRPr="0011722F">
        <w:rPr>
          <w:rFonts w:ascii="Times New Roman" w:hAnsi="Times New Roman" w:cs="Times New Roman"/>
        </w:rPr>
        <w:t xml:space="preserve">. Standard curve obtained under HPLC-MS analysis. Concentration expressed as </w:t>
      </w:r>
      <w:proofErr w:type="spellStart"/>
      <w:r w:rsidRPr="0011722F">
        <w:rPr>
          <w:rFonts w:ascii="Calibri" w:hAnsi="Calibri" w:cs="Times New Roman"/>
        </w:rPr>
        <w:t>μ</w:t>
      </w:r>
      <w:r w:rsidRPr="0011722F">
        <w:rPr>
          <w:rFonts w:ascii="Times New Roman" w:hAnsi="Times New Roman" w:cs="Times New Roman"/>
        </w:rPr>
        <w:t>g</w:t>
      </w:r>
      <w:proofErr w:type="spellEnd"/>
      <w:r w:rsidRPr="0011722F">
        <w:rPr>
          <w:rFonts w:ascii="Times New Roman" w:hAnsi="Times New Roman" w:cs="Times New Roman"/>
        </w:rPr>
        <w:t xml:space="preserve"> L</w:t>
      </w:r>
      <w:r w:rsidRPr="0011722F">
        <w:rPr>
          <w:rFonts w:ascii="Times New Roman" w:hAnsi="Times New Roman" w:cs="Times New Roman"/>
          <w:vertAlign w:val="superscript"/>
        </w:rPr>
        <w:t>-1</w:t>
      </w:r>
      <w:r w:rsidRPr="0011722F">
        <w:rPr>
          <w:rFonts w:ascii="Times New Roman" w:hAnsi="Times New Roman" w:cs="Times New Roman"/>
        </w:rPr>
        <w:t>.</w:t>
      </w:r>
    </w:p>
    <w:p w:rsidR="00D969E3" w:rsidRDefault="00D969E3" w:rsidP="00D969E3">
      <w:pPr>
        <w:jc w:val="center"/>
        <w:rPr>
          <w:rFonts w:ascii="Times New Roman" w:hAnsi="Times New Roman" w:cs="Times New Roman"/>
        </w:rPr>
      </w:pPr>
      <w:r w:rsidRPr="00E64336">
        <w:rPr>
          <w:rFonts w:ascii="Times New Roman" w:hAnsi="Times New Roman" w:cs="Times New Roman"/>
          <w:noProof/>
          <w:lang w:val="es-AR" w:eastAsia="es-AR"/>
        </w:rPr>
        <w:drawing>
          <wp:inline distT="0" distB="0" distL="0" distR="0" wp14:anchorId="519EDC41" wp14:editId="5674804E">
            <wp:extent cx="3940881" cy="2322669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931" cy="23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E3" w:rsidRDefault="00D969E3" w:rsidP="00D969E3">
      <w:pPr>
        <w:rPr>
          <w:rFonts w:ascii="Times New Roman" w:hAnsi="Times New Roman" w:cs="Times New Roman"/>
        </w:rPr>
      </w:pPr>
    </w:p>
    <w:p w:rsidR="00D969E3" w:rsidRPr="0011722F" w:rsidRDefault="00D969E3" w:rsidP="0011722F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11722F">
        <w:rPr>
          <w:rFonts w:ascii="Times New Roman" w:hAnsi="Times New Roman" w:cs="Times New Roman"/>
          <w:b/>
        </w:rPr>
        <w:t xml:space="preserve">Table </w:t>
      </w:r>
      <w:r w:rsidR="0011722F" w:rsidRPr="0011722F">
        <w:rPr>
          <w:rFonts w:ascii="Times New Roman" w:hAnsi="Times New Roman" w:cs="Times New Roman"/>
          <w:b/>
        </w:rPr>
        <w:t>A</w:t>
      </w:r>
      <w:r w:rsidRPr="0011722F">
        <w:rPr>
          <w:rFonts w:ascii="Times New Roman" w:hAnsi="Times New Roman" w:cs="Times New Roman"/>
          <w:b/>
        </w:rPr>
        <w:t>5</w:t>
      </w:r>
      <w:r w:rsidRPr="0011722F">
        <w:rPr>
          <w:rFonts w:ascii="Times New Roman" w:hAnsi="Times New Roman" w:cs="Times New Roman"/>
        </w:rPr>
        <w:t xml:space="preserve">. </w:t>
      </w:r>
      <w:r w:rsidR="008839C9" w:rsidRPr="0011722F">
        <w:rPr>
          <w:rFonts w:ascii="Times New Roman" w:hAnsi="Times New Roman" w:cs="Times New Roman"/>
        </w:rPr>
        <w:t xml:space="preserve">Hydrolysis half-life of </w:t>
      </w:r>
      <w:proofErr w:type="spellStart"/>
      <w:r w:rsidR="008839C9" w:rsidRPr="0011722F">
        <w:rPr>
          <w:rFonts w:ascii="Times New Roman" w:hAnsi="Times New Roman" w:cs="Times New Roman"/>
        </w:rPr>
        <w:t>dichlorvos</w:t>
      </w:r>
      <w:proofErr w:type="spellEnd"/>
      <w:r w:rsidR="008839C9" w:rsidRPr="0011722F">
        <w:rPr>
          <w:rFonts w:ascii="Times New Roman" w:hAnsi="Times New Roman" w:cs="Times New Roman"/>
        </w:rPr>
        <w:t xml:space="preserve"> at different pH and temperature values according to APVMA, 2008.</w:t>
      </w:r>
    </w:p>
    <w:p w:rsidR="00D969E3" w:rsidRDefault="00D969E3">
      <w:pPr>
        <w:rPr>
          <w:rFonts w:ascii="Times New Roman" w:eastAsiaTheme="majorEastAsia" w:hAnsi="Times New Roman" w:cs="Times New Roman"/>
          <w:bCs/>
          <w:i/>
          <w:sz w:val="24"/>
          <w:szCs w:val="26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08132235" wp14:editId="5CD5A72E">
            <wp:extent cx="4770041" cy="962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30" t="41721" r="20106" b="35693"/>
                    <a:stretch/>
                  </pic:blipFill>
                  <pic:spPr bwMode="auto">
                    <a:xfrm>
                      <a:off x="0" y="0"/>
                      <a:ext cx="4770041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22F" w:rsidRPr="0011722F" w:rsidRDefault="0011722F" w:rsidP="0011722F">
      <w:pPr>
        <w:pStyle w:val="Ttulo2"/>
        <w:numPr>
          <w:ilvl w:val="0"/>
          <w:numId w:val="5"/>
        </w:numPr>
        <w:rPr>
          <w:b/>
          <w:i w:val="0"/>
        </w:rPr>
      </w:pPr>
      <w:proofErr w:type="spellStart"/>
      <w:r w:rsidRPr="0011722F">
        <w:rPr>
          <w:b/>
          <w:i w:val="0"/>
        </w:rPr>
        <w:t>Bibliograhy</w:t>
      </w:r>
      <w:proofErr w:type="spellEnd"/>
      <w:r w:rsidRPr="0011722F">
        <w:rPr>
          <w:b/>
          <w:i w:val="0"/>
        </w:rPr>
        <w:t xml:space="preserve">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Ankley</w:t>
      </w:r>
      <w:proofErr w:type="spellEnd"/>
      <w:r>
        <w:rPr>
          <w:rFonts w:ascii="Times New Roman" w:hAnsi="Times New Roman" w:cs="Times New Roman"/>
          <w:sz w:val="24"/>
          <w:szCs w:val="24"/>
        </w:rPr>
        <w:t>, G. T.,</w:t>
      </w:r>
      <w:r w:rsidRPr="009C373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Collyard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>, S. A. (1995).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 Influence of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piperonyl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butoxide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on the toxicity of organophosphate insecticides to three species of freshwater benthic invertebrates. </w:t>
      </w:r>
      <w:r w:rsidRPr="00EB634A">
        <w:rPr>
          <w:rFonts w:ascii="Times New Roman" w:hAnsi="Times New Roman" w:cs="Times New Roman"/>
          <w:i/>
          <w:sz w:val="24"/>
          <w:szCs w:val="24"/>
        </w:rPr>
        <w:t>Comparative Biochemistry and Physiology Part C: Pharmacology, Toxicology and Endocrinology</w:t>
      </w:r>
      <w:r w:rsidRPr="009C3732">
        <w:rPr>
          <w:rFonts w:ascii="Times New Roman" w:hAnsi="Times New Roman" w:cs="Times New Roman"/>
          <w:sz w:val="24"/>
          <w:szCs w:val="24"/>
        </w:rPr>
        <w:t>, 110(2), 149-155.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 w:rsidRPr="00796D4B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https://doi.org/10.1016/0742-8413(94)00098-U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22F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Ariole</w:t>
      </w:r>
      <w:proofErr w:type="spellEnd"/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C. N., &amp; </w:t>
      </w:r>
      <w:proofErr w:type="spellStart"/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Ezevununwo</w:t>
      </w:r>
      <w:proofErr w:type="spellEnd"/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O. (2013).</w:t>
      </w:r>
      <w:proofErr w:type="gramEnd"/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Acute toxicity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tropical freshwater snail (</w:t>
      </w:r>
      <w:proofErr w:type="spellStart"/>
      <w:r w:rsidRPr="002679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Pila</w:t>
      </w:r>
      <w:proofErr w:type="spellEnd"/>
      <w:r w:rsidRPr="002679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79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ovata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679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Biosciences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3(1), 70-75.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ISSN: 2220-6655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hyperlink r:id="rId13" w:history="1">
        <w:r w:rsidRPr="00B346F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https://www.innspub.net/wp-content/uploads/file/IJB-V3No1-p70-75.pdf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</w:rPr>
      </w:pPr>
      <w:r w:rsidRPr="00E04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Bharathi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C., &amp;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Prasada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Rao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D. G. V. (1989).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Toxicity to and oxygen consumption of the freshwater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snailThiara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Stenomelania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torulosa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bruguiere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in relation to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organophosphorus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insecticide exposure.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A59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Bulletin of environmental contamination and 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42(5), 773-777.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9C3732">
          <w:rPr>
            <w:rStyle w:val="Hipervnculo"/>
            <w:rFonts w:ascii="Times New Roman" w:hAnsi="Times New Roman" w:cs="Times New Roman"/>
            <w:sz w:val="24"/>
          </w:rPr>
          <w:t>https://doi.org/10.1007/BF01700402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Chitra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Pillai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K. K. (1984).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organophosphorus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carbamate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-resistance in Indian strains of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Anopheles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Stephensi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Liston.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Proceedings: Animal Sciences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159-170.</w:t>
      </w:r>
      <w:r w:rsidRPr="009C373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</w:rPr>
        <w:t xml:space="preserve"> </w:t>
      </w:r>
      <w:hyperlink r:id="rId15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https://doi.org/10.1007/BF03186277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</w:rPr>
      </w:pPr>
      <w:proofErr w:type="spellStart"/>
      <w:proofErr w:type="gramStart"/>
      <w:r w:rsidRPr="00DC773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Chuiko</w:t>
      </w:r>
      <w:proofErr w:type="spellEnd"/>
      <w:r w:rsidRPr="00DC773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, G. M., &amp; </w:t>
      </w:r>
      <w:proofErr w:type="spellStart"/>
      <w:r w:rsidRPr="00DC773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Slynko</w:t>
      </w:r>
      <w:proofErr w:type="spellEnd"/>
      <w:r w:rsidRPr="00DC773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, Y. V. (1995).</w:t>
      </w:r>
      <w:proofErr w:type="gramEnd"/>
      <w:r w:rsidRPr="00DC773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 </w:t>
      </w:r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Relation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allozyme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genotype to survivorship of juvenile bream,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Abramis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brama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L., acutely exposed to DDVP, an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organophosphorus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pesticide. </w:t>
      </w:r>
      <w:proofErr w:type="gramStart"/>
      <w:r w:rsidRPr="009C3732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Bulletin of environmental contamination and toxicology</w:t>
      </w:r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55</w:t>
      </w:r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(5), 738-745.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hyperlink r:id="rId16" w:history="1">
        <w:r w:rsidRPr="009C3732">
          <w:rPr>
            <w:rStyle w:val="Hipervnculo"/>
            <w:rFonts w:ascii="Times New Roman" w:hAnsi="Times New Roman" w:cs="Times New Roman"/>
          </w:rPr>
          <w:t>https://doi.org/10.1007/BF00203761</w:t>
        </w:r>
      </w:hyperlink>
      <w:r w:rsidRPr="009C3732">
        <w:rPr>
          <w:rStyle w:val="Hipervnculo"/>
          <w:rFonts w:ascii="Times New Roman" w:hAnsi="Times New Roman" w:cs="Times New Roman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</w:rPr>
      </w:pP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Don-Pedro, K. N., 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Adegbite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O. (1985).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Nuvan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resistance in a field strain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Aedes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aegypti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(L.) in Lagos, Nigeria.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Environmental Pollution Series A, Ecological and Biological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19-29. </w:t>
      </w:r>
      <w:hyperlink r:id="rId17" w:tgtFrame="_blank" w:tooltip="Persistent link using digital object identifier" w:history="1">
        <w:proofErr w:type="gramStart"/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https://doi.org/10.1016/0143-1471(85)90091-1</w:t>
        </w:r>
      </w:hyperlink>
      <w:r w:rsidRPr="009C3732">
        <w:rPr>
          <w:rStyle w:val="Hipervnculo"/>
        </w:rPr>
        <w:t>.</w:t>
      </w:r>
      <w:proofErr w:type="gramEnd"/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</w:rPr>
      </w:pPr>
      <w:r w:rsidRPr="0028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 xml:space="preserve">Ekpo, A. O., &amp; Okorie, F. C. (2004).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effect of two pesticides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paraquat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Heterobranchus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longifilis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Valenciennes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Global Journal of Pure and Applied Sciences, 10(1), 55-60. </w:t>
      </w:r>
      <w:hyperlink r:id="rId18" w:history="1">
        <w:r w:rsidRPr="009C3732">
          <w:rPr>
            <w:rStyle w:val="Hipervnculo"/>
            <w:rFonts w:ascii="Times New Roman" w:hAnsi="Times New Roman" w:cs="Times New Roman"/>
            <w:sz w:val="24"/>
          </w:rPr>
          <w:t>http://dx.doi.org/10.4314/gjpas.v10i1.16358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1FBD">
        <w:rPr>
          <w:rFonts w:ascii="Times New Roman" w:hAnsi="Times New Roman" w:cs="Times New Roman"/>
          <w:sz w:val="24"/>
          <w:szCs w:val="24"/>
          <w:lang w:val="da-DK"/>
        </w:rPr>
        <w:t xml:space="preserve">Fiona et al. 2014 // Watson, F. L., Schmidt, H., Turman, Z. K., Hole, N., Garcia, H., Gregg, J., ... </w:t>
      </w:r>
      <w:proofErr w:type="gramStart"/>
      <w:r w:rsidRPr="009C373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Fradinger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>, E. A. (2014).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 Organophosphate pesticides induce morphological abnormalities and decrease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activity and heart rate in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Danio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rerio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Xenopus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169">
        <w:rPr>
          <w:rFonts w:ascii="Times New Roman" w:hAnsi="Times New Roman" w:cs="Times New Roman"/>
          <w:i/>
          <w:sz w:val="24"/>
          <w:szCs w:val="24"/>
        </w:rPr>
        <w:t>Environmental toxicology and chemistry</w:t>
      </w:r>
      <w:r w:rsidRPr="009C3732">
        <w:rPr>
          <w:rFonts w:ascii="Times New Roman" w:hAnsi="Times New Roman" w:cs="Times New Roman"/>
          <w:sz w:val="24"/>
          <w:szCs w:val="24"/>
        </w:rPr>
        <w:t>, 33(6), 1337-1345.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https://doi.org/10.1002/etc.2559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gramStart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Fisher, S. W., </w:t>
      </w:r>
      <w:proofErr w:type="spellStart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Lydy</w:t>
      </w:r>
      <w:proofErr w:type="spellEnd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M. J., Barger, J., &amp; Landrum, P. F. (1993).</w:t>
      </w:r>
      <w:proofErr w:type="gramEnd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Quantitative structure-activity relationships for predicting the toxicity of pesticides in aquatic systems with sediment.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Environmental Toxicology and Chemistry: An International Journal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12(7), 1307-1318.  </w:t>
      </w:r>
      <w:hyperlink r:id="rId20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https://doi.org/10.1002/etc.5620120721</w:t>
        </w:r>
      </w:hyperlink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1FBD">
        <w:rPr>
          <w:rFonts w:ascii="Times New Roman" w:hAnsi="Times New Roman" w:cs="Times New Roman"/>
          <w:sz w:val="24"/>
          <w:szCs w:val="24"/>
          <w:lang w:val="da-DK"/>
        </w:rPr>
        <w:t xml:space="preserve">Frumin, G. T., Chuiko, G. M., Pavlov, D. F., &amp; Menzykova, O. V. (1992). </w:t>
      </w:r>
      <w:proofErr w:type="gramStart"/>
      <w:r w:rsidRPr="009C3732">
        <w:rPr>
          <w:rFonts w:ascii="Times New Roman" w:hAnsi="Times New Roman" w:cs="Times New Roman"/>
          <w:sz w:val="24"/>
          <w:szCs w:val="24"/>
        </w:rPr>
        <w:t xml:space="preserve">New rapid method to evaluate the median effect concentrations of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xenobiotics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3732">
        <w:rPr>
          <w:rFonts w:ascii="Times New Roman" w:hAnsi="Times New Roman" w:cs="Times New Roman"/>
          <w:sz w:val="24"/>
          <w:szCs w:val="24"/>
        </w:rPr>
        <w:t>hydrobionts</w:t>
      </w:r>
      <w:proofErr w:type="spellEnd"/>
      <w:r w:rsidRPr="009C3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732">
        <w:rPr>
          <w:rFonts w:ascii="Times New Roman" w:hAnsi="Times New Roman" w:cs="Times New Roman"/>
          <w:sz w:val="24"/>
          <w:szCs w:val="24"/>
        </w:rPr>
        <w:t>Bulletin of environmental contamination and toxicology, 49(3), 361-367.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r w:rsidRPr="009C3732">
        <w:rPr>
          <w:rStyle w:val="Hipervnculo"/>
          <w:rFonts w:ascii="Times New Roman" w:hAnsi="Times New Roman" w:cs="Times New Roman"/>
        </w:rPr>
        <w:t>DOI: 10.1007/bf01239638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C3732">
        <w:rPr>
          <w:rFonts w:ascii="Times New Roman" w:hAnsi="Times New Roman" w:cs="Times New Roman"/>
          <w:sz w:val="24"/>
          <w:szCs w:val="24"/>
        </w:rPr>
        <w:t>Johnson, W. W., &amp; Finley, M. T. (1980).</w:t>
      </w:r>
      <w:proofErr w:type="gramEnd"/>
      <w:r w:rsidRPr="009C3732">
        <w:rPr>
          <w:rFonts w:ascii="Times New Roman" w:hAnsi="Times New Roman" w:cs="Times New Roman"/>
          <w:sz w:val="24"/>
          <w:szCs w:val="24"/>
        </w:rPr>
        <w:t xml:space="preserve"> Handbook of acute toxicity of chemicals to fish and aquatic invertebrates: Summaries of toxicity tests conducted at Columbia </w:t>
      </w:r>
      <w:r w:rsidRPr="009C3732">
        <w:rPr>
          <w:rFonts w:ascii="Times New Roman" w:hAnsi="Times New Roman" w:cs="Times New Roman"/>
          <w:sz w:val="24"/>
          <w:szCs w:val="24"/>
        </w:rPr>
        <w:lastRenderedPageBreak/>
        <w:t xml:space="preserve">National Fisheries Research Laboratory, 1965-78 (No. 137). </w:t>
      </w:r>
      <w:proofErr w:type="gramStart"/>
      <w:r w:rsidRPr="009C3732">
        <w:rPr>
          <w:rFonts w:ascii="Times New Roman" w:hAnsi="Times New Roman" w:cs="Times New Roman"/>
          <w:sz w:val="24"/>
          <w:szCs w:val="24"/>
        </w:rPr>
        <w:t>US Fish and Wildlife Service.</w:t>
      </w:r>
      <w:proofErr w:type="gramEnd"/>
      <w:r w:rsidRPr="009C3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1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https://pubs.er.usgs.gov/publication/rp137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Jannalagadda</w:t>
      </w:r>
      <w:proofErr w:type="spellEnd"/>
      <w:r w:rsidRPr="00C67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R., &amp; </w:t>
      </w:r>
      <w:proofErr w:type="spellStart"/>
      <w:r w:rsidRPr="00C67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Rao</w:t>
      </w:r>
      <w:proofErr w:type="spellEnd"/>
      <w:r w:rsidRPr="00C67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B. P. (1996).</w:t>
      </w:r>
      <w:proofErr w:type="gramEnd"/>
      <w:r w:rsidRPr="00C67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Histopathological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changes induced by specific pesticides on some tissues of the fresh water snail,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Bellamya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dissimilis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Müller. </w:t>
      </w:r>
      <w:proofErr w:type="gramStart"/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Bulletin of environmental contamination and 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57(4), 648-654.</w:t>
      </w:r>
      <w:proofErr w:type="gramEnd"/>
      <w:r w:rsidRPr="009C373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hyperlink r:id="rId22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https://doi.org/10.1007/s001289900239</w:t>
        </w:r>
      </w:hyperlink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Konar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K. (1969). Laboratory studies on two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organophosphorus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insecticides, DDVP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phosphamidon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as selective toxicants.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Transactions of the American Fisheries Society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98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(3), 430-437. </w:t>
      </w:r>
      <w:hyperlink r:id="rId23" w:tgtFrame="_blank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https://doi.org/10.1577/1548-8659(1969)98[430:LSOTOI]2.0.CO;2</w:t>
        </w:r>
      </w:hyperlink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Kopecka-Pilarczyk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(2010).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effect of pesticides and metals on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acetylcholinesterase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in various tissues of blue mussel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Mytilus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trossulus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L.) in short-term in vivo exposures at different temperatures.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Environmental Science and Health Part B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45(4), 336-346. </w:t>
      </w:r>
      <w:hyperlink r:id="rId24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https://doi.org/10.1080/03601231003704390</w:t>
        </w:r>
      </w:hyperlink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Nan, P., Yan, S., Li, L., Chen, J., Du, Q., &amp; Chang, Z. (2013).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Toxicity effect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loach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Misgurnus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anguillicaudatus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assessed by micronucleus test,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hepatase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 analysis and comet assay. </w:t>
      </w:r>
      <w:proofErr w:type="gramStart"/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Toxicology and industrial health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31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566-575.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25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https://doi.org/10.1177/0748233713475512</w:t>
        </w:r>
      </w:hyperlink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 xml:space="preserve">Nwani, C. D., Ifo, C. T., Ejere, V. C., Okoye, S. O., Onyeke, C. C., Ogbonna, S. U., ...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Oluah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N. (2014).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Comparative evaluation of the acute toxicity and behavioural changes in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Clarias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gariepinus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following exposure to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primextra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pesticides.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Zoology and Ecology,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24(4), 361-368. </w:t>
      </w:r>
      <w:hyperlink r:id="rId26" w:history="1">
        <w:r w:rsidRPr="009C3732">
          <w:rPr>
            <w:rStyle w:val="Hipervnculo"/>
            <w:rFonts w:ascii="Times New Roman" w:hAnsi="Times New Roman" w:cs="Times New Roman"/>
          </w:rPr>
          <w:t>https://doi.org/10.1080/21658005.2014.939822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Pawar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A.,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Gite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B.,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Shendge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N., 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Pandarka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K. (2012). Acute toxicity and impact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nuvan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biochemical content of larvae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Chironomus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tentans-Meigen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Diptera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Chironomidae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Experimental Zoology, India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23-26. </w:t>
      </w:r>
      <w:r w:rsidRPr="009C3732">
        <w:rPr>
          <w:rStyle w:val="Textoennegrita"/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  <w:t>ISSN:</w:t>
      </w:r>
      <w:r w:rsidRPr="009C373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27" w:history="1">
        <w:r w:rsidRPr="009C3732">
          <w:rPr>
            <w:rStyle w:val="Hipervnculo"/>
            <w:rFonts w:ascii="Times New Roman" w:hAnsi="Times New Roman" w:cs="Times New Roman"/>
            <w:color w:val="262626"/>
            <w:sz w:val="24"/>
            <w:szCs w:val="24"/>
            <w:shd w:val="clear" w:color="auto" w:fill="FFFFFF"/>
          </w:rPr>
          <w:t>0972-0030</w:t>
        </w:r>
      </w:hyperlink>
      <w:r w:rsidRPr="009C373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20123124183. </w:t>
      </w:r>
      <w:hyperlink r:id="rId28" w:history="1">
        <w:proofErr w:type="gramStart"/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https://www.cabdirect.org/cabdirect/abstract/ 20123124183</w:t>
        </w:r>
      </w:hyperlink>
      <w:r w:rsidRPr="009C37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</w:rPr>
      </w:pPr>
      <w:r w:rsidRPr="00C6783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val="es-AR"/>
        </w:rPr>
        <w:t>Peña-</w:t>
      </w:r>
      <w:proofErr w:type="spellStart"/>
      <w:r w:rsidRPr="00C6783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val="es-AR"/>
        </w:rPr>
        <w:t>Llopis</w:t>
      </w:r>
      <w:proofErr w:type="spellEnd"/>
      <w:r w:rsidRPr="00C6783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S., Ferrando, M. D., &amp; Peña, J. B. (2003).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Fish tolerance to organophosphate-induced oxidative stress is dependent on the glutathione metabolism and enhanced by N-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acetylcysteine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Aquatic 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65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(4), 337-360. </w:t>
      </w:r>
      <w:hyperlink r:id="rId29" w:tgtFrame="_blank" w:tooltip="Persistent link using digital object identifier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https://doi.org/10.1016/S0166-445X(03)00148-6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Pickering, Q. H., &amp; Henderson, C. (1966c).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acute toxicity of some pesticides to fish.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Ohia</w:t>
      </w:r>
      <w:proofErr w:type="spellEnd"/>
      <w:r w:rsidRPr="00E041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ournal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  Science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66,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508-513. </w:t>
      </w:r>
      <w:hyperlink r:id="rId30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https://kb.osu.edu/bitstream/handle/1811/5223/V66N05_508.pdf?se..</w:t>
        </w:r>
      </w:hyperlink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Rajput, V. (2012).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TOXIC EFFECT OF EXPIRED PESTICIDES ON CATLA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CATLA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GAULA STREAM, INDIA.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Croatian Journal of Fisheries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70(4), 187-196. </w:t>
      </w:r>
      <w:hyperlink r:id="rId31" w:history="1">
        <w:r w:rsidRPr="009C3732">
          <w:rPr>
            <w:rStyle w:val="Hipervnculo"/>
            <w:rFonts w:ascii="Times New Roman" w:hAnsi="Times New Roman" w:cs="Times New Roman"/>
            <w:sz w:val="24"/>
          </w:rPr>
          <w:t>https://hrcak.srce.hr/95467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Rettich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(1977).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susceptibility of mosquito larvae to eighteen insecticides in Czechoslovakia.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Mosq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News, 37(2), 252-257. </w:t>
      </w:r>
      <w:hyperlink r:id="rId32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https://www.biodiversitylibrary.org/content/part/JAMCA/MN_V37_N2_P252-257.pdf</w:t>
        </w:r>
      </w:hyperlink>
      <w:r w:rsidRPr="009C3732">
        <w:rPr>
          <w:rFonts w:ascii="Times New Roman" w:hAnsi="Times New Roman" w:cs="Times New Roman"/>
          <w:sz w:val="24"/>
          <w:szCs w:val="24"/>
        </w:rPr>
        <w:t>.</w:t>
      </w:r>
    </w:p>
    <w:p w:rsidR="0011722F" w:rsidRPr="00E74005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Rongsriyam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 U. P. A.,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Prownebon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U. R. A. P. O. N., 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Hirakoso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H. U. N. N. O. S. U. K. E. (1968).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 of insecticides on the feeding activity of the guppy, a mosquito-eating fish, in Thailand.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Bulletin of the World Health Organization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39(6), 977.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E74005">
        <w:rPr>
          <w:rFonts w:ascii="Times New Roman" w:hAnsi="Times New Roman" w:cs="Times New Roman"/>
          <w:color w:val="222222"/>
          <w:sz w:val="24"/>
          <w:szCs w:val="24"/>
        </w:rPr>
        <w:t>PMCID: </w:t>
      </w:r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PMC2554599.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gram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Sanders, </w:t>
      </w:r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>H. O., &amp; Cope, O. B. (1968).</w:t>
      </w:r>
      <w:proofErr w:type="gramEnd"/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>The relative toxicities of several pesticides to naiads of three species of stoneflies.</w:t>
      </w:r>
      <w:proofErr w:type="gramEnd"/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37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Limnology and Oceanography</w:t>
      </w:r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9C3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112-117. </w:t>
      </w:r>
      <w:hyperlink r:id="rId33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https://doi.org/10.4319/lo.1968.13.1.0112</w:t>
        </w:r>
      </w:hyperlink>
    </w:p>
    <w:p w:rsidR="0011722F" w:rsidRPr="0082269A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proofErr w:type="gram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Self, L. S., Shim, J. C., &amp; </w:t>
      </w:r>
      <w:proofErr w:type="spell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Jolivet</w:t>
      </w:r>
      <w:proofErr w:type="spellEnd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(1974).</w:t>
      </w:r>
      <w:proofErr w:type="gramEnd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Susceptibility of </w:t>
      </w:r>
      <w:proofErr w:type="spell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Culex</w:t>
      </w:r>
      <w:proofErr w:type="spellEnd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tritaeniorhynchus</w:t>
      </w:r>
      <w:proofErr w:type="spellEnd"/>
      <w:r w:rsidRPr="00E74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six other mosquitos to insecticides in Korea.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>Cahiers</w:t>
      </w:r>
      <w:proofErr w:type="spellEnd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 xml:space="preserve"> ORSTOM, Serie </w:t>
      </w:r>
      <w:proofErr w:type="spellStart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>Entomologie</w:t>
      </w:r>
      <w:proofErr w:type="spellEnd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>Medicale</w:t>
      </w:r>
      <w:proofErr w:type="spellEnd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 xml:space="preserve"> et </w:t>
      </w:r>
      <w:proofErr w:type="spellStart"/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>Parasitologie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 </w:t>
      </w:r>
      <w:r w:rsidRPr="002A25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AR"/>
        </w:rPr>
        <w:t>12</w:t>
      </w:r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(2), 81-91.  </w:t>
      </w:r>
      <w:hyperlink r:id="rId34" w:history="1">
        <w:r w:rsidRPr="0082269A">
          <w:rPr>
            <w:rStyle w:val="Hipervnculo"/>
            <w:rFonts w:ascii="Times New Roman" w:hAnsi="Times New Roman" w:cs="Times New Roman"/>
            <w:sz w:val="24"/>
            <w:szCs w:val="24"/>
            <w:lang w:val="es-AR"/>
          </w:rPr>
          <w:t>http://horizon.documentation.ird.fr/exl-doc/pleins_textes/cahiers/entomo/19016.pdf</w:t>
        </w:r>
      </w:hyperlink>
      <w:r w:rsidRPr="0082269A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Şişman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(2010).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-induced developmental toxicity in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zebrafish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Toxicology and industrial health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567-573.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hyperlink r:id="rId35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https://doi.org/10.1177/0748233710373089</w:t>
        </w:r>
      </w:hyperlink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Sturm, A., &amp; Hansen, P. D. (1999).</w:t>
      </w:r>
      <w:proofErr w:type="gramEnd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Altered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cholinesterase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onooxygenase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evels 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Daphnia magna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Chironomus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riparius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xposed to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environmental 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Pollutants.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Ecotoxicology and Environmental Safety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9-15.</w:t>
      </w:r>
      <w:r w:rsidRPr="009C373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gtFrame="_blank" w:tooltip="Persistent link using digital object identifier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https://doi.org/10.1006/eesa.1998.1721</w:t>
        </w:r>
      </w:hyperlink>
      <w:r w:rsidRPr="009C3732">
        <w:rPr>
          <w:rFonts w:ascii="Times New Roman" w:hAnsi="Times New Roman" w:cs="Times New Roman"/>
          <w:sz w:val="24"/>
          <w:szCs w:val="24"/>
        </w:rPr>
        <w:t>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Sun, K. F.,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X. R.,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Duan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S., Wang, Y. S., Cheng, H., Zhang, Z. W., ... &amp; Hong, Y. G. (2015). </w:t>
      </w: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Ecotoxicity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two organophosphate pesticides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chlorpyrifos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non-targeting cyanobacteria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Microcystis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wesenbergii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Ecotoxicology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24(7-8), 1498-1507. </w:t>
      </w:r>
      <w:hyperlink r:id="rId37" w:history="1">
        <w:r w:rsidRPr="009C3732">
          <w:rPr>
            <w:rStyle w:val="Hipervnculo"/>
            <w:rFonts w:ascii="Times New Roman" w:hAnsi="Times New Roman" w:cs="Times New Roman"/>
            <w:sz w:val="24"/>
          </w:rPr>
          <w:t>https://doi.org/10.1007/s10646-015-1458-0</w:t>
        </w:r>
      </w:hyperlink>
      <w:r w:rsidRPr="009C3732">
        <w:rPr>
          <w:rStyle w:val="Hipervnculo"/>
          <w:rFonts w:ascii="Times New Roman" w:hAnsi="Times New Roman" w:cs="Times New Roman"/>
          <w:sz w:val="24"/>
        </w:rPr>
        <w:t>.</w:t>
      </w:r>
      <w:r w:rsidRPr="009C373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Tripathi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&amp;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Agarwal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A. (1998).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Molluscicidal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anti-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 of tertiary mixtures of pesticides.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Archives of environmental contamination and 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34(3), 271-274.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https://doi.org/10.1007/s002449900317.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Ural, M. Ş., &amp; Calta, M. (2005).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Acute toxicity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dichlorvos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(DDVP) to fingerling mirror carp,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Cyprinus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carpio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Bulletin of environmental contamination and toxicology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75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368-373.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Style w:val="Hipervnculo"/>
          <w:rFonts w:ascii="Times New Roman" w:hAnsi="Times New Roman" w:cs="Times New Roman"/>
          <w:sz w:val="24"/>
        </w:rPr>
        <w:t>https://doi.org/10.1007/s00128-005-0763-3.</w:t>
      </w:r>
      <w:r w:rsidRPr="009C373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Varanka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(1987).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 of mosquito killer insecticides on freshwater mussels.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Comparative Biochemistry and Physiology Part C: Comparative Pharmacology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86(1), 157-162. </w:t>
      </w:r>
      <w:hyperlink r:id="rId38" w:tgtFrame="_blank" w:tooltip="Persistent link using digital object identifier" w:history="1">
        <w:proofErr w:type="gramStart"/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https://doi.org/10.1016/0742-8413(87)90159-9</w:t>
        </w:r>
      </w:hyperlink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Verma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S. R.,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Rani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S.,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Tonk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I. P., &amp;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Dalela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R. C. (1983).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Pesticide-induced dysfunction in carbohydrate metabolism in three freshwater fishes.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Environmental research,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32(1), 127-133.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39" w:tgtFrame="_blank" w:tooltip="Persistent link using digital object identifier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https://doi.org/10.1016/0013-9351(83)90199-8</w:t>
        </w:r>
      </w:hyperlink>
    </w:p>
    <w:p w:rsidR="0011722F" w:rsidRPr="00DC7735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proofErr w:type="spellStart"/>
      <w:proofErr w:type="gramStart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Verma</w:t>
      </w:r>
      <w:proofErr w:type="spellEnd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S. R., </w:t>
      </w:r>
      <w:proofErr w:type="spellStart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Tonk</w:t>
      </w:r>
      <w:proofErr w:type="spellEnd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I. P., &amp; </w:t>
      </w:r>
      <w:proofErr w:type="spellStart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Dalela</w:t>
      </w:r>
      <w:proofErr w:type="spellEnd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R. C. (1981).</w:t>
      </w:r>
      <w:proofErr w:type="gramEnd"/>
      <w:r w:rsidRPr="0011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Determination of the maximum acceptable toxicant concentration (MATC) and the safe concentration for certain aquatic pollutants.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 xml:space="preserve">Acta </w:t>
      </w:r>
      <w:proofErr w:type="spell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hydrochimica</w:t>
      </w:r>
      <w:proofErr w:type="spellEnd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 xml:space="preserve"> et </w:t>
      </w:r>
      <w:proofErr w:type="spell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hydrobiologica</w:t>
      </w:r>
      <w:proofErr w:type="spellEnd"/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 9(3), 247-254.  </w:t>
      </w:r>
      <w:hyperlink r:id="rId40" w:history="1">
        <w:r w:rsidRPr="00DC7735">
          <w:rPr>
            <w:rStyle w:val="Hipervnculo"/>
            <w:rFonts w:ascii="Times New Roman" w:hAnsi="Times New Roman" w:cs="Times New Roman"/>
            <w:sz w:val="24"/>
            <w:szCs w:val="24"/>
            <w:lang w:val="es-AR"/>
          </w:rPr>
          <w:t>https://doi.org/10.1002/aheh.19810090303</w:t>
        </w:r>
      </w:hyperlink>
      <w:r w:rsidRPr="00DC7735">
        <w:rPr>
          <w:rStyle w:val="Hipervnculo"/>
          <w:rFonts w:ascii="Times New Roman" w:hAnsi="Times New Roman" w:cs="Times New Roman"/>
          <w:sz w:val="24"/>
          <w:szCs w:val="24"/>
          <w:lang w:val="es-AR"/>
        </w:rPr>
        <w:t>.</w:t>
      </w:r>
      <w:r w:rsidRPr="00DC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</w:rPr>
      </w:pP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Verma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S. R.,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Tonk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I. P.,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Gupta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A. K., &amp; </w:t>
      </w:r>
      <w:proofErr w:type="spellStart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Saxena</w:t>
      </w:r>
      <w:proofErr w:type="spellEnd"/>
      <w:r w:rsidRPr="002A2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M. (1984).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Evaluation of an application factor for determining the safe concentration of agricultural and industrial chemicals.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Water research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111-115.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41" w:tgtFrame="_blank" w:tooltip="Persistent link using digital object identifier" w:history="1">
        <w:proofErr w:type="gramStart"/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https://doi.org/10.1016/0043-1354(84)90055-1</w:t>
        </w:r>
      </w:hyperlink>
      <w:r w:rsidRPr="009C3732">
        <w:rPr>
          <w:rStyle w:val="Hipervnculo"/>
        </w:rPr>
        <w:t xml:space="preserve"> .</w:t>
      </w:r>
      <w:proofErr w:type="gramEnd"/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Yeh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J., &amp; Chen, C. Y. (2006).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Toxicity assessment of pesticides to </w:t>
      </w:r>
      <w:proofErr w:type="spellStart"/>
      <w:r w:rsidRPr="009C37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Pseudokirchneriella</w:t>
      </w:r>
      <w:proofErr w:type="spellEnd"/>
      <w:r w:rsidRPr="009C37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subcapitata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under air-tight test environment.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hazardous materials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131(1-3), 6-12.</w:t>
      </w:r>
      <w:proofErr w:type="gramEnd"/>
      <w:r w:rsidRPr="009C3732">
        <w:t xml:space="preserve"> </w:t>
      </w:r>
      <w:hyperlink r:id="rId42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https://doi.org/10.1016/j.jhazmat.2005.09.009</w:t>
        </w:r>
      </w:hyperlink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Yokoyama, A.,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Ohtsu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Iwafune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Nagai, T., Ishihara, S.,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Kobara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...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Endo, S. (2009). A useful new insecticide bioassay using first-instar larvae of a net-spinning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caddisfly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Cheumatopsyche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brevilineata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(Iwata, 1927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)(</w:t>
      </w:r>
      <w:proofErr w:type="spellStart"/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Trichoptera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Hydropsychidae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proofErr w:type="gramStart"/>
      <w:r w:rsidRPr="009C37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Pesticide Science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0811140065-0811140065.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43" w:history="1">
        <w:r w:rsidRPr="009C3732">
          <w:rPr>
            <w:rStyle w:val="Hipervnculo"/>
            <w:rFonts w:ascii="Times New Roman" w:hAnsi="Times New Roman" w:cs="Times New Roman"/>
            <w:sz w:val="24"/>
            <w:szCs w:val="24"/>
          </w:rPr>
          <w:t>https://www.jstage.jst.go.jp/article/jpestics/advpub/0/advpub_G08-26/_pdf</w:t>
        </w:r>
      </w:hyperlink>
      <w:r w:rsidRPr="009C3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22F" w:rsidRPr="009C3732" w:rsidRDefault="0011722F" w:rsidP="0011722F">
      <w:pPr>
        <w:autoSpaceDE w:val="0"/>
        <w:autoSpaceDN w:val="0"/>
        <w:adjustRightInd w:val="0"/>
        <w:spacing w:after="0" w:line="240" w:lineRule="auto"/>
        <w:ind w:left="284" w:hanging="284"/>
        <w:rPr>
          <w:rStyle w:val="Hipervnculo"/>
          <w:rFonts w:ascii="Times New Roman" w:hAnsi="Times New Roman" w:cs="Times New Roman"/>
          <w:sz w:val="24"/>
          <w:szCs w:val="24"/>
        </w:rPr>
      </w:pP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Zhao, M., Dong, Y., Ran, X., Wu, Z.,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Guo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X., Zhang, Y</w:t>
      </w:r>
      <w:proofErr w:type="gram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...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Zhang, H. (2014). Point mutations associated with organophosphate and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carbamate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resistance in Chinese strains of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Culex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pipiens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quinquefasciatus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Diptera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Culicidae</w:t>
      </w:r>
      <w:proofErr w:type="spell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PloS</w:t>
      </w:r>
      <w:proofErr w:type="spellEnd"/>
      <w:r w:rsidRPr="00E740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one</w:t>
      </w:r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9(5), e95260.</w:t>
      </w:r>
      <w:proofErr w:type="gramEnd"/>
      <w:r w:rsidRPr="009C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3732">
        <w:rPr>
          <w:rStyle w:val="Hipervnculo"/>
          <w:rFonts w:ascii="Times New Roman" w:hAnsi="Times New Roman" w:cs="Times New Roman"/>
          <w:sz w:val="24"/>
          <w:szCs w:val="24"/>
        </w:rPr>
        <w:t>doi:10.1371/journal.pone.0095260.</w:t>
      </w:r>
    </w:p>
    <w:p w:rsidR="0011722F" w:rsidRPr="0011722F" w:rsidRDefault="0011722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</w:pPr>
    </w:p>
    <w:sectPr w:rsidR="0011722F" w:rsidRPr="0011722F" w:rsidSect="00C12727">
      <w:footerReference w:type="default" r:id="rId44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8" w:rsidRDefault="00C45768">
      <w:pPr>
        <w:spacing w:after="0" w:line="240" w:lineRule="auto"/>
      </w:pPr>
      <w:r>
        <w:separator/>
      </w:r>
    </w:p>
  </w:endnote>
  <w:endnote w:type="continuationSeparator" w:id="0">
    <w:p w:rsidR="00C45768" w:rsidRDefault="00C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36521"/>
      <w:docPartObj>
        <w:docPartGallery w:val="Page Numbers (Bottom of Page)"/>
        <w:docPartUnique/>
      </w:docPartObj>
    </w:sdtPr>
    <w:sdtEndPr/>
    <w:sdtContent>
      <w:p w:rsidR="00DA5901" w:rsidRDefault="00DA59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901" w:rsidRDefault="00DA59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34188"/>
      <w:docPartObj>
        <w:docPartGallery w:val="Page Numbers (Bottom of Page)"/>
        <w:docPartUnique/>
      </w:docPartObj>
    </w:sdtPr>
    <w:sdtEndPr/>
    <w:sdtContent>
      <w:p w:rsidR="00DA5901" w:rsidRDefault="00DA59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901" w:rsidRDefault="00DA5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8" w:rsidRDefault="00C45768">
      <w:pPr>
        <w:spacing w:after="0" w:line="240" w:lineRule="auto"/>
      </w:pPr>
      <w:r>
        <w:separator/>
      </w:r>
    </w:p>
  </w:footnote>
  <w:footnote w:type="continuationSeparator" w:id="0">
    <w:p w:rsidR="00C45768" w:rsidRDefault="00C4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0D0"/>
    <w:multiLevelType w:val="hybridMultilevel"/>
    <w:tmpl w:val="8F7C05D2"/>
    <w:lvl w:ilvl="0" w:tplc="48240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55F8"/>
    <w:multiLevelType w:val="hybridMultilevel"/>
    <w:tmpl w:val="B2F04698"/>
    <w:lvl w:ilvl="0" w:tplc="B888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4C8108">
      <w:start w:val="4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9340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C7A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9CED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8E4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32F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5478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A09D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C551FDA"/>
    <w:multiLevelType w:val="multilevel"/>
    <w:tmpl w:val="4F5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003D0"/>
    <w:multiLevelType w:val="hybridMultilevel"/>
    <w:tmpl w:val="74EE7342"/>
    <w:lvl w:ilvl="0" w:tplc="23CE1FB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1926"/>
    <w:multiLevelType w:val="hybridMultilevel"/>
    <w:tmpl w:val="DDD48E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sDQwMDc3sDQxNTJT0lEKTi0uzszPAykwqgUA0NLmBCwAAAA="/>
  </w:docVars>
  <w:rsids>
    <w:rsidRoot w:val="00C12727"/>
    <w:rsid w:val="0011722F"/>
    <w:rsid w:val="00251E42"/>
    <w:rsid w:val="00267954"/>
    <w:rsid w:val="002B6ADC"/>
    <w:rsid w:val="002F53E8"/>
    <w:rsid w:val="00313D9B"/>
    <w:rsid w:val="003E1B81"/>
    <w:rsid w:val="005570EF"/>
    <w:rsid w:val="005D6727"/>
    <w:rsid w:val="006F7E81"/>
    <w:rsid w:val="00786C34"/>
    <w:rsid w:val="00804EB0"/>
    <w:rsid w:val="008839C9"/>
    <w:rsid w:val="008A73C6"/>
    <w:rsid w:val="009058D6"/>
    <w:rsid w:val="00944608"/>
    <w:rsid w:val="009E0C46"/>
    <w:rsid w:val="009F10D8"/>
    <w:rsid w:val="00AB3C76"/>
    <w:rsid w:val="00B9227B"/>
    <w:rsid w:val="00C12727"/>
    <w:rsid w:val="00C445FB"/>
    <w:rsid w:val="00C45768"/>
    <w:rsid w:val="00C67830"/>
    <w:rsid w:val="00D969E3"/>
    <w:rsid w:val="00DA2356"/>
    <w:rsid w:val="00DA5901"/>
    <w:rsid w:val="00E04169"/>
    <w:rsid w:val="00E64336"/>
    <w:rsid w:val="00E74005"/>
    <w:rsid w:val="00EB0E31"/>
    <w:rsid w:val="00EB634A"/>
    <w:rsid w:val="00F15B2F"/>
    <w:rsid w:val="00F3028E"/>
    <w:rsid w:val="00F8290D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727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2727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C12727"/>
    <w:rPr>
      <w:rFonts w:ascii="Times New Roman" w:eastAsiaTheme="majorEastAsia" w:hAnsi="Times New Roman" w:cstheme="majorBidi"/>
      <w:bCs/>
      <w:i/>
      <w:sz w:val="24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27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27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727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uentedeprrafopredeter"/>
    <w:rsid w:val="00C12727"/>
  </w:style>
  <w:style w:type="paragraph" w:styleId="Prrafodelista">
    <w:name w:val="List Paragraph"/>
    <w:basedOn w:val="Normal"/>
    <w:uiPriority w:val="34"/>
    <w:qFormat/>
    <w:rsid w:val="00C12727"/>
    <w:pPr>
      <w:ind w:left="720"/>
      <w:contextualSpacing/>
    </w:pPr>
    <w:rPr>
      <w:rFonts w:eastAsiaTheme="minorEastAsia"/>
      <w:lang w:val="en-US"/>
    </w:rPr>
  </w:style>
  <w:style w:type="character" w:styleId="Hipervnculo">
    <w:name w:val="Hyperlink"/>
    <w:basedOn w:val="Fuentedeprrafopredeter"/>
    <w:uiPriority w:val="99"/>
    <w:unhideWhenUsed/>
    <w:rsid w:val="00C1272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12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2727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C12727"/>
  </w:style>
  <w:style w:type="paragraph" w:customStyle="1" w:styleId="Normal1">
    <w:name w:val="Normal1"/>
    <w:rsid w:val="00C12727"/>
    <w:pPr>
      <w:widowControl w:val="0"/>
      <w:spacing w:after="0"/>
      <w:jc w:val="both"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emphasistypesmallcaps">
    <w:name w:val="emphasistypesmallcaps"/>
    <w:basedOn w:val="Fuentedeprrafopredeter"/>
    <w:rsid w:val="00C12727"/>
  </w:style>
  <w:style w:type="character" w:styleId="nfasis">
    <w:name w:val="Emphasis"/>
    <w:basedOn w:val="Fuentedeprrafopredeter"/>
    <w:uiPriority w:val="20"/>
    <w:qFormat/>
    <w:rsid w:val="00C12727"/>
    <w:rPr>
      <w:i/>
      <w:iCs/>
    </w:rPr>
  </w:style>
  <w:style w:type="character" w:styleId="Textoennegrita">
    <w:name w:val="Strong"/>
    <w:basedOn w:val="Fuentedeprrafopredeter"/>
    <w:uiPriority w:val="22"/>
    <w:qFormat/>
    <w:rsid w:val="00C12727"/>
    <w:rPr>
      <w:b/>
      <w:bCs/>
    </w:rPr>
  </w:style>
  <w:style w:type="character" w:customStyle="1" w:styleId="fm-citation-ids-label">
    <w:name w:val="fm-citation-ids-label"/>
    <w:basedOn w:val="Fuentedeprrafopredeter"/>
    <w:rsid w:val="00C12727"/>
  </w:style>
  <w:style w:type="paragraph" w:styleId="NormalWeb">
    <w:name w:val="Normal (Web)"/>
    <w:basedOn w:val="Normal"/>
    <w:uiPriority w:val="99"/>
    <w:unhideWhenUsed/>
    <w:rsid w:val="00C1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727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C12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272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AR" w:eastAsia="es-AR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12727"/>
    <w:pPr>
      <w:spacing w:after="100"/>
      <w:ind w:left="220"/>
    </w:pPr>
    <w:rPr>
      <w:rFonts w:eastAsiaTheme="minorEastAsia"/>
      <w:lang w:val="es-AR" w:eastAsia="es-AR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C12727"/>
    <w:pPr>
      <w:spacing w:after="100"/>
    </w:pPr>
    <w:rPr>
      <w:rFonts w:eastAsiaTheme="minorEastAsia"/>
      <w:lang w:val="es-AR" w:eastAsia="es-AR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12727"/>
    <w:pPr>
      <w:spacing w:after="100"/>
      <w:ind w:left="440"/>
    </w:pPr>
    <w:rPr>
      <w:rFonts w:eastAsiaTheme="minorEastAsia"/>
      <w:lang w:val="es-AR" w:eastAsia="es-A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2727"/>
    <w:rPr>
      <w:rFonts w:ascii="Tahoma" w:hAnsi="Tahoma" w:cs="Tahoma"/>
      <w:sz w:val="16"/>
      <w:szCs w:val="16"/>
    </w:rPr>
  </w:style>
  <w:style w:type="table" w:styleId="Listamedia1">
    <w:name w:val="Medium List 1"/>
    <w:basedOn w:val="Tablanormal"/>
    <w:uiPriority w:val="65"/>
    <w:rsid w:val="00C12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C1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C12727"/>
    <w:pPr>
      <w:spacing w:after="0" w:line="240" w:lineRule="auto"/>
    </w:pPr>
  </w:style>
  <w:style w:type="paragraph" w:styleId="Revisin">
    <w:name w:val="Revision"/>
    <w:hidden/>
    <w:uiPriority w:val="99"/>
    <w:semiHidden/>
    <w:rsid w:val="00C127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727"/>
  </w:style>
  <w:style w:type="paragraph" w:styleId="Piedepgina">
    <w:name w:val="footer"/>
    <w:basedOn w:val="Normal"/>
    <w:link w:val="PiedepginaCar"/>
    <w:uiPriority w:val="99"/>
    <w:unhideWhenUsed/>
    <w:rsid w:val="00C1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727"/>
  </w:style>
  <w:style w:type="character" w:customStyle="1" w:styleId="Ttulo3Car">
    <w:name w:val="Título 3 Car"/>
    <w:basedOn w:val="Fuentedeprrafopredeter"/>
    <w:link w:val="Ttulo3"/>
    <w:uiPriority w:val="9"/>
    <w:rsid w:val="005570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727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2727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C12727"/>
    <w:rPr>
      <w:rFonts w:ascii="Times New Roman" w:eastAsiaTheme="majorEastAsia" w:hAnsi="Times New Roman" w:cstheme="majorBidi"/>
      <w:bCs/>
      <w:i/>
      <w:sz w:val="24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27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27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727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Fuentedeprrafopredeter"/>
    <w:rsid w:val="00C12727"/>
  </w:style>
  <w:style w:type="paragraph" w:styleId="Prrafodelista">
    <w:name w:val="List Paragraph"/>
    <w:basedOn w:val="Normal"/>
    <w:uiPriority w:val="34"/>
    <w:qFormat/>
    <w:rsid w:val="00C12727"/>
    <w:pPr>
      <w:ind w:left="720"/>
      <w:contextualSpacing/>
    </w:pPr>
    <w:rPr>
      <w:rFonts w:eastAsiaTheme="minorEastAsia"/>
      <w:lang w:val="en-US"/>
    </w:rPr>
  </w:style>
  <w:style w:type="character" w:styleId="Hipervnculo">
    <w:name w:val="Hyperlink"/>
    <w:basedOn w:val="Fuentedeprrafopredeter"/>
    <w:uiPriority w:val="99"/>
    <w:unhideWhenUsed/>
    <w:rsid w:val="00C1272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12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2727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C12727"/>
  </w:style>
  <w:style w:type="paragraph" w:customStyle="1" w:styleId="Normal1">
    <w:name w:val="Normal1"/>
    <w:rsid w:val="00C12727"/>
    <w:pPr>
      <w:widowControl w:val="0"/>
      <w:spacing w:after="0"/>
      <w:jc w:val="both"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emphasistypesmallcaps">
    <w:name w:val="emphasistypesmallcaps"/>
    <w:basedOn w:val="Fuentedeprrafopredeter"/>
    <w:rsid w:val="00C12727"/>
  </w:style>
  <w:style w:type="character" w:styleId="nfasis">
    <w:name w:val="Emphasis"/>
    <w:basedOn w:val="Fuentedeprrafopredeter"/>
    <w:uiPriority w:val="20"/>
    <w:qFormat/>
    <w:rsid w:val="00C12727"/>
    <w:rPr>
      <w:i/>
      <w:iCs/>
    </w:rPr>
  </w:style>
  <w:style w:type="character" w:styleId="Textoennegrita">
    <w:name w:val="Strong"/>
    <w:basedOn w:val="Fuentedeprrafopredeter"/>
    <w:uiPriority w:val="22"/>
    <w:qFormat/>
    <w:rsid w:val="00C12727"/>
    <w:rPr>
      <w:b/>
      <w:bCs/>
    </w:rPr>
  </w:style>
  <w:style w:type="character" w:customStyle="1" w:styleId="fm-citation-ids-label">
    <w:name w:val="fm-citation-ids-label"/>
    <w:basedOn w:val="Fuentedeprrafopredeter"/>
    <w:rsid w:val="00C12727"/>
  </w:style>
  <w:style w:type="paragraph" w:styleId="NormalWeb">
    <w:name w:val="Normal (Web)"/>
    <w:basedOn w:val="Normal"/>
    <w:uiPriority w:val="99"/>
    <w:unhideWhenUsed/>
    <w:rsid w:val="00C1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727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C12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272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AR" w:eastAsia="es-AR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12727"/>
    <w:pPr>
      <w:spacing w:after="100"/>
      <w:ind w:left="220"/>
    </w:pPr>
    <w:rPr>
      <w:rFonts w:eastAsiaTheme="minorEastAsia"/>
      <w:lang w:val="es-AR" w:eastAsia="es-AR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C12727"/>
    <w:pPr>
      <w:spacing w:after="100"/>
    </w:pPr>
    <w:rPr>
      <w:rFonts w:eastAsiaTheme="minorEastAsia"/>
      <w:lang w:val="es-AR" w:eastAsia="es-AR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12727"/>
    <w:pPr>
      <w:spacing w:after="100"/>
      <w:ind w:left="440"/>
    </w:pPr>
    <w:rPr>
      <w:rFonts w:eastAsiaTheme="minorEastAsia"/>
      <w:lang w:val="es-AR" w:eastAsia="es-A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2727"/>
    <w:rPr>
      <w:rFonts w:ascii="Tahoma" w:hAnsi="Tahoma" w:cs="Tahoma"/>
      <w:sz w:val="16"/>
      <w:szCs w:val="16"/>
    </w:rPr>
  </w:style>
  <w:style w:type="table" w:styleId="Listamedia1">
    <w:name w:val="Medium List 1"/>
    <w:basedOn w:val="Tablanormal"/>
    <w:uiPriority w:val="65"/>
    <w:rsid w:val="00C12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C1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C12727"/>
    <w:pPr>
      <w:spacing w:after="0" w:line="240" w:lineRule="auto"/>
    </w:pPr>
  </w:style>
  <w:style w:type="paragraph" w:styleId="Revisin">
    <w:name w:val="Revision"/>
    <w:hidden/>
    <w:uiPriority w:val="99"/>
    <w:semiHidden/>
    <w:rsid w:val="00C127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727"/>
  </w:style>
  <w:style w:type="paragraph" w:styleId="Piedepgina">
    <w:name w:val="footer"/>
    <w:basedOn w:val="Normal"/>
    <w:link w:val="PiedepginaCar"/>
    <w:uiPriority w:val="99"/>
    <w:unhideWhenUsed/>
    <w:rsid w:val="00C1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727"/>
  </w:style>
  <w:style w:type="character" w:customStyle="1" w:styleId="Ttulo3Car">
    <w:name w:val="Título 3 Car"/>
    <w:basedOn w:val="Fuentedeprrafopredeter"/>
    <w:link w:val="Ttulo3"/>
    <w:uiPriority w:val="9"/>
    <w:rsid w:val="005570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nspub.net/wp-content/uploads/file/IJB-V3No1-p70-75.pdf" TargetMode="External"/><Relationship Id="rId18" Type="http://schemas.openxmlformats.org/officeDocument/2006/relationships/hyperlink" Target="http://dx.doi.org/10.4314/gjpas.v10i1.16358" TargetMode="External"/><Relationship Id="rId26" Type="http://schemas.openxmlformats.org/officeDocument/2006/relationships/hyperlink" Target="https://doi.org/10.1080/21658005.2014.939822" TargetMode="External"/><Relationship Id="rId39" Type="http://schemas.openxmlformats.org/officeDocument/2006/relationships/hyperlink" Target="https://doi.org/10.1016/0013-9351(83)90199-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s.er.usgs.gov/publication/rp137" TargetMode="External"/><Relationship Id="rId34" Type="http://schemas.openxmlformats.org/officeDocument/2006/relationships/hyperlink" Target="http://horizon.documentation.ird.fr/exl-doc/pleins_textes/cahiers/entomo/19016.pdf" TargetMode="External"/><Relationship Id="rId42" Type="http://schemas.openxmlformats.org/officeDocument/2006/relationships/hyperlink" Target="https://doi.org/10.1016/j.jhazmat.2005.09.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0742-8413(94)00098-U" TargetMode="External"/><Relationship Id="rId17" Type="http://schemas.openxmlformats.org/officeDocument/2006/relationships/hyperlink" Target="https://doi.org/10.1016/0143-1471(85)90091-1" TargetMode="External"/><Relationship Id="rId25" Type="http://schemas.openxmlformats.org/officeDocument/2006/relationships/hyperlink" Target="https://doi.org/10.1177/0748233713475512" TargetMode="External"/><Relationship Id="rId33" Type="http://schemas.openxmlformats.org/officeDocument/2006/relationships/hyperlink" Target="https://doi.org/10.4319/lo.1968.13.1.0112" TargetMode="External"/><Relationship Id="rId38" Type="http://schemas.openxmlformats.org/officeDocument/2006/relationships/hyperlink" Target="https://doi.org/10.1016/0742-8413(87)90159-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07/BF00203761" TargetMode="External"/><Relationship Id="rId20" Type="http://schemas.openxmlformats.org/officeDocument/2006/relationships/hyperlink" Target="https://doi.org/10.1002/etc.5620120721" TargetMode="External"/><Relationship Id="rId29" Type="http://schemas.openxmlformats.org/officeDocument/2006/relationships/hyperlink" Target="https://doi.org/10.1016/S0166-445X(03)00148-6" TargetMode="External"/><Relationship Id="rId41" Type="http://schemas.openxmlformats.org/officeDocument/2006/relationships/hyperlink" Target="https://doi.org/10.1016/0043-1354(84)90055-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doi.org/10.1080/03601231003704390" TargetMode="External"/><Relationship Id="rId32" Type="http://schemas.openxmlformats.org/officeDocument/2006/relationships/hyperlink" Target="https://www.biodiversitylibrary.org/content/part/JAMCA/MN_V37_N2_P252-257.pdf" TargetMode="External"/><Relationship Id="rId37" Type="http://schemas.openxmlformats.org/officeDocument/2006/relationships/hyperlink" Target="https://doi.org/10.1007/s10646-015-1458-0" TargetMode="External"/><Relationship Id="rId40" Type="http://schemas.openxmlformats.org/officeDocument/2006/relationships/hyperlink" Target="https://doi.org/10.1002/aheh.1981009030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BF03186277" TargetMode="External"/><Relationship Id="rId23" Type="http://schemas.openxmlformats.org/officeDocument/2006/relationships/hyperlink" Target="https://doi.org/10.1577/1548-8659(1969)98%5b430:LSOTOI%5d2.0.CO;2" TargetMode="External"/><Relationship Id="rId28" Type="http://schemas.openxmlformats.org/officeDocument/2006/relationships/hyperlink" Target="https://www.cabdirect.org/cabdirect/abstract/%2020123124183" TargetMode="External"/><Relationship Id="rId36" Type="http://schemas.openxmlformats.org/officeDocument/2006/relationships/hyperlink" Target="https://doi.org/10.1006/eesa.1998.172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i.org/10.1002/etc.2559" TargetMode="External"/><Relationship Id="rId31" Type="http://schemas.openxmlformats.org/officeDocument/2006/relationships/hyperlink" Target="https://hrcak.srce.hr/95467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ournals.plos.org/plosone/article/file?id=10.1371/journal.pone.0095260&amp;type=printable" TargetMode="External"/><Relationship Id="rId14" Type="http://schemas.openxmlformats.org/officeDocument/2006/relationships/hyperlink" Target="https://doi.org/10.1007/BF01700402" TargetMode="External"/><Relationship Id="rId22" Type="http://schemas.openxmlformats.org/officeDocument/2006/relationships/hyperlink" Target="https://doi.org/10.1007/s001289900239" TargetMode="External"/><Relationship Id="rId27" Type="http://schemas.openxmlformats.org/officeDocument/2006/relationships/hyperlink" Target="https://www.cabdirect.org/cabdirect/search/?q=sn%3a%220972-0030%22" TargetMode="External"/><Relationship Id="rId30" Type="http://schemas.openxmlformats.org/officeDocument/2006/relationships/hyperlink" Target="https://kb.osu.edu/bitstream/handle/1811/5223/V66N05_508.pdf?se.." TargetMode="External"/><Relationship Id="rId35" Type="http://schemas.openxmlformats.org/officeDocument/2006/relationships/hyperlink" Target="https://doi.org/10.1177%2F0748233710373089" TargetMode="External"/><Relationship Id="rId43" Type="http://schemas.openxmlformats.org/officeDocument/2006/relationships/hyperlink" Target="https://www.jstage.jst.go.jp/article/jpestics/advpub/0/advpub_G08-26/_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8</Pages>
  <Words>2819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NahuelB</dc:creator>
  <cp:lastModifiedBy>Nbustos</cp:lastModifiedBy>
  <cp:revision>19</cp:revision>
  <dcterms:created xsi:type="dcterms:W3CDTF">2020-12-07T19:10:00Z</dcterms:created>
  <dcterms:modified xsi:type="dcterms:W3CDTF">2021-02-06T17:16:00Z</dcterms:modified>
</cp:coreProperties>
</file>