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SUPPORTING INFORMATION FOR</w:t>
      </w:r>
    </w:p>
    <w:p>
      <w:pPr>
        <w:pStyle w:val="2"/>
        <w:bidi w:val="0"/>
        <w:rPr>
          <w:rFonts w:hint="default" w:ascii="Times New Roman" w:hAnsi="Times New Roman" w:cs="Times New Roman"/>
          <w:b/>
          <w:bCs/>
        </w:rPr>
      </w:pPr>
      <w:r>
        <w:rPr>
          <w:rFonts w:hint="default" w:ascii="Times New Roman" w:hAnsi="Times New Roman" w:cs="Times New Roman"/>
          <w:b/>
          <w:bCs/>
        </w:rPr>
        <w:t xml:space="preserve">Integrating transcriptome and proteome analysis to determine the lignin synthesis pathway involved in </w:t>
      </w:r>
      <w:r>
        <w:rPr>
          <w:rFonts w:hint="default" w:ascii="Times New Roman" w:hAnsi="Times New Roman" w:cs="Times New Roman"/>
          <w:b/>
          <w:bCs/>
          <w:i/>
          <w:iCs/>
        </w:rPr>
        <w:t>Panax notoginseng</w:t>
      </w:r>
      <w:r>
        <w:rPr>
          <w:rFonts w:hint="default" w:ascii="Times New Roman" w:hAnsi="Times New Roman" w:cs="Times New Roman"/>
          <w:b/>
          <w:bCs/>
        </w:rPr>
        <w:t xml:space="preserve"> in fungal stress</w:t>
      </w:r>
    </w:p>
    <w:p>
      <w:pPr>
        <w:jc w:val="center"/>
        <w:rPr>
          <w:rFonts w:hint="default" w:ascii="Times New Roman" w:hAnsi="Times New Roman" w:eastAsia="宋体"/>
          <w:b w:val="0"/>
          <w:bCs w:val="0"/>
          <w:snapToGrid w:val="0"/>
          <w:color w:val="auto"/>
          <w:sz w:val="21"/>
          <w:szCs w:val="21"/>
          <w:lang w:val="en-US" w:eastAsia="zh-CN"/>
        </w:rPr>
      </w:pPr>
      <w:r>
        <w:rPr>
          <w:rFonts w:hint="default" w:ascii="Times New Roman" w:hAnsi="Times New Roman" w:cs="Times New Roman"/>
          <w:b w:val="0"/>
          <w:bCs w:val="0"/>
          <w:color w:val="auto"/>
          <w:sz w:val="21"/>
          <w:szCs w:val="21"/>
          <w:lang w:val="en-US" w:eastAsia="zh-CN"/>
        </w:rPr>
        <w:t>Qian Yang</w:t>
      </w:r>
      <w:r>
        <w:rPr>
          <w:rFonts w:hint="default" w:ascii="Times New Roman" w:hAnsi="Times New Roman" w:eastAsia="宋体"/>
          <w:b w:val="0"/>
          <w:bCs w:val="0"/>
          <w:snapToGrid w:val="0"/>
          <w:color w:val="auto"/>
          <w:sz w:val="21"/>
          <w:szCs w:val="21"/>
          <w:vertAlign w:val="superscript"/>
          <w:lang w:val="en-US" w:eastAsia="zh-CN"/>
        </w:rPr>
        <w:t>1</w:t>
      </w:r>
      <w:r>
        <w:rPr>
          <w:rFonts w:hint="eastAsia" w:ascii="Times New Roman" w:hAnsi="Times New Roman" w:eastAsia="宋体"/>
          <w:b w:val="0"/>
          <w:bCs w:val="0"/>
          <w:snapToGrid w:val="0"/>
          <w:color w:val="auto"/>
          <w:sz w:val="21"/>
          <w:szCs w:val="21"/>
          <w:vertAlign w:val="baseline"/>
          <w:lang w:val="en-US" w:eastAsia="zh-CN"/>
        </w:rPr>
        <w:t xml:space="preserve">, </w:t>
      </w:r>
      <w:r>
        <w:rPr>
          <w:rFonts w:hint="default" w:ascii="Times New Roman" w:hAnsi="Times New Roman" w:cs="Times New Roman"/>
          <w:b w:val="0"/>
          <w:bCs w:val="0"/>
          <w:snapToGrid w:val="0"/>
          <w:color w:val="auto"/>
          <w:sz w:val="21"/>
          <w:szCs w:val="21"/>
          <w:lang w:val="en-US" w:eastAsia="zh-CN"/>
        </w:rPr>
        <w:t>Jianbin Li</w:t>
      </w:r>
      <w:r>
        <w:rPr>
          <w:rFonts w:hint="default" w:ascii="Times New Roman" w:hAnsi="Times New Roman" w:eastAsia="宋体"/>
          <w:b w:val="0"/>
          <w:bCs w:val="0"/>
          <w:snapToGrid w:val="0"/>
          <w:color w:val="auto"/>
          <w:sz w:val="21"/>
          <w:szCs w:val="21"/>
          <w:vertAlign w:val="superscript"/>
          <w:lang w:val="en-US" w:eastAsia="zh-CN"/>
        </w:rPr>
        <w:t>1</w:t>
      </w:r>
      <w:r>
        <w:rPr>
          <w:rFonts w:hint="eastAsia" w:ascii="Times New Roman" w:hAnsi="Times New Roman" w:cs="Times New Roman"/>
          <w:b w:val="0"/>
          <w:bCs w:val="0"/>
          <w:snapToGrid w:val="0"/>
          <w:color w:val="auto"/>
          <w:sz w:val="21"/>
          <w:szCs w:val="21"/>
          <w:lang w:val="en-US" w:eastAsia="zh-CN"/>
        </w:rPr>
        <w:t>,</w:t>
      </w:r>
      <w:r>
        <w:rPr>
          <w:rFonts w:ascii="Times New Roman" w:hAnsi="Times New Roman" w:eastAsia="宋体"/>
          <w:b w:val="0"/>
          <w:bCs w:val="0"/>
          <w:color w:val="auto"/>
          <w:sz w:val="21"/>
          <w:szCs w:val="21"/>
          <w:lang w:eastAsia="zh-CN"/>
        </w:rPr>
        <w:t xml:space="preserve"> </w:t>
      </w:r>
      <w:r>
        <w:rPr>
          <w:rFonts w:hint="eastAsia" w:ascii="Times New Roman" w:hAnsi="Times New Roman" w:eastAsia="宋体"/>
          <w:b w:val="0"/>
          <w:bCs w:val="0"/>
          <w:color w:val="auto"/>
          <w:sz w:val="21"/>
          <w:szCs w:val="21"/>
          <w:lang w:val="en-US" w:eastAsia="zh-CN"/>
        </w:rPr>
        <w:t>Lin Xiao</w:t>
      </w:r>
      <w:r>
        <w:rPr>
          <w:rFonts w:hint="default" w:ascii="Times New Roman" w:hAnsi="Times New Roman" w:eastAsia="宋体"/>
          <w:b w:val="0"/>
          <w:bCs w:val="0"/>
          <w:snapToGrid w:val="0"/>
          <w:color w:val="auto"/>
          <w:sz w:val="21"/>
          <w:szCs w:val="21"/>
          <w:vertAlign w:val="superscript"/>
          <w:lang w:val="en-US" w:eastAsia="zh-CN"/>
        </w:rPr>
        <w:t>1</w:t>
      </w:r>
      <w:r>
        <w:rPr>
          <w:rFonts w:hint="eastAsia" w:ascii="Times New Roman" w:hAnsi="Times New Roman" w:eastAsia="宋体"/>
          <w:b w:val="0"/>
          <w:bCs w:val="0"/>
          <w:color w:val="auto"/>
          <w:sz w:val="21"/>
          <w:szCs w:val="21"/>
          <w:lang w:val="en-US" w:eastAsia="zh-CN"/>
        </w:rPr>
        <w:t xml:space="preserve">, </w:t>
      </w:r>
      <w:r>
        <w:rPr>
          <w:rStyle w:val="7"/>
          <w:rFonts w:hint="eastAsia" w:ascii="Times New Roman" w:hAnsi="Times New Roman"/>
          <w:b w:val="0"/>
          <w:bCs w:val="0"/>
          <w:snapToGrid w:val="0"/>
          <w:color w:val="auto"/>
          <w:sz w:val="21"/>
          <w:szCs w:val="21"/>
          <w:u w:val="none"/>
          <w:lang w:val="en-US" w:eastAsia="zh-CN"/>
        </w:rPr>
        <w:t>Jiani Peng</w:t>
      </w:r>
      <w:r>
        <w:rPr>
          <w:rFonts w:hint="default" w:ascii="Times New Roman" w:hAnsi="Times New Roman" w:eastAsia="宋体"/>
          <w:b w:val="0"/>
          <w:bCs w:val="0"/>
          <w:snapToGrid w:val="0"/>
          <w:color w:val="auto"/>
          <w:sz w:val="21"/>
          <w:szCs w:val="21"/>
          <w:vertAlign w:val="superscript"/>
          <w:lang w:val="en-US" w:eastAsia="zh-CN"/>
        </w:rPr>
        <w:t>1</w:t>
      </w:r>
      <w:r>
        <w:rPr>
          <w:rStyle w:val="7"/>
          <w:rFonts w:hint="eastAsia" w:ascii="Times New Roman" w:hAnsi="Times New Roman"/>
          <w:b w:val="0"/>
          <w:bCs w:val="0"/>
          <w:snapToGrid w:val="0"/>
          <w:color w:val="auto"/>
          <w:sz w:val="21"/>
          <w:szCs w:val="21"/>
          <w:u w:val="none"/>
          <w:lang w:val="en-US" w:eastAsia="zh-CN"/>
        </w:rPr>
        <w:t xml:space="preserve">, </w:t>
      </w:r>
      <w:r>
        <w:rPr>
          <w:rFonts w:ascii="Times New Roman" w:hAnsi="Times New Roman" w:eastAsia="宋体"/>
          <w:b w:val="0"/>
          <w:bCs w:val="0"/>
          <w:snapToGrid w:val="0"/>
          <w:color w:val="auto"/>
          <w:sz w:val="21"/>
          <w:szCs w:val="21"/>
          <w:u w:val="none"/>
          <w:lang w:eastAsia="zh-CN"/>
        </w:rPr>
        <w:t>Jialing Sun</w:t>
      </w:r>
      <w:r>
        <w:rPr>
          <w:rFonts w:hint="default" w:ascii="Times New Roman" w:hAnsi="Times New Roman" w:eastAsia="宋体"/>
          <w:b w:val="0"/>
          <w:bCs w:val="0"/>
          <w:snapToGrid w:val="0"/>
          <w:color w:val="auto"/>
          <w:sz w:val="21"/>
          <w:szCs w:val="21"/>
          <w:vertAlign w:val="superscript"/>
          <w:lang w:val="en-US" w:eastAsia="zh-CN"/>
        </w:rPr>
        <w:t>1</w:t>
      </w:r>
      <w:r>
        <w:rPr>
          <w:rFonts w:hint="eastAsia" w:ascii="Times New Roman" w:hAnsi="Times New Roman" w:eastAsia="宋体"/>
          <w:b w:val="0"/>
          <w:bCs w:val="0"/>
          <w:snapToGrid w:val="0"/>
          <w:color w:val="auto"/>
          <w:sz w:val="21"/>
          <w:szCs w:val="21"/>
          <w:u w:val="none"/>
          <w:lang w:val="en-US" w:eastAsia="zh-CN"/>
        </w:rPr>
        <w:t xml:space="preserve">, </w:t>
      </w:r>
      <w:r>
        <w:rPr>
          <w:rFonts w:hint="default" w:ascii="Times New Roman" w:hAnsi="Times New Roman" w:eastAsia="宋体"/>
          <w:b w:val="0"/>
          <w:bCs w:val="0"/>
          <w:snapToGrid w:val="0"/>
          <w:color w:val="auto"/>
          <w:sz w:val="21"/>
          <w:szCs w:val="21"/>
          <w:lang w:val="en-US" w:eastAsia="zh-CN"/>
        </w:rPr>
        <w:t xml:space="preserve">Xiuming Cui </w:t>
      </w:r>
      <w:r>
        <w:rPr>
          <w:rFonts w:hint="default" w:ascii="Times New Roman" w:hAnsi="Times New Roman" w:eastAsia="宋体"/>
          <w:b w:val="0"/>
          <w:bCs w:val="0"/>
          <w:snapToGrid w:val="0"/>
          <w:color w:val="auto"/>
          <w:sz w:val="21"/>
          <w:szCs w:val="21"/>
          <w:vertAlign w:val="superscript"/>
          <w:lang w:val="en-US" w:eastAsia="zh-CN"/>
        </w:rPr>
        <w:t>1</w:t>
      </w:r>
      <w:r>
        <w:rPr>
          <w:rFonts w:ascii="Times New Roman" w:hAnsi="Times New Roman" w:eastAsia="宋体"/>
          <w:b w:val="0"/>
          <w:bCs w:val="0"/>
          <w:snapToGrid w:val="0"/>
          <w:color w:val="auto"/>
          <w:sz w:val="21"/>
          <w:szCs w:val="21"/>
          <w:vertAlign w:val="superscript"/>
          <w:lang w:eastAsia="zh-CN"/>
        </w:rPr>
        <w:t>*</w:t>
      </w:r>
    </w:p>
    <w:p>
      <w:pPr>
        <w:pStyle w:val="8"/>
        <w:rPr>
          <w:vertAlign w:val="superscript"/>
        </w:rPr>
      </w:pPr>
    </w:p>
    <w:p>
      <w:pPr>
        <w:pStyle w:val="8"/>
        <w:rPr>
          <w:sz w:val="21"/>
          <w:szCs w:val="21"/>
        </w:rPr>
      </w:pPr>
      <w:r>
        <w:rPr>
          <w:sz w:val="21"/>
          <w:szCs w:val="21"/>
          <w:vertAlign w:val="superscript"/>
        </w:rPr>
        <w:t>1</w:t>
      </w:r>
      <w:r>
        <w:rPr>
          <w:sz w:val="21"/>
          <w:szCs w:val="21"/>
        </w:rPr>
        <w:t xml:space="preserve">Laboratory of Sustainable Utilization of </w:t>
      </w:r>
      <w:r>
        <w:rPr>
          <w:i/>
          <w:iCs/>
          <w:sz w:val="21"/>
          <w:szCs w:val="21"/>
        </w:rPr>
        <w:t xml:space="preserve">Panax notoginseng </w:t>
      </w:r>
      <w:r>
        <w:rPr>
          <w:sz w:val="21"/>
          <w:szCs w:val="21"/>
        </w:rPr>
        <w:t xml:space="preserve">Resources, State Administration of Traditional Chinese Medicine, Key Laboratory of </w:t>
      </w:r>
      <w:r>
        <w:rPr>
          <w:i/>
          <w:iCs/>
          <w:sz w:val="21"/>
          <w:szCs w:val="21"/>
        </w:rPr>
        <w:t>Panax notoginseng</w:t>
      </w:r>
      <w:r>
        <w:rPr>
          <w:sz w:val="21"/>
          <w:szCs w:val="21"/>
        </w:rPr>
        <w:t xml:space="preserve"> in Yunnan Province, </w:t>
      </w:r>
      <w:r>
        <w:rPr>
          <w:i/>
          <w:iCs/>
          <w:sz w:val="21"/>
          <w:szCs w:val="21"/>
        </w:rPr>
        <w:t>Panax notoginseng</w:t>
      </w:r>
      <w:r>
        <w:rPr>
          <w:rFonts w:hint="eastAsia" w:eastAsia="宋体"/>
          <w:i/>
          <w:iCs/>
          <w:sz w:val="21"/>
          <w:szCs w:val="21"/>
          <w:lang w:val="en-US" w:eastAsia="zh-CN"/>
        </w:rPr>
        <w:t xml:space="preserve"> </w:t>
      </w:r>
      <w:r>
        <w:rPr>
          <w:rFonts w:hint="eastAsia" w:eastAsia="宋体"/>
          <w:i w:val="0"/>
          <w:iCs w:val="0"/>
          <w:sz w:val="21"/>
          <w:szCs w:val="21"/>
          <w:lang w:val="en-US" w:eastAsia="zh-CN"/>
        </w:rPr>
        <w:t xml:space="preserve">Research Institute </w:t>
      </w:r>
      <w:r>
        <w:rPr>
          <w:sz w:val="21"/>
          <w:szCs w:val="21"/>
        </w:rPr>
        <w:t>in Yunnan Province</w:t>
      </w:r>
      <w:r>
        <w:rPr>
          <w:rFonts w:hint="eastAsia" w:eastAsia="宋体"/>
          <w:sz w:val="21"/>
          <w:szCs w:val="21"/>
          <w:lang w:val="en-US" w:eastAsia="zh-CN"/>
        </w:rPr>
        <w:t>,</w:t>
      </w:r>
      <w:r>
        <w:rPr>
          <w:rFonts w:hint="eastAsia" w:eastAsia="宋体"/>
          <w:i w:val="0"/>
          <w:iCs w:val="0"/>
          <w:sz w:val="21"/>
          <w:szCs w:val="21"/>
          <w:lang w:val="en-US" w:eastAsia="zh-CN"/>
        </w:rPr>
        <w:t xml:space="preserve"> </w:t>
      </w:r>
      <w:r>
        <w:rPr>
          <w:sz w:val="21"/>
          <w:szCs w:val="21"/>
        </w:rPr>
        <w:t>Faculty of Life Science and Technology, Kunming University of Science and Technology, 650500, Kunming, Yunnan, China</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pStyle w:val="8"/>
        <w:rPr>
          <w:rFonts w:ascii="Times New Roman" w:hAnsi="Times New Roman"/>
          <w:sz w:val="24"/>
          <w:szCs w:val="24"/>
        </w:rPr>
      </w:pPr>
      <w:r>
        <w:rPr>
          <w:rFonts w:hint="default" w:ascii="Times New Roman" w:hAnsi="Times New Roman"/>
          <w:sz w:val="24"/>
          <w:szCs w:val="24"/>
        </w:rPr>
        <w:t>Correspondence authors: Xiuming Cui (</w:t>
      </w:r>
      <w:r>
        <w:rPr>
          <w:rFonts w:hint="default" w:ascii="Times New Roman" w:hAnsi="Times New Roman"/>
          <w:sz w:val="24"/>
          <w:szCs w:val="24"/>
        </w:rPr>
        <w:fldChar w:fldCharType="begin"/>
      </w:r>
      <w:r>
        <w:rPr>
          <w:rFonts w:hint="default" w:ascii="Times New Roman" w:hAnsi="Times New Roman"/>
          <w:sz w:val="24"/>
          <w:szCs w:val="24"/>
        </w:rPr>
        <w:instrText xml:space="preserve"> HYPERLINK "mailto:sanqi37@vip.sina.com" </w:instrText>
      </w:r>
      <w:r>
        <w:rPr>
          <w:rFonts w:hint="default" w:ascii="Times New Roman" w:hAnsi="Times New Roman"/>
          <w:sz w:val="24"/>
          <w:szCs w:val="24"/>
        </w:rPr>
        <w:fldChar w:fldCharType="separate"/>
      </w:r>
      <w:r>
        <w:rPr>
          <w:rFonts w:hint="default" w:ascii="Times New Roman" w:hAnsi="Times New Roman"/>
          <w:sz w:val="24"/>
          <w:szCs w:val="24"/>
        </w:rPr>
        <w:t>sanqi37@vip.sina.com</w:t>
      </w:r>
      <w:r>
        <w:rPr>
          <w:rFonts w:hint="default" w:ascii="Times New Roman" w:hAnsi="Times New Roman"/>
          <w:sz w:val="24"/>
          <w:szCs w:val="24"/>
        </w:rPr>
        <w:fldChar w:fldCharType="end"/>
      </w:r>
      <w:r>
        <w:rPr>
          <w:rFonts w:hint="default" w:ascii="Times New Roman" w:hAnsi="Times New Roman"/>
          <w:sz w:val="24"/>
          <w:szCs w:val="24"/>
        </w:rPr>
        <w:t xml:space="preserve">) </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p>
    <w:p>
      <w:pPr>
        <w:rPr>
          <w:rFonts w:hint="default"/>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List of Supporting information </w:t>
      </w:r>
    </w:p>
    <w:p>
      <w:pPr>
        <w:rPr>
          <w:rFonts w:ascii="Times New Roman" w:hAnsi="Times New Roman"/>
          <w:sz w:val="24"/>
        </w:rPr>
      </w:pPr>
      <w:r>
        <w:rPr>
          <w:rFonts w:ascii="Times New Roman" w:hAnsi="Times New Roman"/>
          <w:sz w:val="24"/>
        </w:rPr>
        <w:t xml:space="preserve">Supplementary information includes </w:t>
      </w:r>
      <w:r>
        <w:rPr>
          <w:rFonts w:hint="eastAsia" w:ascii="Times New Roman" w:hAnsi="Times New Roman"/>
          <w:sz w:val="24"/>
          <w:lang w:val="en-US" w:eastAsia="zh-CN"/>
        </w:rPr>
        <w:t>2 methods and 6</w:t>
      </w:r>
      <w:r>
        <w:rPr>
          <w:rFonts w:ascii="Times New Roman" w:hAnsi="Times New Roman"/>
          <w:sz w:val="24"/>
        </w:rPr>
        <w:t xml:space="preserve"> tables.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lang w:val="en-US" w:eastAsia="zh-CN"/>
        </w:rPr>
      </w:pPr>
      <w:r>
        <w:rPr>
          <w:rFonts w:hint="default" w:ascii="Times New Roman" w:hAnsi="Times New Roman" w:cs="Times New Roman"/>
          <w:b/>
          <w:bCs/>
          <w:sz w:val="24"/>
          <w:szCs w:val="24"/>
        </w:rPr>
        <w:t>Supplementary</w:t>
      </w:r>
      <w:r>
        <w:rPr>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val="en-US" w:eastAsia="zh-CN"/>
        </w:rPr>
        <w:t>Methods S1</w:t>
      </w:r>
      <w:r>
        <w:rPr>
          <w:rFonts w:hint="eastAsia" w:ascii="Times New Roman" w:hAnsi="Times New Roman" w:cs="Times New Roman"/>
          <w:sz w:val="24"/>
          <w:szCs w:val="24"/>
          <w:lang w:val="en-US" w:eastAsia="zh-CN"/>
        </w:rPr>
        <w:t xml:space="preserve"> Transcriptome analysis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default" w:ascii="Times New Roman" w:hAnsi="Times New Roman" w:cs="Times New Roman"/>
          <w:b/>
          <w:bCs/>
          <w:sz w:val="24"/>
          <w:szCs w:val="24"/>
        </w:rPr>
        <w:t>Supplementary</w:t>
      </w:r>
      <w:r>
        <w:rPr>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val="en-US" w:eastAsia="zh-CN"/>
        </w:rPr>
        <w:t>Methods S</w:t>
      </w:r>
      <w:r>
        <w:rPr>
          <w:rFonts w:hint="eastAsia" w:ascii="Times New Roman" w:hAnsi="Times New Roman" w:cs="Times New Roman"/>
          <w:b/>
          <w:bCs/>
          <w:sz w:val="24"/>
          <w:szCs w:val="24"/>
          <w:lang w:val="en-US" w:eastAsia="zh-CN"/>
        </w:rPr>
        <w:t>2</w:t>
      </w:r>
      <w:r>
        <w:rPr>
          <w:rFonts w:hint="eastAsia" w:ascii="Times New Roman" w:hAnsi="Times New Roman" w:cs="Times New Roman"/>
          <w:sz w:val="24"/>
          <w:szCs w:val="24"/>
          <w:lang w:val="en-US" w:eastAsia="zh-CN"/>
        </w:rPr>
        <w:t xml:space="preserve"> Proteome analysis</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default" w:ascii="Times New Roman" w:hAnsi="Times New Roman" w:cs="Times New Roman"/>
          <w:b/>
          <w:bCs/>
          <w:sz w:val="24"/>
          <w:szCs w:val="24"/>
        </w:rPr>
        <w:t>Supplementary Table S1</w:t>
      </w:r>
      <w:r>
        <w:rPr>
          <w:rFonts w:hint="default" w:ascii="Times New Roman" w:hAnsi="Times New Roman" w:cs="Times New Roman"/>
          <w:sz w:val="24"/>
          <w:szCs w:val="24"/>
        </w:rPr>
        <w:t xml:space="preserve"> Primer information of related genes in the lignin synthesis pathway</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default" w:ascii="Times New Roman" w:hAnsi="Times New Roman" w:cs="Times New Roman"/>
          <w:b/>
          <w:bCs/>
          <w:sz w:val="24"/>
          <w:szCs w:val="24"/>
        </w:rPr>
        <w:t>Supplementary Table S2</w:t>
      </w:r>
      <w:r>
        <w:rPr>
          <w:rFonts w:hint="default" w:ascii="Times New Roman" w:hAnsi="Times New Roman" w:cs="Times New Roman"/>
          <w:sz w:val="24"/>
          <w:szCs w:val="24"/>
        </w:rPr>
        <w:t xml:space="preserve"> All transcripts identified from the leaves of </w:t>
      </w:r>
      <w:r>
        <w:rPr>
          <w:rFonts w:hint="default" w:ascii="Times New Roman" w:hAnsi="Times New Roman" w:cs="Times New Roman"/>
          <w:i/>
          <w:iCs/>
          <w:sz w:val="24"/>
          <w:szCs w:val="24"/>
        </w:rPr>
        <w:t>P</w:t>
      </w:r>
      <w:r>
        <w:rPr>
          <w:rFonts w:hint="eastAsia" w:ascii="Times New Roman" w:hAnsi="Times New Roman" w:cs="Times New Roman"/>
          <w:i/>
          <w:iCs/>
          <w:sz w:val="24"/>
          <w:szCs w:val="24"/>
          <w:lang w:val="en-US" w:eastAsia="zh-CN"/>
        </w:rPr>
        <w:t>.</w:t>
      </w:r>
      <w:r>
        <w:rPr>
          <w:rFonts w:hint="default" w:ascii="Times New Roman" w:hAnsi="Times New Roman" w:cs="Times New Roman"/>
          <w:i/>
          <w:iCs/>
          <w:sz w:val="24"/>
          <w:szCs w:val="24"/>
        </w:rPr>
        <w:t xml:space="preserve"> notoginseng</w:t>
      </w:r>
      <w:r>
        <w:rPr>
          <w:rFonts w:hint="default" w:ascii="Times New Roman" w:hAnsi="Times New Roman" w:cs="Times New Roman"/>
          <w:sz w:val="24"/>
          <w:szCs w:val="24"/>
        </w:rPr>
        <w:t xml:space="preserve"> induced by </w:t>
      </w:r>
      <w:r>
        <w:rPr>
          <w:rFonts w:hint="default" w:ascii="Times New Roman" w:hAnsi="Times New Roman" w:cs="Times New Roman"/>
          <w:i/>
          <w:sz w:val="24"/>
          <w:szCs w:val="24"/>
        </w:rPr>
        <w:t>Alternaria panax</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default" w:ascii="Times New Roman" w:hAnsi="Times New Roman" w:cs="Times New Roman"/>
          <w:b/>
          <w:bCs/>
          <w:sz w:val="24"/>
          <w:szCs w:val="24"/>
        </w:rPr>
        <w:t>Supplementary Table S3</w:t>
      </w:r>
      <w:r>
        <w:rPr>
          <w:rFonts w:hint="default" w:ascii="Times New Roman" w:hAnsi="Times New Roman" w:cs="Times New Roman"/>
          <w:sz w:val="24"/>
          <w:szCs w:val="24"/>
        </w:rPr>
        <w:t xml:space="preserve"> Significantly different transcripts in </w:t>
      </w:r>
      <w:r>
        <w:rPr>
          <w:rFonts w:hint="default" w:ascii="Times New Roman" w:hAnsi="Times New Roman" w:cs="Times New Roman"/>
          <w:i/>
          <w:iCs/>
          <w:sz w:val="24"/>
          <w:szCs w:val="24"/>
        </w:rPr>
        <w:t>P</w:t>
      </w:r>
      <w:r>
        <w:rPr>
          <w:rFonts w:hint="eastAsia" w:ascii="Times New Roman" w:hAnsi="Times New Roman" w:cs="Times New Roman"/>
          <w:i/>
          <w:iCs/>
          <w:sz w:val="24"/>
          <w:szCs w:val="24"/>
          <w:lang w:val="en-US" w:eastAsia="zh-CN"/>
        </w:rPr>
        <w:t>.</w:t>
      </w:r>
      <w:r>
        <w:rPr>
          <w:rFonts w:hint="default" w:ascii="Times New Roman" w:hAnsi="Times New Roman" w:cs="Times New Roman"/>
          <w:i/>
          <w:iCs/>
          <w:sz w:val="24"/>
          <w:szCs w:val="24"/>
        </w:rPr>
        <w:t xml:space="preserve"> notoginseng</w:t>
      </w:r>
      <w:r>
        <w:rPr>
          <w:rFonts w:hint="eastAsia" w:ascii="Times New Roman" w:hAnsi="Times New Roman" w:cs="Times New Roman"/>
          <w:i/>
          <w:iCs/>
          <w:sz w:val="24"/>
          <w:szCs w:val="24"/>
          <w:lang w:val="en-US" w:eastAsia="zh-CN"/>
        </w:rPr>
        <w:t xml:space="preserve"> </w:t>
      </w:r>
      <w:r>
        <w:rPr>
          <w:rFonts w:hint="default" w:ascii="Times New Roman" w:hAnsi="Times New Roman" w:cs="Times New Roman"/>
          <w:sz w:val="24"/>
          <w:szCs w:val="24"/>
        </w:rPr>
        <w:t xml:space="preserve">leaves induced by </w:t>
      </w:r>
      <w:r>
        <w:rPr>
          <w:rFonts w:hint="default" w:ascii="Times New Roman" w:hAnsi="Times New Roman" w:cs="Times New Roman"/>
          <w:i/>
          <w:sz w:val="24"/>
          <w:szCs w:val="24"/>
        </w:rPr>
        <w:t>Alternaria panax</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default" w:ascii="Times New Roman" w:hAnsi="Times New Roman" w:cs="Times New Roman"/>
          <w:b/>
          <w:bCs/>
          <w:sz w:val="24"/>
          <w:szCs w:val="24"/>
        </w:rPr>
        <w:t>Supplementary</w:t>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Table S</w:t>
      </w:r>
      <w:r>
        <w:rPr>
          <w:rFonts w:hint="default" w:ascii="Times New Roman" w:hAnsi="Times New Roman" w:cs="Times New Roman"/>
          <w:b/>
          <w:bCs/>
          <w:sz w:val="24"/>
          <w:szCs w:val="24"/>
          <w:lang w:val="en-US" w:eastAsia="zh-CN"/>
        </w:rPr>
        <w:t>4</w:t>
      </w:r>
      <w:r>
        <w:rPr>
          <w:rFonts w:hint="default" w:ascii="Times New Roman" w:hAnsi="Times New Roman" w:cs="Times New Roman"/>
          <w:sz w:val="24"/>
          <w:szCs w:val="24"/>
        </w:rPr>
        <w:t xml:space="preserve"> All </w:t>
      </w:r>
      <w:r>
        <w:rPr>
          <w:rFonts w:hint="eastAsia" w:ascii="Times New Roman" w:hAnsi="Times New Roman" w:cs="Times New Roman"/>
          <w:sz w:val="24"/>
          <w:szCs w:val="24"/>
          <w:lang w:val="en-US" w:eastAsia="zh-CN"/>
        </w:rPr>
        <w:t>protein</w:t>
      </w:r>
      <w:r>
        <w:rPr>
          <w:rFonts w:hint="default" w:ascii="Times New Roman" w:hAnsi="Times New Roman" w:cs="Times New Roman"/>
          <w:sz w:val="24"/>
          <w:szCs w:val="24"/>
        </w:rPr>
        <w:t xml:space="preserve">s identified from the leaves of </w:t>
      </w:r>
      <w:r>
        <w:rPr>
          <w:rFonts w:hint="default" w:ascii="Times New Roman" w:hAnsi="Times New Roman" w:cs="Times New Roman"/>
          <w:i/>
          <w:iCs/>
          <w:sz w:val="24"/>
          <w:szCs w:val="24"/>
        </w:rPr>
        <w:t>P</w:t>
      </w:r>
      <w:r>
        <w:rPr>
          <w:rFonts w:hint="eastAsia" w:ascii="Times New Roman" w:hAnsi="Times New Roman" w:cs="Times New Roman"/>
          <w:i/>
          <w:iCs/>
          <w:sz w:val="24"/>
          <w:szCs w:val="24"/>
          <w:lang w:val="en-US" w:eastAsia="zh-CN"/>
        </w:rPr>
        <w:t>.</w:t>
      </w:r>
      <w:r>
        <w:rPr>
          <w:rFonts w:hint="default" w:ascii="Times New Roman" w:hAnsi="Times New Roman" w:cs="Times New Roman"/>
          <w:i/>
          <w:iCs/>
          <w:sz w:val="24"/>
          <w:szCs w:val="24"/>
        </w:rPr>
        <w:t xml:space="preserve"> notoginseng</w:t>
      </w:r>
      <w:r>
        <w:rPr>
          <w:rFonts w:hint="default" w:ascii="Times New Roman" w:hAnsi="Times New Roman" w:cs="Times New Roman"/>
          <w:sz w:val="24"/>
          <w:szCs w:val="24"/>
        </w:rPr>
        <w:t xml:space="preserve"> induced by </w:t>
      </w:r>
      <w:r>
        <w:rPr>
          <w:rFonts w:hint="default" w:ascii="Times New Roman" w:hAnsi="Times New Roman" w:cs="Times New Roman"/>
          <w:i/>
          <w:sz w:val="24"/>
          <w:szCs w:val="24"/>
        </w:rPr>
        <w:t>Alternaria panax</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sz w:val="24"/>
          <w:szCs w:val="24"/>
          <w:lang w:val="en-US" w:eastAsia="zh-CN"/>
        </w:rPr>
      </w:pPr>
      <w:r>
        <w:rPr>
          <w:rFonts w:hint="default" w:ascii="Times New Roman" w:hAnsi="Times New Roman" w:cs="Times New Roman"/>
          <w:b/>
          <w:bCs/>
          <w:sz w:val="24"/>
          <w:szCs w:val="24"/>
        </w:rPr>
        <w:t>Supplementary Table S</w:t>
      </w:r>
      <w:r>
        <w:rPr>
          <w:rFonts w:hint="default" w:ascii="Times New Roman" w:hAnsi="Times New Roman" w:cs="Times New Roman"/>
          <w:b/>
          <w:bCs/>
          <w:sz w:val="24"/>
          <w:szCs w:val="24"/>
          <w:lang w:val="en-US" w:eastAsia="zh-CN"/>
        </w:rPr>
        <w:t>5</w:t>
      </w:r>
      <w:r>
        <w:rPr>
          <w:rFonts w:hint="default" w:ascii="Times New Roman" w:hAnsi="Times New Roman" w:cs="Times New Roman"/>
          <w:sz w:val="24"/>
          <w:szCs w:val="24"/>
        </w:rPr>
        <w:t xml:space="preserve"> Significantly different </w:t>
      </w:r>
      <w:r>
        <w:rPr>
          <w:rFonts w:hint="eastAsia" w:ascii="Times New Roman" w:hAnsi="Times New Roman" w:cs="Times New Roman"/>
          <w:sz w:val="24"/>
          <w:szCs w:val="24"/>
          <w:lang w:val="en-US" w:eastAsia="zh-CN"/>
        </w:rPr>
        <w:t>protein</w:t>
      </w:r>
      <w:r>
        <w:rPr>
          <w:rFonts w:hint="default" w:ascii="Times New Roman" w:hAnsi="Times New Roman" w:cs="Times New Roman"/>
          <w:sz w:val="24"/>
          <w:szCs w:val="24"/>
        </w:rPr>
        <w:t xml:space="preserve">s in </w:t>
      </w:r>
      <w:r>
        <w:rPr>
          <w:rFonts w:hint="default" w:ascii="Times New Roman" w:hAnsi="Times New Roman" w:cs="Times New Roman"/>
          <w:i/>
          <w:iCs/>
          <w:sz w:val="24"/>
          <w:szCs w:val="24"/>
        </w:rPr>
        <w:t>P</w:t>
      </w:r>
      <w:r>
        <w:rPr>
          <w:rFonts w:hint="eastAsia" w:ascii="Times New Roman" w:hAnsi="Times New Roman" w:cs="Times New Roman"/>
          <w:i/>
          <w:iCs/>
          <w:sz w:val="24"/>
          <w:szCs w:val="24"/>
          <w:lang w:val="en-US" w:eastAsia="zh-CN"/>
        </w:rPr>
        <w:t>.</w:t>
      </w:r>
      <w:r>
        <w:rPr>
          <w:rFonts w:hint="default" w:ascii="Times New Roman" w:hAnsi="Times New Roman" w:cs="Times New Roman"/>
          <w:i/>
          <w:iCs/>
          <w:sz w:val="24"/>
          <w:szCs w:val="24"/>
        </w:rPr>
        <w:t xml:space="preserve"> notoginseng</w:t>
      </w:r>
      <w:r>
        <w:rPr>
          <w:rFonts w:hint="eastAsia" w:ascii="Times New Roman" w:hAnsi="Times New Roman" w:cs="Times New Roman"/>
          <w:i/>
          <w:iCs/>
          <w:sz w:val="24"/>
          <w:szCs w:val="24"/>
          <w:lang w:val="en-US" w:eastAsia="zh-CN"/>
        </w:rPr>
        <w:t xml:space="preserve"> </w:t>
      </w:r>
      <w:r>
        <w:rPr>
          <w:rFonts w:hint="default" w:ascii="Times New Roman" w:hAnsi="Times New Roman" w:cs="Times New Roman"/>
          <w:sz w:val="24"/>
          <w:szCs w:val="24"/>
        </w:rPr>
        <w:t xml:space="preserve">leaves induced by </w:t>
      </w:r>
      <w:r>
        <w:rPr>
          <w:rFonts w:hint="default" w:ascii="Times New Roman" w:hAnsi="Times New Roman" w:cs="Times New Roman"/>
          <w:i/>
          <w:sz w:val="24"/>
          <w:szCs w:val="24"/>
        </w:rPr>
        <w:t>Alternaria panax</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b/>
          <w:bCs/>
          <w:sz w:val="24"/>
          <w:szCs w:val="24"/>
        </w:rPr>
        <w:t>Supplementary Table S</w:t>
      </w:r>
      <w:r>
        <w:rPr>
          <w:rFonts w:hint="default" w:ascii="Times New Roman" w:hAnsi="Times New Roman" w:cs="Times New Roman"/>
          <w:b/>
          <w:bCs/>
          <w:sz w:val="24"/>
          <w:szCs w:val="24"/>
          <w:lang w:val="en-US" w:eastAsia="zh-CN"/>
        </w:rPr>
        <w:t>6</w:t>
      </w:r>
      <w:r>
        <w:rPr>
          <w:rFonts w:hint="default" w:ascii="Times New Roman" w:hAnsi="Times New Roman" w:cs="Times New Roman"/>
          <w:sz w:val="24"/>
          <w:szCs w:val="24"/>
        </w:rPr>
        <w:t xml:space="preserve"> Differential genes/proteins screened out in transcript/protein correlation analysis</w:t>
      </w:r>
      <w:r>
        <w:rPr>
          <w:rFonts w:hint="eastAsia" w:ascii="Times New Roman" w:hAnsi="Times New Roman" w:cs="Times New Roman"/>
          <w:sz w:val="24"/>
          <w:szCs w:val="24"/>
          <w:lang w:val="en-US" w:eastAsia="zh-CN"/>
        </w:rPr>
        <w:t>.</w:t>
      </w: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Methods S-1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Transcriptome analysis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RNA extraction and library preparation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bCs/>
          <w:sz w:val="24"/>
          <w:szCs w:val="24"/>
          <w:lang w:val="en-US" w:eastAsia="zh-CN"/>
        </w:rPr>
      </w:pPr>
      <w:r>
        <w:rPr>
          <w:rFonts w:hint="default" w:ascii="Times New Roman" w:hAnsi="Times New Roman" w:cs="Times New Roman"/>
          <w:sz w:val="24"/>
          <w:szCs w:val="24"/>
          <w:lang w:val="en-US" w:eastAsia="zh-CN"/>
        </w:rPr>
        <w:t>The leaves collected from</w:t>
      </w:r>
      <w:r>
        <w:rPr>
          <w:rFonts w:hint="eastAsia" w:ascii="Times New Roman" w:hAnsi="Times New Roman" w:cs="Times New Roman"/>
          <w:sz w:val="24"/>
          <w:szCs w:val="24"/>
          <w:lang w:val="en-US" w:eastAsia="zh-CN"/>
        </w:rPr>
        <w:t xml:space="preserve"> Inf </w:t>
      </w:r>
      <w:r>
        <w:rPr>
          <w:rFonts w:hint="default" w:ascii="Times New Roman" w:hAnsi="Times New Roman" w:cs="Times New Roman"/>
          <w:sz w:val="24"/>
          <w:szCs w:val="24"/>
          <w:lang w:val="en-US" w:eastAsia="zh-CN"/>
        </w:rPr>
        <w:t xml:space="preserve">and </w:t>
      </w:r>
      <w:r>
        <w:rPr>
          <w:rFonts w:hint="eastAsia" w:ascii="Times New Roman" w:hAnsi="Times New Roman" w:cs="Times New Roman"/>
          <w:sz w:val="24"/>
          <w:szCs w:val="24"/>
          <w:lang w:val="en-US" w:eastAsia="zh-CN"/>
        </w:rPr>
        <w:t>Con</w:t>
      </w:r>
      <w:r>
        <w:rPr>
          <w:rFonts w:hint="default" w:ascii="Times New Roman" w:hAnsi="Times New Roman" w:cs="Times New Roman"/>
          <w:sz w:val="24"/>
          <w:szCs w:val="24"/>
          <w:lang w:val="en-US" w:eastAsia="zh-CN"/>
        </w:rPr>
        <w:t xml:space="preserve"> were immediately frozen in liquid nitrogen. The samples were stored at -80°C until RNA was extracted. According to the manufacturer's protocol, total RNA was extracted from the leaves using Trizol reagent (TaKaRa). Based on the ratio of the optical density at 260 nm to the optical density at 280 nm (OD260</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280), the integrity of RNA was checked using an ultraviolet spectrophotometer (Hoefer, MA, USA), and evaluated by electrophoresis in denatured formaldehyde. Agilent 2100 Bio-analyzer (Agilent Technologies, Santa Clara, CA, United States)</w:t>
      </w:r>
      <w:r>
        <w:rPr>
          <w:rFonts w:hint="eastAsia" w:ascii="Times New Roman" w:hAnsi="Times New Roman" w:cs="Times New Roman"/>
          <w:sz w:val="24"/>
          <w:szCs w:val="24"/>
          <w:lang w:val="en-US" w:eastAsia="zh-CN"/>
        </w:rPr>
        <w:t xml:space="preserve"> is then</w:t>
      </w:r>
      <w:r>
        <w:rPr>
          <w:rFonts w:hint="default" w:ascii="Times New Roman" w:hAnsi="Times New Roman" w:cs="Times New Roman"/>
          <w:sz w:val="24"/>
          <w:szCs w:val="24"/>
          <w:lang w:val="en-US" w:eastAsia="zh-CN"/>
        </w:rPr>
        <w:t xml:space="preserve"> use</w:t>
      </w: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val="en-US" w:eastAsia="zh-CN"/>
        </w:rPr>
        <w:t xml:space="preserve"> for verification.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lang w:val="en-US" w:eastAsia="zh-CN"/>
        </w:rPr>
        <w:t>Poly (A) mRNA was isolated from total RNA using magnetic beads with Oligo (dT) (Qiagen, Germany), and then fragmented into short fragments by adding fragmentation buffer. The first cDNA was synthesized using random hexamers, and then the second cDNA was synthesized using RNase H and DNA polymerase I. The QIA rapid PCR extraction kit was used to purify the cDNA fragments, and then used EB buffer for end repair and poly (A) addition, and connected to the sequencing connector. After agarose gel electrophoresis and extraction of cDNA from the gel, the cDNA fragments were purified and enriched by PCR to construct the final RNA-Seq library, which was sequenced on the Illumina HiSeq X Ten platform using paired-end mode.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Sequence analysis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val="0"/>
          <w:bCs w:val="0"/>
          <w:sz w:val="24"/>
          <w:szCs w:val="24"/>
          <w:lang w:val="en-US" w:eastAsia="zh-CN"/>
        </w:rPr>
        <w:t xml:space="preserve">The original RNA-Seq reads were filtered using trimmomatic </w:t>
      </w:r>
      <w:r>
        <w:rPr>
          <w:rFonts w:hint="eastAsia" w:ascii="Times New Roman" w:hAnsi="Times New Roman" w:cs="Times New Roman"/>
          <w:b w:val="0"/>
          <w:bCs w:val="0"/>
          <w:sz w:val="24"/>
          <w:szCs w:val="24"/>
          <w:lang w:val="en-US" w:eastAsia="zh-CN"/>
        </w:rPr>
        <w:fldChar w:fldCharType="begin"/>
      </w:r>
      <w:r>
        <w:rPr>
          <w:rFonts w:hint="eastAsia" w:ascii="Times New Roman" w:hAnsi="Times New Roman" w:cs="Times New Roman"/>
          <w:b w:val="0"/>
          <w:bCs w:val="0"/>
          <w:sz w:val="24"/>
          <w:szCs w:val="24"/>
          <w:lang w:val="en-US" w:eastAsia="zh-CN"/>
        </w:rPr>
        <w:instrText xml:space="preserve"> ADDIN  EN.CITE &lt;EndNote&gt;&lt;Cite&gt;&lt;Author&gt;Lohse&lt;/Author&gt;&lt;Year&gt;2012&lt;/Year&gt;&lt;RecNum&gt;44&lt;/RecNum&gt;&lt;DisplayText&gt;(Lohse et al. 2012)&lt;/DisplayText&gt;&lt;record&gt;&lt;rec-number&gt;44&lt;/rec-number&gt;&lt;foreign-keys&gt;&lt;key app="EN" db-id="0s5995xpx0xwwrevvffprvr50tzr0tafa2xp"&gt;44&lt;/key&gt;&lt;/foreign-keys&gt;&lt;ref-type name="Journal Article"&gt;17&lt;/ref-type&gt;&lt;contributors&gt;&lt;authors&gt;&lt;author&gt;Lohse, Marc&lt;/author&gt;&lt;author&gt;Bolger, Anthony M&lt;/author&gt;&lt;author&gt;Nagel, Axel&lt;/author&gt;&lt;author&gt;Fernie, Alisdair R&lt;/author&gt;&lt;author&gt;Lunn, John E&lt;/author&gt;&lt;author&gt;Stitt, Mark&lt;/author&gt;&lt;author&gt;Usadel, Björn&lt;/author&gt;&lt;/authors&gt;&lt;/contributors&gt;&lt;titles&gt;&lt;title&gt;R obi NA: A user-friendly, integrated software solution for RNA-Seq-based transcriptomics&lt;/title&gt;&lt;secondary-title&gt;Nucleic acids research&lt;/secondary-title&gt;&lt;/titles&gt;&lt;periodical&gt;&lt;full-title&gt;Nucleic acids research&lt;/full-title&gt;&lt;/periodical&gt;&lt;pages&gt;W622-W627&lt;/pages&gt;&lt;volume&gt;40&lt;/volume&gt;&lt;number&gt;W1&lt;/number&gt;&lt;dates&gt;&lt;year&gt;2012&lt;/year&gt;&lt;/dates&gt;&lt;isbn&gt;0305-1048&lt;/isbn&gt;&lt;urls&gt;&lt;/urls&gt;&lt;/record&gt;&lt;/Cite&gt;&lt;/EndNote&gt;</w:instrText>
      </w:r>
      <w:r>
        <w:rPr>
          <w:rFonts w:hint="eastAsia" w:ascii="Times New Roman" w:hAnsi="Times New Roman" w:cs="Times New Roman"/>
          <w:b w:val="0"/>
          <w:bCs w:val="0"/>
          <w:sz w:val="24"/>
          <w:szCs w:val="24"/>
          <w:lang w:val="en-US" w:eastAsia="zh-CN"/>
        </w:rPr>
        <w:fldChar w:fldCharType="separate"/>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\l "_ENREF_22" \o "Lohse, 2012 #44"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Lohse et al. 2012</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b w:val="0"/>
          <w:bCs w:val="0"/>
          <w:sz w:val="24"/>
          <w:szCs w:val="24"/>
          <w:lang w:val="en-US" w:eastAsia="zh-CN"/>
        </w:rPr>
        <w:fldChar w:fldCharType="end"/>
      </w:r>
      <w:r>
        <w:rPr>
          <w:rFonts w:hint="eastAsia" w:ascii="Times New Roman" w:hAnsi="Times New Roman" w:cs="Times New Roman"/>
          <w:b w:val="0"/>
          <w:bCs w:val="0"/>
          <w:sz w:val="24"/>
          <w:szCs w:val="24"/>
          <w:lang w:val="en-US" w:eastAsia="zh-CN"/>
        </w:rPr>
        <w:t xml:space="preserve"> to remove low quality sequences, reads with more than 5% N bases (bases unknown) and reads containing linker sequences. All downstream analysis is based on high-quality clean reads. Then, the index of </w:t>
      </w:r>
      <w:bookmarkStart w:id="0" w:name="OLE_LINK5"/>
      <w:r>
        <w:rPr>
          <w:rFonts w:hint="eastAsia" w:ascii="Times New Roman" w:hAnsi="Times New Roman" w:cs="Times New Roman"/>
          <w:b w:val="0"/>
          <w:bCs w:val="0"/>
          <w:i/>
          <w:iCs/>
          <w:sz w:val="24"/>
          <w:szCs w:val="24"/>
          <w:lang w:val="en-US" w:eastAsia="zh-CN"/>
        </w:rPr>
        <w:t>P. notoginseng</w:t>
      </w:r>
      <w:bookmarkEnd w:id="0"/>
      <w:r>
        <w:rPr>
          <w:rFonts w:hint="eastAsia" w:ascii="Times New Roman" w:hAnsi="Times New Roman" w:cs="Times New Roman"/>
          <w:b w:val="0"/>
          <w:bCs w:val="0"/>
          <w:sz w:val="24"/>
          <w:szCs w:val="24"/>
          <w:lang w:val="en-US" w:eastAsia="zh-CN"/>
        </w:rPr>
        <w:t xml:space="preserve"> reference genome was constructed using Hista2 (NCBI Sequence ReadArchive, project ID SRP091819) </w:t>
      </w:r>
      <w:r>
        <w:rPr>
          <w:rFonts w:hint="eastAsia" w:ascii="Times New Roman" w:hAnsi="Times New Roman" w:cs="Times New Roman"/>
          <w:b w:val="0"/>
          <w:bCs w:val="0"/>
          <w:sz w:val="24"/>
          <w:szCs w:val="24"/>
          <w:lang w:val="en-US" w:eastAsia="zh-CN"/>
        </w:rPr>
        <w:fldChar w:fldCharType="begin"/>
      </w:r>
      <w:r>
        <w:rPr>
          <w:rFonts w:hint="eastAsia" w:ascii="Times New Roman" w:hAnsi="Times New Roman" w:cs="Times New Roman"/>
          <w:b w:val="0"/>
          <w:bCs w:val="0"/>
          <w:sz w:val="24"/>
          <w:szCs w:val="24"/>
          <w:lang w:val="en-US" w:eastAsia="zh-CN"/>
        </w:rPr>
        <w:instrText xml:space="preserve"> ADDIN  EN.CITE &lt;EndNote&gt;&lt;Cite&gt;&lt;Author&gt;Chen&lt;/Author&gt;&lt;Year&gt;2017&lt;/Year&gt;&lt;RecNum&gt;45&lt;/RecNum&gt;&lt;DisplayText&gt;(Chen et al. 2017)&lt;/DisplayText&gt;&lt;record&gt;&lt;rec-number&gt;45&lt;/rec-number&gt;&lt;foreign-keys&gt;&lt;key app="EN" db-id="0s5995xpx0xwwrevvffprvr50tzr0tafa2xp"&gt;45&lt;/key&gt;&lt;/foreign-keys&gt;&lt;ref-type name="Journal Article"&gt;17&lt;/ref-type&gt;&lt;contributors&gt;&lt;authors&gt;&lt;author&gt;Chen, Wei&lt;/author&gt;&lt;author&gt;Kui, Ling&lt;/author&gt;&lt;author&gt;Zhang, Guanghui&lt;/author&gt;&lt;author&gt;Zhu, Shusheng&lt;/author&gt;&lt;author&gt;Zhang, Jing&lt;/author&gt;&lt;author&gt;Wang, Xiao&lt;/author&gt;&lt;author&gt;Yang, Min&lt;/author&gt;&lt;author&gt;Huang, Huichuan&lt;/author&gt;&lt;author&gt;Liu, Yixiang&lt;/author&gt;&lt;author&gt;Wang, Yong&lt;/author&gt;&lt;/authors&gt;&lt;/contributors&gt;&lt;titles&gt;&lt;title&gt;Whole-genome sequencing and analysis of the Chinese herbal plant Panax notoginseng&lt;/title&gt;&lt;secondary-title&gt;Molecular plant&lt;/secondary-title&gt;&lt;/titles&gt;&lt;periodical&gt;&lt;full-title&gt;Molecular plant&lt;/full-title&gt;&lt;/periodical&gt;&lt;pages&gt;899-902&lt;/pages&gt;&lt;volume&gt;10&lt;/volume&gt;&lt;number&gt;6&lt;/number&gt;&lt;dates&gt;&lt;year&gt;2017&lt;/year&gt;&lt;/dates&gt;&lt;isbn&gt;1674-2052&lt;/isbn&gt;&lt;urls&gt;&lt;/urls&gt;&lt;/record&gt;&lt;/Cite&gt;&lt;/EndNote&gt;</w:instrText>
      </w:r>
      <w:r>
        <w:rPr>
          <w:rFonts w:hint="eastAsia" w:ascii="Times New Roman" w:hAnsi="Times New Roman" w:cs="Times New Roman"/>
          <w:b w:val="0"/>
          <w:bCs w:val="0"/>
          <w:sz w:val="24"/>
          <w:szCs w:val="24"/>
          <w:lang w:val="en-US" w:eastAsia="zh-CN"/>
        </w:rPr>
        <w:fldChar w:fldCharType="separate"/>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\l "_ENREF_6" \o "Chen, 2017 #45"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Chen et al. 2017</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b w:val="0"/>
          <w:bCs w:val="0"/>
          <w:sz w:val="24"/>
          <w:szCs w:val="24"/>
          <w:lang w:val="en-US" w:eastAsia="zh-CN"/>
        </w:rPr>
        <w:fldChar w:fldCharType="end"/>
      </w:r>
      <w:r>
        <w:rPr>
          <w:rFonts w:hint="eastAsia" w:ascii="Times New Roman" w:hAnsi="Times New Roman" w:cs="Times New Roman"/>
          <w:b w:val="0"/>
          <w:bCs w:val="0"/>
          <w:sz w:val="24"/>
          <w:szCs w:val="24"/>
          <w:lang w:val="en-US" w:eastAsia="zh-CN"/>
        </w:rPr>
        <w:t>,</w:t>
      </w:r>
      <w:r>
        <w:rPr>
          <w:rFonts w:hint="eastAsia" w:ascii="Times New Roman" w:hAnsi="Times New Roman" w:cs="Times New Roman"/>
          <w:b/>
          <w:bCs/>
          <w:sz w:val="24"/>
          <w:szCs w:val="24"/>
          <w:lang w:val="en-US" w:eastAsia="zh-CN"/>
        </w:rPr>
        <w:t xml:space="preserve"> </w:t>
      </w:r>
      <w:r>
        <w:rPr>
          <w:rFonts w:hint="eastAsia" w:ascii="Times New Roman" w:hAnsi="Times New Roman" w:cs="Times New Roman"/>
          <w:b w:val="0"/>
          <w:bCs w:val="0"/>
          <w:sz w:val="24"/>
          <w:szCs w:val="24"/>
          <w:lang w:val="en-US" w:eastAsia="zh-CN"/>
        </w:rPr>
        <w:t xml:space="preserve">and the cleaned reads were compared with the reference genome using Hista2  (Broad Institute, Boston, Massachusetts) </w:t>
      </w:r>
      <w:r>
        <w:rPr>
          <w:rFonts w:hint="eastAsia" w:ascii="Times New Roman" w:hAnsi="Times New Roman" w:cs="Times New Roman"/>
          <w:b w:val="0"/>
          <w:bCs w:val="0"/>
          <w:sz w:val="24"/>
          <w:szCs w:val="24"/>
          <w:lang w:val="en-US" w:eastAsia="zh-CN"/>
        </w:rPr>
        <w:fldChar w:fldCharType="begin"/>
      </w:r>
      <w:r>
        <w:rPr>
          <w:rFonts w:hint="eastAsia" w:ascii="Times New Roman" w:hAnsi="Times New Roman" w:cs="Times New Roman"/>
          <w:b w:val="0"/>
          <w:bCs w:val="0"/>
          <w:sz w:val="24"/>
          <w:szCs w:val="24"/>
          <w:lang w:val="en-US" w:eastAsia="zh-CN"/>
        </w:rPr>
        <w:instrText xml:space="preserve"> ADDIN  EN.CITE &lt;EndNote&gt;&lt;Cite&gt;&lt;Author&gt;Trapnell&lt;/Author&gt;&lt;Year&gt;2009&lt;/Year&gt;&lt;RecNum&gt;46&lt;/RecNum&gt;&lt;DisplayText&gt;(Trapnell et al. 2009)&lt;/DisplayText&gt;&lt;record&gt;&lt;rec-number&gt;46&lt;/rec-number&gt;&lt;foreign-keys&gt;&lt;key app="EN" db-id="0s5995xpx0xwwrevvffprvr50tzr0tafa2xp"&gt;46&lt;/key&gt;&lt;/foreign-keys&gt;&lt;ref-type name="Journal Article"&gt;17&lt;/ref-type&gt;&lt;contributors&gt;&lt;authors&gt;&lt;author&gt;Trapnell, Cole&lt;/author&gt;&lt;author&gt;Pachter, Lior&lt;/author&gt;&lt;author&gt;Salzberg, Steven L&lt;/author&gt;&lt;/authors&gt;&lt;/contributors&gt;&lt;titles&gt;&lt;title&gt;TopHat: discovering splice junctions with RNA-Seq&lt;/title&gt;&lt;secondary-title&gt;Bioinformatics&lt;/secondary-title&gt;&lt;/titles&gt;&lt;periodical&gt;&lt;full-title&gt;Bioinformatics&lt;/full-title&gt;&lt;/periodical&gt;&lt;pages&gt;1105-1111&lt;/pages&gt;&lt;volume&gt;25&lt;/volume&gt;&lt;number&gt;9&lt;/number&gt;&lt;dates&gt;&lt;year&gt;2009&lt;/year&gt;&lt;/dates&gt;&lt;isbn&gt;1367-4803&lt;/isbn&gt;&lt;urls&gt;&lt;/urls&gt;&lt;/record&gt;&lt;/Cite&gt;&lt;/EndNote&gt;</w:instrText>
      </w:r>
      <w:r>
        <w:rPr>
          <w:rFonts w:hint="eastAsia" w:ascii="Times New Roman" w:hAnsi="Times New Roman" w:cs="Times New Roman"/>
          <w:b w:val="0"/>
          <w:bCs w:val="0"/>
          <w:sz w:val="24"/>
          <w:szCs w:val="24"/>
          <w:lang w:val="en-US" w:eastAsia="zh-CN"/>
        </w:rPr>
        <w:fldChar w:fldCharType="separate"/>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\l "_ENREF_33" \o "Trapnell, 2009 #46"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Trapnell et al. 2009</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b w:val="0"/>
          <w:bCs w:val="0"/>
          <w:sz w:val="24"/>
          <w:szCs w:val="24"/>
          <w:lang w:val="en-US" w:eastAsia="zh-CN"/>
        </w:rPr>
        <w:fldChar w:fldCharType="end"/>
      </w:r>
      <w:r>
        <w:rPr>
          <w:rFonts w:hint="eastAsia" w:ascii="Times New Roman" w:hAnsi="Times New Roman" w:cs="Times New Roman"/>
          <w:b w:val="0"/>
          <w:bCs w:val="0"/>
          <w:sz w:val="24"/>
          <w:szCs w:val="24"/>
          <w:lang w:val="en-US" w:eastAsia="zh-CN"/>
        </w:rPr>
        <w:t xml:space="preserve">. Next, a StringTie count was used to map reads to each gene. Fragments per kilobase of exon model per million mapped fragments (FPKM) of each gene was calculated based on the length of the gene, and reads count was mapped to the gene </w:t>
      </w:r>
      <w:r>
        <w:rPr>
          <w:rFonts w:hint="eastAsia" w:ascii="Times New Roman" w:hAnsi="Times New Roman" w:cs="Times New Roman"/>
          <w:b w:val="0"/>
          <w:bCs w:val="0"/>
          <w:sz w:val="24"/>
          <w:szCs w:val="24"/>
          <w:lang w:val="en-US" w:eastAsia="zh-CN"/>
        </w:rPr>
        <w:fldChar w:fldCharType="begin"/>
      </w:r>
      <w:r>
        <w:rPr>
          <w:rFonts w:hint="eastAsia" w:ascii="Times New Roman" w:hAnsi="Times New Roman" w:cs="Times New Roman"/>
          <w:b w:val="0"/>
          <w:bCs w:val="0"/>
          <w:sz w:val="24"/>
          <w:szCs w:val="24"/>
          <w:lang w:val="en-US" w:eastAsia="zh-CN"/>
        </w:rPr>
        <w:instrText xml:space="preserve"> ADDIN  EN.CITE &lt;EndNote&gt;&lt;Cite&gt;&lt;Author&gt;Trapnell&lt;/Author&gt;&lt;Year&gt;2012&lt;/Year&gt;&lt;RecNum&gt;47&lt;/RecNum&gt;&lt;DisplayText&gt;(Trapnell et al. 2012)&lt;/DisplayText&gt;&lt;record&gt;&lt;rec-number&gt;47&lt;/rec-number&gt;&lt;foreign-keys&gt;&lt;key app="EN" db-id="0s5995xpx0xwwrevvffprvr50tzr0tafa2xp"&gt;47&lt;/key&gt;&lt;/foreign-keys&gt;&lt;ref-type name="Journal Article"&gt;17&lt;/ref-type&gt;&lt;contributors&gt;&lt;authors&gt;&lt;author&gt;Trapnell, Cole&lt;/author&gt;&lt;author&gt;Roberts, Adam&lt;/author&gt;&lt;author&gt;Goff, Loyal&lt;/author&gt;&lt;author&gt;Pertea, Geo&lt;/author&gt;&lt;author&gt;Kim, Daehwan&lt;/author&gt;&lt;author&gt;Kelley, David R&lt;/author&gt;&lt;author&gt;Pimentel, Harold&lt;/author&gt;&lt;author&gt;Salzberg, Steven L&lt;/author&gt;&lt;author&gt;Rinn, John L&lt;/author&gt;&lt;author&gt;Pachter, Lior&lt;/author&gt;&lt;/authors&gt;&lt;/contributors&gt;&lt;titles&gt;&lt;title&gt;Differential gene and transcript expression analysis of RNA-seq experiments with TopHat and Cufflinks&lt;/title&gt;&lt;secondary-title&gt;Nature protocols&lt;/secondary-title&gt;&lt;/titles&gt;&lt;periodical&gt;&lt;full-title&gt;Nature protocols&lt;/full-title&gt;&lt;/periodical&gt;&lt;pages&gt;562&lt;/pages&gt;&lt;volume&gt;7&lt;/volume&gt;&lt;number&gt;3&lt;/number&gt;&lt;dates&gt;&lt;year&gt;2012&lt;/year&gt;&lt;/dates&gt;&lt;isbn&gt;1750-2799&lt;/isbn&gt;&lt;urls&gt;&lt;/urls&gt;&lt;/record&gt;&lt;/Cite&gt;&lt;/EndNote&gt;</w:instrText>
      </w:r>
      <w:r>
        <w:rPr>
          <w:rFonts w:hint="eastAsia" w:ascii="Times New Roman" w:hAnsi="Times New Roman" w:cs="Times New Roman"/>
          <w:b w:val="0"/>
          <w:bCs w:val="0"/>
          <w:sz w:val="24"/>
          <w:szCs w:val="24"/>
          <w:lang w:val="en-US" w:eastAsia="zh-CN"/>
        </w:rPr>
        <w:fldChar w:fldCharType="separate"/>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\l "_ENREF_34" \o "Trapnell, 2012 #47"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Trapnell et al. 2012</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b w:val="0"/>
          <w:bCs w:val="0"/>
          <w:sz w:val="24"/>
          <w:szCs w:val="24"/>
          <w:lang w:val="en-US" w:eastAsia="zh-CN"/>
        </w:rPr>
        <w:fldChar w:fldCharType="end"/>
      </w:r>
      <w:r>
        <w:rPr>
          <w:rFonts w:hint="eastAsia" w:ascii="Times New Roman" w:hAnsi="Times New Roman"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Screening, clustering and functional annotation of differentially expressed genes (DEGs)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color w:val="auto"/>
          <w:sz w:val="24"/>
          <w:szCs w:val="24"/>
          <w:lang w:val="en-US" w:eastAsia="zh-CN"/>
        </w:rPr>
        <w:t>DEGs</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were identified using the edgeR package </w:t>
      </w:r>
      <w:r>
        <w:rPr>
          <w:rFonts w:hint="default" w:ascii="Times New Roman" w:hAnsi="Times New Roman" w:cs="Times New Roman"/>
          <w:b w:val="0"/>
          <w:bCs w:val="0"/>
          <w:color w:val="auto"/>
          <w:sz w:val="24"/>
          <w:szCs w:val="24"/>
          <w:lang w:val="en-US" w:eastAsia="zh-CN"/>
        </w:rPr>
        <w:fldChar w:fldCharType="begin"/>
      </w:r>
      <w:r>
        <w:rPr>
          <w:rFonts w:hint="eastAsia" w:ascii="Times New Roman" w:hAnsi="Times New Roman" w:cs="Times New Roman"/>
          <w:b w:val="0"/>
          <w:bCs w:val="0"/>
          <w:color w:val="auto"/>
          <w:sz w:val="24"/>
          <w:szCs w:val="24"/>
          <w:lang w:val="en-US" w:eastAsia="zh-CN"/>
        </w:rPr>
        <w:instrText xml:space="preserve"> ADDIN  EN.CITE &lt;EndNote&gt;&lt;Cite&gt;&lt;Author&gt;Robinson&lt;/Author&gt;&lt;Year&gt;2010&lt;/Year&gt;&lt;RecNum&gt;48&lt;/RecNum&gt;&lt;DisplayText&gt;(Robinson et al. 2010)&lt;/DisplayText&gt;&lt;record&gt;&lt;rec-number&gt;48&lt;/rec-number&gt;&lt;foreign-keys&gt;&lt;key app="EN" db-id="0s5995xpx0xwwrevvffprvr50tzr0tafa2xp"&gt;48&lt;/key&gt;&lt;/foreign-keys&gt;&lt;ref-type name="Journal Article"&gt;17&lt;/ref-type&gt;&lt;contributors&gt;&lt;authors&gt;&lt;author&gt;Robinson, Mark D&lt;/author&gt;&lt;author&gt;McCarthy, Davis J&lt;/author&gt;&lt;author&gt;Smyth, Gordon K&lt;/author&gt;&lt;/authors&gt;&lt;/contributors&gt;&lt;titles&gt;&lt;title&gt;edgeR: a Bioconductor package for differential expression analysis of digital gene expression data&lt;/title&gt;&lt;secondary-title&gt;Bioinformatics&lt;/secondary-title&gt;&lt;/titles&gt;&lt;periodical&gt;&lt;full-title&gt;Bioinformatics&lt;/full-title&gt;&lt;/periodical&gt;&lt;pages&gt;139-140&lt;/pages&gt;&lt;volume&gt;26&lt;/volume&gt;&lt;number&gt;1&lt;/number&gt;&lt;dates&gt;&lt;year&gt;2010&lt;/year&gt;&lt;/dates&gt;&lt;isbn&gt;1367-4803&lt;/isbn&gt;&lt;urls&gt;&lt;/urls&gt;&lt;/record&gt;&lt;/Cite&gt;&lt;/EndNote&gt;</w:instrText>
      </w:r>
      <w:r>
        <w:rPr>
          <w:rFonts w:hint="default" w:ascii="Times New Roman" w:hAnsi="Times New Roman" w:cs="Times New Roman"/>
          <w:b w:val="0"/>
          <w:bCs w:val="0"/>
          <w:color w:val="auto"/>
          <w:sz w:val="24"/>
          <w:szCs w:val="24"/>
          <w:lang w:val="en-US" w:eastAsia="zh-CN"/>
        </w:rPr>
        <w:fldChar w:fldCharType="separate"/>
      </w:r>
      <w:r>
        <w:rPr>
          <w:rFonts w:hint="eastAsia" w:ascii="Times New Roman" w:hAnsi="Times New Roman" w:cs="Times New Roman" w:eastAsiaTheme="minorEastAsia"/>
          <w:b w:val="0"/>
          <w:bCs w:val="0"/>
          <w:color w:val="auto"/>
          <w:kern w:val="2"/>
          <w:sz w:val="24"/>
          <w:szCs w:val="24"/>
          <w:lang w:val="en-US" w:eastAsia="zh-CN" w:bidi="ar-SA"/>
        </w:rPr>
        <w:t>(</w:t>
      </w:r>
      <w:r>
        <w:rPr>
          <w:rFonts w:hint="eastAsia" w:ascii="Times New Roman" w:hAnsi="Times New Roman" w:cs="Times New Roman" w:eastAsiaTheme="minorEastAsia"/>
          <w:b w:val="0"/>
          <w:bCs w:val="0"/>
          <w:color w:val="auto"/>
          <w:kern w:val="2"/>
          <w:sz w:val="24"/>
          <w:szCs w:val="24"/>
          <w:lang w:val="en-US" w:eastAsia="zh-CN" w:bidi="ar-SA"/>
        </w:rPr>
        <w:fldChar w:fldCharType="begin"/>
      </w:r>
      <w:r>
        <w:rPr>
          <w:rFonts w:hint="eastAsia" w:ascii="Times New Roman" w:hAnsi="Times New Roman" w:cs="Times New Roman" w:eastAsiaTheme="minorEastAsia"/>
          <w:b w:val="0"/>
          <w:bCs w:val="0"/>
          <w:color w:val="auto"/>
          <w:kern w:val="2"/>
          <w:sz w:val="24"/>
          <w:szCs w:val="24"/>
          <w:lang w:val="en-US" w:eastAsia="zh-CN" w:bidi="ar-SA"/>
        </w:rPr>
        <w:instrText xml:space="preserve"> HYPERLINK \l "_ENREF_30" \o "Robinson, 2010 #48" </w:instrText>
      </w:r>
      <w:r>
        <w:rPr>
          <w:rFonts w:hint="eastAsia" w:ascii="Times New Roman" w:hAnsi="Times New Roman" w:cs="Times New Roman" w:eastAsiaTheme="minorEastAsia"/>
          <w:b w:val="0"/>
          <w:bCs w:val="0"/>
          <w:color w:val="auto"/>
          <w:kern w:val="2"/>
          <w:sz w:val="24"/>
          <w:szCs w:val="24"/>
          <w:lang w:val="en-US" w:eastAsia="zh-CN" w:bidi="ar-SA"/>
        </w:rPr>
        <w:fldChar w:fldCharType="separate"/>
      </w:r>
      <w:r>
        <w:rPr>
          <w:rFonts w:hint="eastAsia" w:ascii="Times New Roman" w:hAnsi="Times New Roman" w:cs="Times New Roman" w:eastAsiaTheme="minorEastAsia"/>
          <w:b w:val="0"/>
          <w:bCs w:val="0"/>
          <w:color w:val="auto"/>
          <w:kern w:val="2"/>
          <w:sz w:val="24"/>
          <w:szCs w:val="24"/>
          <w:lang w:val="en-US" w:eastAsia="zh-CN" w:bidi="ar-SA"/>
        </w:rPr>
        <w:t>Robinson et al. 2010</w:t>
      </w:r>
      <w:r>
        <w:rPr>
          <w:rFonts w:hint="eastAsia" w:ascii="Times New Roman" w:hAnsi="Times New Roman" w:cs="Times New Roman" w:eastAsiaTheme="minorEastAsia"/>
          <w:b w:val="0"/>
          <w:bCs w:val="0"/>
          <w:color w:val="auto"/>
          <w:kern w:val="2"/>
          <w:sz w:val="24"/>
          <w:szCs w:val="24"/>
          <w:lang w:val="en-US" w:eastAsia="zh-CN" w:bidi="ar-SA"/>
        </w:rPr>
        <w:fldChar w:fldCharType="end"/>
      </w:r>
      <w:r>
        <w:rPr>
          <w:rFonts w:hint="eastAsia" w:ascii="Times New Roman" w:hAnsi="Times New Roman" w:cs="Times New Roman" w:eastAsiaTheme="minorEastAsia"/>
          <w:b w:val="0"/>
          <w:bCs w:val="0"/>
          <w:color w:val="auto"/>
          <w:kern w:val="2"/>
          <w:sz w:val="24"/>
          <w:szCs w:val="24"/>
          <w:lang w:val="en-US" w:eastAsia="zh-CN" w:bidi="ar-SA"/>
        </w:rPr>
        <w:t>)</w:t>
      </w:r>
      <w:r>
        <w:rPr>
          <w:rFonts w:hint="default" w:ascii="Times New Roman" w:hAnsi="Times New Roman" w:cs="Times New Roman"/>
          <w:b w:val="0"/>
          <w:bCs w:val="0"/>
          <w:color w:val="auto"/>
          <w:sz w:val="24"/>
          <w:szCs w:val="24"/>
          <w:lang w:val="en-US" w:eastAsia="zh-CN"/>
        </w:rPr>
        <w:fldChar w:fldCharType="end"/>
      </w:r>
      <w:r>
        <w:rPr>
          <w:rFonts w:hint="default" w:ascii="Times New Roman" w:hAnsi="Times New Roman" w:cs="Times New Roman"/>
          <w:b w:val="0"/>
          <w:bCs w:val="0"/>
          <w:color w:val="auto"/>
          <w:sz w:val="24"/>
          <w:szCs w:val="24"/>
          <w:lang w:val="en-US" w:eastAsia="zh-CN"/>
        </w:rPr>
        <w:t>, and the original p values were corrected using the error detection rate (FDR) for multiple tests.</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The corrected P value &lt;0.05 and the fold change | log2 |&gt; 1 was used as the screening c</w:t>
      </w:r>
      <w:r>
        <w:rPr>
          <w:rFonts w:hint="default" w:ascii="Times New Roman" w:hAnsi="Times New Roman" w:cs="Times New Roman"/>
          <w:b w:val="0"/>
          <w:bCs w:val="0"/>
          <w:sz w:val="24"/>
          <w:szCs w:val="24"/>
          <w:lang w:val="en-US" w:eastAsia="zh-CN"/>
        </w:rPr>
        <w:t>ut-off value for the significantly different gene expression between Con and Inf.</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sz w:val="24"/>
          <w:szCs w:val="24"/>
          <w:lang w:val="en-US" w:eastAsia="zh-CN"/>
        </w:rPr>
        <w:t>The basic local alignment search tool (BLAST</w:t>
      </w:r>
      <w:r>
        <w:rPr>
          <w:rFonts w:hint="default" w:ascii="Times New Roman" w:hAnsi="Times New Roman" w:cs="Times New Roman"/>
          <w:b w:val="0"/>
          <w:bCs w:val="0"/>
          <w:color w:val="auto"/>
          <w:sz w:val="24"/>
          <w:szCs w:val="24"/>
          <w:lang w:val="en-US" w:eastAsia="zh-CN"/>
        </w:rPr>
        <w:t>) was used to identify significant homology between genes and known gene products. The BLAST search results were then classified based on gene function to identify DEG</w:t>
      </w:r>
      <w:r>
        <w:rPr>
          <w:rFonts w:hint="eastAsia" w:ascii="Times New Roman" w:hAnsi="Times New Roman" w:cs="Times New Roman"/>
          <w:b w:val="0"/>
          <w:bCs w:val="0"/>
          <w:color w:val="auto"/>
          <w:sz w:val="24"/>
          <w:szCs w:val="24"/>
          <w:lang w:val="en-US" w:eastAsia="zh-CN"/>
        </w:rPr>
        <w:t>s</w:t>
      </w:r>
      <w:r>
        <w:rPr>
          <w:rFonts w:hint="default" w:ascii="Times New Roman" w:hAnsi="Times New Roman" w:cs="Times New Roman"/>
          <w:b w:val="0"/>
          <w:bCs w:val="0"/>
          <w:color w:val="auto"/>
          <w:sz w:val="24"/>
          <w:szCs w:val="24"/>
          <w:lang w:val="en-US" w:eastAsia="zh-CN"/>
        </w:rPr>
        <w:t xml:space="preserve"> between Con and Inf. For gene ontology</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 xml:space="preserve">(GO ) annotation </w:t>
      </w:r>
      <w:r>
        <w:rPr>
          <w:rFonts w:hint="default" w:ascii="Times New Roman" w:hAnsi="Times New Roman" w:cs="Times New Roman"/>
          <w:b w:val="0"/>
          <w:bCs w:val="0"/>
          <w:color w:val="auto"/>
          <w:sz w:val="24"/>
          <w:szCs w:val="24"/>
          <w:lang w:val="en-US" w:eastAsia="zh-CN"/>
        </w:rPr>
        <w:fldChar w:fldCharType="begin"/>
      </w:r>
      <w:r>
        <w:rPr>
          <w:rFonts w:hint="eastAsia" w:ascii="Times New Roman" w:hAnsi="Times New Roman" w:cs="Times New Roman"/>
          <w:b w:val="0"/>
          <w:bCs w:val="0"/>
          <w:color w:val="auto"/>
          <w:sz w:val="24"/>
          <w:szCs w:val="24"/>
          <w:lang w:val="en-US" w:eastAsia="zh-CN"/>
        </w:rPr>
        <w:instrText xml:space="preserve"> ADDIN  EN.CITE &lt;EndNote&gt;&lt;Cite&gt;&lt;Author&gt;Ashburner&lt;/Author&gt;&lt;Year&gt;2000&lt;/Year&gt;&lt;RecNum&gt;49&lt;/RecNum&gt;&lt;DisplayText&gt;(Ashburner et al. 2000)&lt;/DisplayText&gt;&lt;record&gt;&lt;rec-number&gt;49&lt;/rec-number&gt;&lt;foreign-keys&gt;&lt;key app="EN" db-id="0s5995xpx0xwwrevvffprvr50tzr0tafa2xp"&gt;49&lt;/key&gt;&lt;/foreign-keys&gt;&lt;ref-type name="Journal Article"&gt;17&lt;/ref-type&gt;&lt;contributors&gt;&lt;authors&gt;&lt;author&gt;Ashburner, Michael&lt;/author&gt;&lt;author&gt;Ball, Catherine A&lt;/author&gt;&lt;author&gt;Blake, Judith A&lt;/author&gt;&lt;author&gt;Botstein, David&lt;/author&gt;&lt;author&gt;Butler, Heather&lt;/author&gt;&lt;author&gt;Cherry, J Michael&lt;/author&gt;&lt;author&gt;Davis, Allan P&lt;/author&gt;&lt;author&gt;Dolinski, Kara&lt;/author&gt;&lt;author&gt;Dwight, Selina S&lt;/author&gt;&lt;author&gt;Eppig, Janan T&lt;/author&gt;&lt;/authors&gt;&lt;/contributors&gt;&lt;titles&gt;&lt;title&gt;Gene ontology: tool for the unification of biology&lt;/title&gt;&lt;secondary-title&gt;Nature genetics&lt;/secondary-title&gt;&lt;/titles&gt;&lt;periodical&gt;&lt;full-title&gt;Nature genetics&lt;/full-title&gt;&lt;/periodical&gt;&lt;pages&gt;25-29&lt;/pages&gt;&lt;volume&gt;25&lt;/volume&gt;&lt;number&gt;1&lt;/number&gt;&lt;dates&gt;&lt;year&gt;2000&lt;/year&gt;&lt;/dates&gt;&lt;isbn&gt;1546-1718&lt;/isbn&gt;&lt;urls&gt;&lt;/urls&gt;&lt;/record&gt;&lt;/Cite&gt;&lt;/EndNote&gt;</w:instrText>
      </w:r>
      <w:r>
        <w:rPr>
          <w:rFonts w:hint="default" w:ascii="Times New Roman" w:hAnsi="Times New Roman" w:cs="Times New Roman"/>
          <w:b w:val="0"/>
          <w:bCs w:val="0"/>
          <w:color w:val="auto"/>
          <w:sz w:val="24"/>
          <w:szCs w:val="24"/>
          <w:lang w:val="en-US" w:eastAsia="zh-CN"/>
        </w:rPr>
        <w:fldChar w:fldCharType="separate"/>
      </w:r>
      <w:r>
        <w:rPr>
          <w:rFonts w:hint="eastAsia" w:ascii="Times New Roman" w:hAnsi="Times New Roman" w:cs="Times New Roman" w:eastAsiaTheme="minorEastAsia"/>
          <w:b w:val="0"/>
          <w:bCs w:val="0"/>
          <w:color w:val="auto"/>
          <w:kern w:val="2"/>
          <w:sz w:val="24"/>
          <w:szCs w:val="24"/>
          <w:lang w:val="en-US" w:eastAsia="zh-CN" w:bidi="ar-SA"/>
        </w:rPr>
        <w:t>(</w:t>
      </w:r>
      <w:r>
        <w:rPr>
          <w:rFonts w:hint="eastAsia" w:ascii="Times New Roman" w:hAnsi="Times New Roman" w:cs="Times New Roman" w:eastAsiaTheme="minorEastAsia"/>
          <w:b w:val="0"/>
          <w:bCs w:val="0"/>
          <w:color w:val="auto"/>
          <w:kern w:val="2"/>
          <w:sz w:val="24"/>
          <w:szCs w:val="24"/>
          <w:lang w:val="en-US" w:eastAsia="zh-CN" w:bidi="ar-SA"/>
        </w:rPr>
        <w:fldChar w:fldCharType="begin"/>
      </w:r>
      <w:r>
        <w:rPr>
          <w:rFonts w:hint="eastAsia" w:ascii="Times New Roman" w:hAnsi="Times New Roman" w:cs="Times New Roman" w:eastAsiaTheme="minorEastAsia"/>
          <w:b w:val="0"/>
          <w:bCs w:val="0"/>
          <w:color w:val="auto"/>
          <w:kern w:val="2"/>
          <w:sz w:val="24"/>
          <w:szCs w:val="24"/>
          <w:lang w:val="en-US" w:eastAsia="zh-CN" w:bidi="ar-SA"/>
        </w:rPr>
        <w:instrText xml:space="preserve"> HYPERLINK \l "_ENREF_3" \o "Ashburner, 2000 #49" </w:instrText>
      </w:r>
      <w:r>
        <w:rPr>
          <w:rFonts w:hint="eastAsia" w:ascii="Times New Roman" w:hAnsi="Times New Roman" w:cs="Times New Roman" w:eastAsiaTheme="minorEastAsia"/>
          <w:b w:val="0"/>
          <w:bCs w:val="0"/>
          <w:color w:val="auto"/>
          <w:kern w:val="2"/>
          <w:sz w:val="24"/>
          <w:szCs w:val="24"/>
          <w:lang w:val="en-US" w:eastAsia="zh-CN" w:bidi="ar-SA"/>
        </w:rPr>
        <w:fldChar w:fldCharType="separate"/>
      </w:r>
      <w:r>
        <w:rPr>
          <w:rFonts w:hint="eastAsia" w:ascii="Times New Roman" w:hAnsi="Times New Roman" w:cs="Times New Roman" w:eastAsiaTheme="minorEastAsia"/>
          <w:b w:val="0"/>
          <w:bCs w:val="0"/>
          <w:color w:val="auto"/>
          <w:kern w:val="2"/>
          <w:sz w:val="24"/>
          <w:szCs w:val="24"/>
          <w:lang w:val="en-US" w:eastAsia="zh-CN" w:bidi="ar-SA"/>
        </w:rPr>
        <w:t>Ashburner et al. 2000</w:t>
      </w:r>
      <w:r>
        <w:rPr>
          <w:rFonts w:hint="eastAsia" w:ascii="Times New Roman" w:hAnsi="Times New Roman" w:cs="Times New Roman" w:eastAsiaTheme="minorEastAsia"/>
          <w:b w:val="0"/>
          <w:bCs w:val="0"/>
          <w:color w:val="auto"/>
          <w:kern w:val="2"/>
          <w:sz w:val="24"/>
          <w:szCs w:val="24"/>
          <w:lang w:val="en-US" w:eastAsia="zh-CN" w:bidi="ar-SA"/>
        </w:rPr>
        <w:fldChar w:fldCharType="end"/>
      </w:r>
      <w:r>
        <w:rPr>
          <w:rFonts w:hint="eastAsia" w:ascii="Times New Roman" w:hAnsi="Times New Roman" w:cs="Times New Roman" w:eastAsiaTheme="minorEastAsia"/>
          <w:b w:val="0"/>
          <w:bCs w:val="0"/>
          <w:color w:val="auto"/>
          <w:kern w:val="2"/>
          <w:sz w:val="24"/>
          <w:szCs w:val="24"/>
          <w:lang w:val="en-US" w:eastAsia="zh-CN" w:bidi="ar-SA"/>
        </w:rPr>
        <w:t>)</w:t>
      </w:r>
      <w:r>
        <w:rPr>
          <w:rFonts w:hint="default" w:ascii="Times New Roman" w:hAnsi="Times New Roman" w:cs="Times New Roman"/>
          <w:b w:val="0"/>
          <w:bCs w:val="0"/>
          <w:color w:val="auto"/>
          <w:sz w:val="24"/>
          <w:szCs w:val="24"/>
          <w:lang w:val="en-US" w:eastAsia="zh-CN"/>
        </w:rPr>
        <w:fldChar w:fldCharType="end"/>
      </w:r>
      <w:r>
        <w:rPr>
          <w:rFonts w:hint="default" w:ascii="Times New Roman" w:hAnsi="Times New Roman" w:cs="Times New Roman"/>
          <w:b w:val="0"/>
          <w:bCs w:val="0"/>
          <w:color w:val="auto"/>
          <w:sz w:val="24"/>
          <w:szCs w:val="24"/>
          <w:lang w:val="en-US" w:eastAsia="zh-CN"/>
        </w:rPr>
        <w:t xml:space="preserve"> and KEGG pathway enrichment analysis, DEGs were mapped to terms in Kyoto </w:t>
      </w:r>
      <w:r>
        <w:rPr>
          <w:rFonts w:hint="eastAsia" w:ascii="Times New Roman" w:hAnsi="Times New Roman" w:cs="Times New Roman"/>
          <w:b w:val="0"/>
          <w:bCs w:val="0"/>
          <w:color w:val="auto"/>
          <w:sz w:val="24"/>
          <w:szCs w:val="24"/>
          <w:lang w:val="en-US" w:eastAsia="zh-CN"/>
        </w:rPr>
        <w:t>e</w:t>
      </w:r>
      <w:r>
        <w:rPr>
          <w:rFonts w:hint="default" w:ascii="Times New Roman" w:hAnsi="Times New Roman" w:cs="Times New Roman"/>
          <w:b w:val="0"/>
          <w:bCs w:val="0"/>
          <w:color w:val="auto"/>
          <w:sz w:val="24"/>
          <w:szCs w:val="24"/>
          <w:lang w:val="en-US" w:eastAsia="zh-CN"/>
        </w:rPr>
        <w:t xml:space="preserve">ncyclopedia of </w:t>
      </w:r>
      <w:r>
        <w:rPr>
          <w:rFonts w:hint="eastAsia" w:ascii="Times New Roman" w:hAnsi="Times New Roman" w:cs="Times New Roman"/>
          <w:b w:val="0"/>
          <w:bCs w:val="0"/>
          <w:color w:val="auto"/>
          <w:sz w:val="24"/>
          <w:szCs w:val="24"/>
          <w:lang w:val="en-US" w:eastAsia="zh-CN"/>
        </w:rPr>
        <w:t>g</w:t>
      </w:r>
      <w:r>
        <w:rPr>
          <w:rFonts w:hint="default" w:ascii="Times New Roman" w:hAnsi="Times New Roman" w:cs="Times New Roman"/>
          <w:b w:val="0"/>
          <w:bCs w:val="0"/>
          <w:color w:val="auto"/>
          <w:sz w:val="24"/>
          <w:szCs w:val="24"/>
          <w:lang w:val="en-US" w:eastAsia="zh-CN"/>
        </w:rPr>
        <w:t xml:space="preserve">enes and </w:t>
      </w:r>
      <w:r>
        <w:rPr>
          <w:rFonts w:hint="eastAsia" w:ascii="Times New Roman" w:hAnsi="Times New Roman" w:cs="Times New Roman"/>
          <w:b w:val="0"/>
          <w:bCs w:val="0"/>
          <w:color w:val="auto"/>
          <w:sz w:val="24"/>
          <w:szCs w:val="24"/>
          <w:lang w:val="en-US" w:eastAsia="zh-CN"/>
        </w:rPr>
        <w:t>g</w:t>
      </w:r>
      <w:r>
        <w:rPr>
          <w:rFonts w:hint="default" w:ascii="Times New Roman" w:hAnsi="Times New Roman" w:cs="Times New Roman"/>
          <w:b w:val="0"/>
          <w:bCs w:val="0"/>
          <w:color w:val="auto"/>
          <w:sz w:val="24"/>
          <w:szCs w:val="24"/>
          <w:lang w:val="en-US" w:eastAsia="zh-CN"/>
        </w:rPr>
        <w:t xml:space="preserve">enomes (KEGG) and GO databases using KOBAS 3.0 (KEGG atom-based annotation system) </w:t>
      </w:r>
      <w:r>
        <w:rPr>
          <w:rFonts w:hint="default" w:ascii="Times New Roman" w:hAnsi="Times New Roman" w:cs="Times New Roman"/>
          <w:b w:val="0"/>
          <w:bCs w:val="0"/>
          <w:color w:val="auto"/>
          <w:sz w:val="24"/>
          <w:szCs w:val="24"/>
          <w:lang w:val="en-US" w:eastAsia="zh-CN"/>
        </w:rPr>
        <w:fldChar w:fldCharType="begin"/>
      </w:r>
      <w:r>
        <w:rPr>
          <w:rFonts w:hint="eastAsia" w:ascii="Times New Roman" w:hAnsi="Times New Roman" w:cs="Times New Roman"/>
          <w:b w:val="0"/>
          <w:bCs w:val="0"/>
          <w:color w:val="auto"/>
          <w:sz w:val="24"/>
          <w:szCs w:val="24"/>
          <w:lang w:val="en-US" w:eastAsia="zh-CN"/>
        </w:rPr>
        <w:instrText xml:space="preserve"> ADDIN  EN.CITE &lt;EndNote&gt;&lt;Cite&gt;&lt;Author&gt;Kanehisa&lt;/Author&gt;&lt;Year&gt;2007&lt;/Year&gt;&lt;RecNum&gt;50&lt;/RecNum&gt;&lt;DisplayText&gt;(Kanehisa et al. 2007)&lt;/DisplayText&gt;&lt;record&gt;&lt;rec-number&gt;50&lt;/rec-number&gt;&lt;foreign-keys&gt;&lt;key app="EN" db-id="0s5995xpx0xwwrevvffprvr50tzr0tafa2xp"&gt;50&lt;/key&gt;&lt;/foreign-keys&gt;&lt;ref-type name="Journal Article"&gt;17&lt;/ref-type&gt;&lt;contributors&gt;&lt;authors&gt;&lt;author&gt;Kanehisa, Minoru&lt;/author&gt;&lt;author&gt;Araki, Michihiro&lt;/author&gt;&lt;author&gt;Goto, Susumu&lt;/author&gt;&lt;author&gt;Hattori, Masahiro&lt;/author&gt;&lt;author&gt;Hirakawa, Mika&lt;/author&gt;&lt;author&gt;Itoh, Masumi&lt;/author&gt;&lt;author&gt;Katayama, Toshiaki&lt;/author&gt;&lt;author&gt;Kawashima, Shuichi&lt;/author&gt;&lt;author&gt;Okuda, Shujiro&lt;/author&gt;&lt;author&gt;Tokimatsu, Toshiaki&lt;/author&gt;&lt;/authors&gt;&lt;/contributors&gt;&lt;titles&gt;&lt;title&gt;KEGG for linking genomes to life and the environment&lt;/title&gt;&lt;secondary-title&gt;Nucleic acids research&lt;/secondary-title&gt;&lt;/titles&gt;&lt;periodical&gt;&lt;full-title&gt;Nucleic acids research&lt;/full-title&gt;&lt;/periodical&gt;&lt;pages&gt;D480-D484&lt;/pages&gt;&lt;volume&gt;36&lt;/volume&gt;&lt;number&gt;suppl_1&lt;/number&gt;&lt;dates&gt;&lt;year&gt;2007&lt;/year&gt;&lt;/dates&gt;&lt;isbn&gt;0305-1048&lt;/isbn&gt;&lt;urls&gt;&lt;/urls&gt;&lt;/record&gt;&lt;/Cite&gt;&lt;/EndNote&gt;</w:instrText>
      </w:r>
      <w:r>
        <w:rPr>
          <w:rFonts w:hint="default" w:ascii="Times New Roman" w:hAnsi="Times New Roman" w:cs="Times New Roman"/>
          <w:b w:val="0"/>
          <w:bCs w:val="0"/>
          <w:color w:val="auto"/>
          <w:sz w:val="24"/>
          <w:szCs w:val="24"/>
          <w:lang w:val="en-US" w:eastAsia="zh-CN"/>
        </w:rPr>
        <w:fldChar w:fldCharType="separate"/>
      </w:r>
      <w:r>
        <w:rPr>
          <w:rFonts w:hint="eastAsia" w:ascii="Times New Roman" w:hAnsi="Times New Roman" w:cs="Times New Roman" w:eastAsiaTheme="minorEastAsia"/>
          <w:b w:val="0"/>
          <w:bCs w:val="0"/>
          <w:color w:val="auto"/>
          <w:kern w:val="2"/>
          <w:sz w:val="24"/>
          <w:szCs w:val="24"/>
          <w:lang w:val="en-US" w:eastAsia="zh-CN" w:bidi="ar-SA"/>
        </w:rPr>
        <w:t>(</w:t>
      </w:r>
      <w:r>
        <w:rPr>
          <w:rFonts w:hint="eastAsia" w:ascii="Times New Roman" w:hAnsi="Times New Roman" w:cs="Times New Roman" w:eastAsiaTheme="minorEastAsia"/>
          <w:b w:val="0"/>
          <w:bCs w:val="0"/>
          <w:color w:val="auto"/>
          <w:kern w:val="2"/>
          <w:sz w:val="24"/>
          <w:szCs w:val="24"/>
          <w:lang w:val="en-US" w:eastAsia="zh-CN" w:bidi="ar-SA"/>
        </w:rPr>
        <w:fldChar w:fldCharType="begin"/>
      </w:r>
      <w:r>
        <w:rPr>
          <w:rFonts w:hint="eastAsia" w:ascii="Times New Roman" w:hAnsi="Times New Roman" w:cs="Times New Roman" w:eastAsiaTheme="minorEastAsia"/>
          <w:b w:val="0"/>
          <w:bCs w:val="0"/>
          <w:color w:val="auto"/>
          <w:kern w:val="2"/>
          <w:sz w:val="24"/>
          <w:szCs w:val="24"/>
          <w:lang w:val="en-US" w:eastAsia="zh-CN" w:bidi="ar-SA"/>
        </w:rPr>
        <w:instrText xml:space="preserve"> HYPERLINK \l "_ENREF_17" \o "Kanehisa, 2007 #50" </w:instrText>
      </w:r>
      <w:r>
        <w:rPr>
          <w:rFonts w:hint="eastAsia" w:ascii="Times New Roman" w:hAnsi="Times New Roman" w:cs="Times New Roman" w:eastAsiaTheme="minorEastAsia"/>
          <w:b w:val="0"/>
          <w:bCs w:val="0"/>
          <w:color w:val="auto"/>
          <w:kern w:val="2"/>
          <w:sz w:val="24"/>
          <w:szCs w:val="24"/>
          <w:lang w:val="en-US" w:eastAsia="zh-CN" w:bidi="ar-SA"/>
        </w:rPr>
        <w:fldChar w:fldCharType="separate"/>
      </w:r>
      <w:r>
        <w:rPr>
          <w:rFonts w:hint="eastAsia" w:ascii="Times New Roman" w:hAnsi="Times New Roman" w:cs="Times New Roman" w:eastAsiaTheme="minorEastAsia"/>
          <w:b w:val="0"/>
          <w:bCs w:val="0"/>
          <w:color w:val="auto"/>
          <w:kern w:val="2"/>
          <w:sz w:val="24"/>
          <w:szCs w:val="24"/>
          <w:lang w:val="en-US" w:eastAsia="zh-CN" w:bidi="ar-SA"/>
        </w:rPr>
        <w:t>Kanehisa et al. 2007</w:t>
      </w:r>
      <w:r>
        <w:rPr>
          <w:rFonts w:hint="eastAsia" w:ascii="Times New Roman" w:hAnsi="Times New Roman" w:cs="Times New Roman" w:eastAsiaTheme="minorEastAsia"/>
          <w:b w:val="0"/>
          <w:bCs w:val="0"/>
          <w:color w:val="auto"/>
          <w:kern w:val="2"/>
          <w:sz w:val="24"/>
          <w:szCs w:val="24"/>
          <w:lang w:val="en-US" w:eastAsia="zh-CN" w:bidi="ar-SA"/>
        </w:rPr>
        <w:fldChar w:fldCharType="end"/>
      </w:r>
      <w:r>
        <w:rPr>
          <w:rFonts w:hint="eastAsia" w:ascii="Times New Roman" w:hAnsi="Times New Roman" w:cs="Times New Roman" w:eastAsiaTheme="minorEastAsia"/>
          <w:b w:val="0"/>
          <w:bCs w:val="0"/>
          <w:color w:val="auto"/>
          <w:kern w:val="2"/>
          <w:sz w:val="24"/>
          <w:szCs w:val="24"/>
          <w:lang w:val="en-US" w:eastAsia="zh-CN" w:bidi="ar-SA"/>
        </w:rPr>
        <w:t>)</w:t>
      </w:r>
      <w:r>
        <w:rPr>
          <w:rFonts w:hint="default" w:ascii="Times New Roman" w:hAnsi="Times New Roman" w:cs="Times New Roman"/>
          <w:b w:val="0"/>
          <w:bCs w:val="0"/>
          <w:color w:val="auto"/>
          <w:sz w:val="24"/>
          <w:szCs w:val="24"/>
          <w:lang w:val="en-US" w:eastAsia="zh-CN"/>
        </w:rPr>
        <w:fldChar w:fldCharType="end"/>
      </w:r>
      <w:r>
        <w:rPr>
          <w:rFonts w:hint="default" w:ascii="Times New Roman" w:hAnsi="Times New Roman"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T</w:t>
      </w:r>
      <w:r>
        <w:rPr>
          <w:rFonts w:hint="default" w:ascii="Times New Roman" w:hAnsi="Times New Roman" w:cs="Times New Roman"/>
          <w:b w:val="0"/>
          <w:bCs w:val="0"/>
          <w:sz w:val="24"/>
          <w:szCs w:val="24"/>
          <w:lang w:val="en-US" w:eastAsia="zh-CN"/>
        </w:rPr>
        <w:t>he KEGG pathway with corrected p-value ≤0.05 was considered statistically significan</w:t>
      </w:r>
      <w:r>
        <w:rPr>
          <w:rFonts w:hint="default" w:ascii="Times New Roman" w:hAnsi="Times New Roman" w:cs="Times New Roman"/>
          <w:b w:val="0"/>
          <w:bCs w:val="0"/>
          <w:color w:val="auto"/>
          <w:sz w:val="24"/>
          <w:szCs w:val="24"/>
          <w:lang w:val="en-US" w:eastAsia="zh-CN"/>
        </w:rPr>
        <w:t>t.</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And through to the Nt and Nr database (NCBI) and KAAS (http://www.genome.jp/tools/kaas/) for blasting to</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annotate DEGs.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Methods S-2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Proteome analysis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Lable-free proteomics sample preparation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sample</w:t>
      </w:r>
      <w:r>
        <w:rPr>
          <w:rFonts w:hint="eastAsia" w:ascii="Times New Roman" w:hAnsi="Times New Roman" w:cs="Times New Roman"/>
          <w:b w:val="0"/>
          <w:bCs w:val="0"/>
          <w:sz w:val="24"/>
          <w:szCs w:val="24"/>
          <w:lang w:val="en-US" w:eastAsia="zh-CN"/>
        </w:rPr>
        <w:t>s</w:t>
      </w:r>
      <w:r>
        <w:rPr>
          <w:rFonts w:hint="default" w:ascii="Times New Roman" w:hAnsi="Times New Roman" w:cs="Times New Roman"/>
          <w:b w:val="0"/>
          <w:bCs w:val="0"/>
          <w:sz w:val="24"/>
          <w:szCs w:val="24"/>
          <w:lang w:val="en-US" w:eastAsia="zh-CN"/>
        </w:rPr>
        <w:t xml:space="preserve"> w</w:t>
      </w:r>
      <w:r>
        <w:rPr>
          <w:rFonts w:hint="eastAsia" w:ascii="Times New Roman" w:hAnsi="Times New Roman" w:cs="Times New Roman"/>
          <w:b w:val="0"/>
          <w:bCs w:val="0"/>
          <w:sz w:val="24"/>
          <w:szCs w:val="24"/>
          <w:lang w:val="en-US" w:eastAsia="zh-CN"/>
        </w:rPr>
        <w:t>ere</w:t>
      </w:r>
      <w:r>
        <w:rPr>
          <w:rFonts w:hint="default" w:ascii="Times New Roman" w:hAnsi="Times New Roman" w:cs="Times New Roman"/>
          <w:b w:val="0"/>
          <w:bCs w:val="0"/>
          <w:sz w:val="24"/>
          <w:szCs w:val="24"/>
          <w:lang w:val="en-US" w:eastAsia="zh-CN"/>
        </w:rPr>
        <w:t xml:space="preserve"> frozen in liquid nitrogen, and then ground into powder with a mortar. Add 5 volumes of TCA / acetone (volume ratio 1: 9) to the powder and mix by vortexing. The mixture was placed at -20 ° C for 4h, then centrifuged at 4 ° C, 6000 rpm for 40 min. After discarding the supernatant, pre-cooled acetone was added and washed three times, and</w:t>
      </w:r>
      <w:r>
        <w:rPr>
          <w:rFonts w:hint="eastAsia" w:ascii="Times New Roman" w:hAnsi="Times New Roman" w:cs="Times New Roman"/>
          <w:b w:val="0"/>
          <w:bCs w:val="0"/>
          <w:sz w:val="24"/>
          <w:szCs w:val="24"/>
          <w:lang w:val="en-US" w:eastAsia="zh-CN"/>
        </w:rPr>
        <w:t xml:space="preserve"> then</w:t>
      </w:r>
      <w:r>
        <w:rPr>
          <w:rFonts w:hint="default" w:ascii="Times New Roman" w:hAnsi="Times New Roman" w:cs="Times New Roman"/>
          <w:b w:val="0"/>
          <w:bCs w:val="0"/>
          <w:sz w:val="24"/>
          <w:szCs w:val="24"/>
          <w:lang w:val="en-US" w:eastAsia="zh-CN"/>
        </w:rPr>
        <w:t xml:space="preserve"> the precipitate was air-dried. 30 volumes of SDT (4% SDS, 100 mM DTT, 150 mM Tris-HCl pH 8.0) buffer was added to about 30 mg of powder, mixed and boiled for 5 min. The lysate was ultrasound and then boiled for another 15 min. After centrifugation at 14000g for 40 min, the supernatant was filtered with a 0.22 μm filter. Finally, after quantifying the filtrate with BCA protein assay kit (Solarbio, China), the samples were stored at -80 ° C until use.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Peptide digestion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Approximately 200 μg of protein was taken from each sample for trypsin digestion using the </w:t>
      </w:r>
      <w:r>
        <w:rPr>
          <w:rFonts w:hint="eastAsia" w:ascii="Times New Roman" w:hAnsi="Times New Roman" w:cs="Times New Roman"/>
          <w:b w:val="0"/>
          <w:bCs w:val="0"/>
          <w:sz w:val="24"/>
          <w:szCs w:val="24"/>
          <w:lang w:val="en-US" w:eastAsia="zh-CN"/>
        </w:rPr>
        <w:t>f</w:t>
      </w:r>
      <w:r>
        <w:rPr>
          <w:rFonts w:hint="default" w:ascii="Times New Roman" w:hAnsi="Times New Roman" w:cs="Times New Roman"/>
          <w:b w:val="0"/>
          <w:bCs w:val="0"/>
          <w:sz w:val="24"/>
          <w:szCs w:val="24"/>
          <w:lang w:val="en-US" w:eastAsia="zh-CN"/>
        </w:rPr>
        <w:t>ilter aided proteome preparation</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FASP</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method </w:t>
      </w:r>
      <w:r>
        <w:rPr>
          <w:rFonts w:hint="default" w:ascii="Times New Roman" w:hAnsi="Times New Roman" w:cs="Times New Roman"/>
          <w:b w:val="0"/>
          <w:bCs w:val="0"/>
          <w:sz w:val="24"/>
          <w:szCs w:val="24"/>
          <w:lang w:val="en-US" w:eastAsia="zh-CN"/>
        </w:rPr>
        <w:fldChar w:fldCharType="begin"/>
      </w:r>
      <w:r>
        <w:rPr>
          <w:rFonts w:hint="eastAsia" w:ascii="Times New Roman" w:hAnsi="Times New Roman" w:cs="Times New Roman"/>
          <w:b w:val="0"/>
          <w:bCs w:val="0"/>
          <w:sz w:val="24"/>
          <w:szCs w:val="24"/>
          <w:lang w:val="en-US" w:eastAsia="zh-CN"/>
        </w:rPr>
        <w:instrText xml:space="preserve"> ADDIN  EN.CITE &lt;EndNote&gt;&lt;Cite&gt;&lt;Author&gt;Wiśniewski&lt;/Author&gt;&lt;Year&gt;2009&lt;/Year&gt;&lt;RecNum&gt;51&lt;/RecNum&gt;&lt;DisplayText&gt;(Wiśniewski et al. 2009)&lt;/DisplayText&gt;&lt;record&gt;&lt;rec-number&gt;51&lt;/rec-number&gt;&lt;foreign-keys&gt;&lt;key app="EN" db-id="0s5995xpx0xwwrevvffprvr50tzr0tafa2xp"&gt;51&lt;/key&gt;&lt;/foreign-keys&gt;&lt;ref-type name="Journal Article"&gt;17&lt;/ref-type&gt;&lt;contributors&gt;&lt;authors&gt;&lt;author&gt;Wiśniewski, Jacek R&lt;/author&gt;&lt;author&gt;Zougman, Alexandre&lt;/author&gt;&lt;author&gt;Nagaraj, Nagarjuna&lt;/author&gt;&lt;author&gt;Mann, Matthias&lt;/author&gt;&lt;/authors&gt;&lt;/contributors&gt;&lt;titles&gt;&lt;title&gt;Universal sample preparation method for proteome analysis&lt;/title&gt;&lt;secondary-title&gt;Nature methods&lt;/secondary-title&gt;&lt;/titles&gt;&lt;periodical&gt;&lt;full-title&gt;Nature methods&lt;/full-title&gt;&lt;/periodical&gt;&lt;pages&gt;359-362&lt;/pages&gt;&lt;volume&gt;6&lt;/volume&gt;&lt;number&gt;5&lt;/number&gt;&lt;dates&gt;&lt;year&gt;2009&lt;/year&gt;&lt;/dates&gt;&lt;isbn&gt;1548-7105&lt;/isbn&gt;&lt;urls&gt;&lt;/urls&gt;&lt;/record&gt;&lt;/Cite&gt;&lt;/EndNote&gt;</w:instrText>
      </w:r>
      <w:r>
        <w:rPr>
          <w:rFonts w:hint="default" w:ascii="Times New Roman" w:hAnsi="Times New Roman" w:cs="Times New Roman"/>
          <w:b w:val="0"/>
          <w:bCs w:val="0"/>
          <w:sz w:val="24"/>
          <w:szCs w:val="24"/>
          <w:lang w:val="en-US" w:eastAsia="zh-CN"/>
        </w:rPr>
        <w:fldChar w:fldCharType="separate"/>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\l "_ENREF_36" \o "Wiśniewski, 2009 #51"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Wiśniewski et al. 2009</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and digested in 40 μl of 25 mM NH4HCO3 buffer at 37 ° C overnight to collect the filtrate of the resulting peptide. Then use C18 Cartridges to desalt the peptides (Empore ™ SPE Cartridges C18 (standard density), bed ID 7 mm, volume 3 ml, Sigma). After the peptides were lyophilized, in 40 μl of 0.1% (v</w:t>
      </w:r>
      <w:r>
        <w:rPr>
          <w:rFonts w:hint="eastAsia"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lang w:val="en-US" w:eastAsia="zh-CN"/>
        </w:rPr>
        <w:t>v) formic acid Re-dissolve in the solution, and finally determine the content of the peptide</w:t>
      </w:r>
      <w:r>
        <w:rPr>
          <w:rFonts w:hint="eastAsia" w:ascii="Times New Roman" w:hAnsi="Times New Roman" w:cs="Times New Roman"/>
          <w:b w:val="0"/>
          <w:bCs w:val="0"/>
          <w:sz w:val="24"/>
          <w:szCs w:val="24"/>
          <w:lang w:val="en-US" w:eastAsia="zh-CN"/>
        </w:rPr>
        <w:t>s</w:t>
      </w:r>
      <w:r>
        <w:rPr>
          <w:rFonts w:hint="default" w:ascii="Times New Roman" w:hAnsi="Times New Roman" w:cs="Times New Roman"/>
          <w:b w:val="0"/>
          <w:bCs w:val="0"/>
          <w:sz w:val="24"/>
          <w:szCs w:val="24"/>
          <w:lang w:val="en-US" w:eastAsia="zh-CN"/>
        </w:rPr>
        <w:t xml:space="preserve"> (OD</w:t>
      </w:r>
      <w:r>
        <w:rPr>
          <w:rFonts w:hint="default" w:ascii="Times New Roman" w:hAnsi="Times New Roman" w:cs="Times New Roman"/>
          <w:b w:val="0"/>
          <w:bCs w:val="0"/>
          <w:sz w:val="24"/>
          <w:szCs w:val="24"/>
          <w:vertAlign w:val="subscript"/>
          <w:lang w:val="en-US" w:eastAsia="zh-CN"/>
        </w:rPr>
        <w:t>280</w:t>
      </w:r>
      <w:r>
        <w:rPr>
          <w:rFonts w:hint="default" w:ascii="Times New Roman" w:hAnsi="Times New Roman"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LC-MS / MS data processing and analysis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default" w:ascii="Times New Roman" w:hAnsi="Times New Roman" w:cs="Times New Roman"/>
          <w:b w:val="0"/>
          <w:bCs w:val="0"/>
          <w:sz w:val="24"/>
          <w:szCs w:val="24"/>
          <w:lang w:val="en-US" w:eastAsia="zh-CN"/>
        </w:rPr>
        <w:t xml:space="preserve">Each sample was separated using the HPLC liquid phase system Easy nLC (Thermo Fisher Scientific) with a nanoliter flow rate. </w:t>
      </w:r>
      <w:r>
        <w:rPr>
          <w:rFonts w:hint="eastAsia" w:ascii="Times New Roman" w:hAnsi="Times New Roman" w:cs="Times New Roman"/>
          <w:b w:val="0"/>
          <w:bCs w:val="0"/>
          <w:sz w:val="24"/>
          <w:szCs w:val="24"/>
          <w:lang w:val="en-US" w:eastAsia="zh-CN"/>
        </w:rPr>
        <w:t xml:space="preserve">The peptide mixture was added to the nanoViper C18 liquid chromatography Column (Thermo Scientific Acclaim map100,100 m* 2cm). In the buffer A (0.1% formic acid), </w:t>
      </w:r>
      <w:r>
        <w:rPr>
          <w:rFonts w:hint="default" w:ascii="Times New Roman" w:hAnsi="Times New Roman" w:cs="Times New Roman"/>
          <w:b w:val="0"/>
          <w:bCs w:val="0"/>
          <w:sz w:val="24"/>
          <w:szCs w:val="24"/>
          <w:lang w:val="en-US" w:eastAsia="zh-CN"/>
        </w:rPr>
        <w:t>using</w:t>
      </w:r>
      <w:r>
        <w:rPr>
          <w:rFonts w:hint="eastAsia" w:ascii="Times New Roman" w:hAnsi="Times New Roman" w:cs="Times New Roman"/>
          <w:b w:val="0"/>
          <w:bCs w:val="0"/>
          <w:sz w:val="24"/>
          <w:szCs w:val="24"/>
          <w:lang w:val="en-US" w:eastAsia="zh-CN"/>
        </w:rPr>
        <w:t xml:space="preserve"> a linear gradient buffer B (84% acetonitrile and 0.1% formic acid) was separated by the C18-A2 </w:t>
      </w:r>
      <w:r>
        <w:rPr>
          <w:rFonts w:hint="default" w:ascii="Times New Roman" w:hAnsi="Times New Roman" w:cs="Times New Roman"/>
          <w:b w:val="0"/>
          <w:bCs w:val="0"/>
          <w:sz w:val="24"/>
          <w:szCs w:val="24"/>
          <w:lang w:val="en-US" w:eastAsia="zh-CN"/>
        </w:rPr>
        <w:t>analytical</w:t>
      </w:r>
      <w:r>
        <w:rPr>
          <w:rFonts w:hint="eastAsia" w:ascii="Times New Roman" w:hAnsi="Times New Roman" w:cs="Times New Roman"/>
          <w:b w:val="0"/>
          <w:bCs w:val="0"/>
          <w:sz w:val="24"/>
          <w:szCs w:val="24"/>
          <w:lang w:val="en-US" w:eastAsia="zh-CN"/>
        </w:rPr>
        <w:t xml:space="preserve"> Column (Thermo Scientific Easy Column, 10cm, ID75 m, 3 m) at the flow rate of 300nl/min. Perform a 2-hour linear gradient: 0-55% buffer B for 110 min, 55-100% buffer B for 5 min, and remain in 100% buffer B for 5 min.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default" w:ascii="Times New Roman" w:hAnsi="Times New Roman" w:cs="Times New Roman"/>
          <w:b w:val="0"/>
          <w:bCs w:val="0"/>
          <w:sz w:val="24"/>
          <w:szCs w:val="24"/>
          <w:lang w:val="en-US" w:eastAsia="zh-CN"/>
        </w:rPr>
        <w:t xml:space="preserve">After chromatographic separation of the samples, LC-MS / MS analysis was performed </w:t>
      </w:r>
      <w:r>
        <w:rPr>
          <w:rFonts w:hint="eastAsia" w:ascii="Times New Roman" w:hAnsi="Times New Roman" w:cs="Times New Roman"/>
          <w:b w:val="0"/>
          <w:bCs w:val="0"/>
          <w:sz w:val="24"/>
          <w:szCs w:val="24"/>
          <w:lang w:val="en-US" w:eastAsia="zh-CN"/>
        </w:rPr>
        <w:t>by</w:t>
      </w:r>
      <w:r>
        <w:rPr>
          <w:rFonts w:hint="default" w:ascii="Times New Roman" w:hAnsi="Times New Roman" w:cs="Times New Roman"/>
          <w:b w:val="0"/>
          <w:bCs w:val="0"/>
          <w:sz w:val="24"/>
          <w:szCs w:val="24"/>
          <w:lang w:val="en-US" w:eastAsia="zh-CN"/>
        </w:rPr>
        <w:t xml:space="preserve"> a Q-Exactive mass spectrometer (Thermo Scientific), </w:t>
      </w:r>
      <w:r>
        <w:rPr>
          <w:rFonts w:hint="eastAsia" w:ascii="Times New Roman" w:hAnsi="Times New Roman" w:cs="Times New Roman"/>
          <w:b w:val="0"/>
          <w:bCs w:val="0"/>
          <w:sz w:val="24"/>
          <w:szCs w:val="24"/>
          <w:lang w:val="en-US" w:eastAsia="zh-CN"/>
        </w:rPr>
        <w:t>which</w:t>
      </w:r>
      <w:r>
        <w:rPr>
          <w:rFonts w:hint="default" w:ascii="Times New Roman" w:hAnsi="Times New Roman" w:cs="Times New Roman"/>
          <w:b w:val="0"/>
          <w:bCs w:val="0"/>
          <w:sz w:val="24"/>
          <w:szCs w:val="24"/>
          <w:lang w:val="en-US" w:eastAsia="zh-CN"/>
        </w:rPr>
        <w:t xml:space="preserve"> operated in positive ion mode. The specific parameters are set as follows: first-level mass spectrometry scan range: 300-1800 m/z, resolution is 70</w:t>
      </w:r>
      <w:r>
        <w:rPr>
          <w:rFonts w:hint="eastAsia"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lang w:val="en-US" w:eastAsia="zh-CN"/>
        </w:rPr>
        <w:t>000 (200 m/z), automatic gain control (AGC) target value is 1.0 × 10</w:t>
      </w:r>
      <w:r>
        <w:rPr>
          <w:rFonts w:hint="default" w:ascii="Times New Roman" w:hAnsi="Times New Roman" w:cs="Times New Roman"/>
          <w:b w:val="0"/>
          <w:bCs w:val="0"/>
          <w:sz w:val="24"/>
          <w:szCs w:val="24"/>
          <w:vertAlign w:val="superscript"/>
          <w:lang w:val="en-US" w:eastAsia="zh-CN"/>
        </w:rPr>
        <w:t>6</w:t>
      </w:r>
      <w:r>
        <w:rPr>
          <w:rFonts w:hint="default" w:ascii="Times New Roman" w:hAnsi="Times New Roman" w:cs="Times New Roman"/>
          <w:b w:val="0"/>
          <w:bCs w:val="0"/>
          <w:sz w:val="24"/>
          <w:szCs w:val="24"/>
          <w:lang w:val="en-US" w:eastAsia="zh-CN"/>
        </w:rPr>
        <w:t>, the maximum ion implantation time (Maximum IT) is set to 50 ms, and the dynamic exclusion time is set to 60s. After each full MS scan, 20 fragment maps (MS2 scan) were collected, and a secondary mass spectrum was obtained with the resolution of m/z 200 of 17,500</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MS2 activation type </w:t>
      </w:r>
      <w:r>
        <w:rPr>
          <w:rFonts w:hint="eastAsia" w:ascii="Times New Roman" w:hAnsi="Times New Roman" w:cs="Times New Roman"/>
          <w:b w:val="0"/>
          <w:bCs w:val="0"/>
          <w:sz w:val="24"/>
          <w:szCs w:val="24"/>
          <w:lang w:val="en-US" w:eastAsia="zh-CN"/>
        </w:rPr>
        <w:t>was</w:t>
      </w:r>
      <w:r>
        <w:rPr>
          <w:rFonts w:hint="default" w:ascii="Times New Roman" w:hAnsi="Times New Roman" w:cs="Times New Roman"/>
          <w:b w:val="0"/>
          <w:bCs w:val="0"/>
          <w:sz w:val="24"/>
          <w:szCs w:val="24"/>
          <w:lang w:val="en-US" w:eastAsia="zh-CN"/>
        </w:rPr>
        <w:t xml:space="preserve"> higher energy collision dissociation (HCD),</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and the isolation width was 2m/z.</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The normalized collision energy is 30 eV, and the unspecified filling ratio (which specifies the minimum percentage of the target value that may be reached at the maximum filling time) is defined as 0.1%. MaxQuant software version 1.5.3.17 (Max Planck Institute of Bi</w:t>
      </w:r>
      <w:bookmarkStart w:id="1" w:name="_GoBack"/>
      <w:bookmarkEnd w:id="1"/>
      <w:r>
        <w:rPr>
          <w:rFonts w:hint="default" w:ascii="Times New Roman" w:hAnsi="Times New Roman" w:cs="Times New Roman"/>
          <w:b w:val="0"/>
          <w:bCs w:val="0"/>
          <w:sz w:val="24"/>
          <w:szCs w:val="24"/>
          <w:lang w:val="en-US" w:eastAsia="zh-CN"/>
        </w:rPr>
        <w:t>ochemistry in Martinsried, Germany)</w:t>
      </w:r>
      <w:r>
        <w:rPr>
          <w:rFonts w:hint="default" w:ascii="Times New Roman" w:hAnsi="Times New Roman" w:cs="Times New Roman"/>
          <w:b w:val="0"/>
          <w:bCs w:val="0"/>
          <w:color w:val="FF0000"/>
          <w:sz w:val="24"/>
          <w:szCs w:val="24"/>
          <w:lang w:val="en-US" w:eastAsia="zh-CN"/>
        </w:rPr>
        <w:t xml:space="preserve"> </w:t>
      </w:r>
      <w:r>
        <w:rPr>
          <w:rFonts w:hint="default" w:ascii="Times New Roman" w:hAnsi="Times New Roman" w:cs="Times New Roman"/>
          <w:b w:val="0"/>
          <w:bCs w:val="0"/>
          <w:color w:val="auto"/>
          <w:sz w:val="24"/>
          <w:szCs w:val="24"/>
          <w:lang w:val="en-US" w:eastAsia="zh-CN"/>
        </w:rPr>
        <w:fldChar w:fldCharType="begin"/>
      </w:r>
      <w:r>
        <w:rPr>
          <w:rFonts w:hint="eastAsia" w:ascii="Times New Roman" w:hAnsi="Times New Roman" w:cs="Times New Roman"/>
          <w:b w:val="0"/>
          <w:bCs w:val="0"/>
          <w:color w:val="auto"/>
          <w:sz w:val="24"/>
          <w:szCs w:val="24"/>
          <w:lang w:val="en-US" w:eastAsia="zh-CN"/>
        </w:rPr>
        <w:instrText xml:space="preserve"> ADDIN  EN.CITE &lt;EndNote&gt;&lt;Cite&gt;&lt;Author&gt;Cox&lt;/Author&gt;&lt;Year&gt;2008&lt;/Year&gt;&lt;RecNum&gt;52&lt;/RecNum&gt;&lt;DisplayText&gt;(Cox and Mann 2008)&lt;/DisplayText&gt;&lt;record&gt;&lt;rec-number&gt;52&lt;/rec-number&gt;&lt;foreign-keys&gt;&lt;key app="EN" db-id="0s5995xpx0xwwrevvffprvr50tzr0tafa2xp"&gt;52&lt;/key&gt;&lt;/foreign-keys&gt;&lt;ref-type name="Journal Article"&gt;17&lt;/ref-type&gt;&lt;contributors&gt;&lt;authors&gt;&lt;author&gt;Cox, Jürgen&lt;/author&gt;&lt;author&gt;Mann, Matthias&lt;/author&gt;&lt;/authors&gt;&lt;/contributors&gt;&lt;titles&gt;&lt;title&gt;MaxQuant enables high peptide identification rates, individualized ppb-range mass accuracies and proteome-wide protein quantification&lt;/title&gt;&lt;secondary-title&gt;Nature biotechnology&lt;/secondary-title&gt;&lt;/titles&gt;&lt;periodical&gt;&lt;full-title&gt;Nature biotechnology&lt;/full-title&gt;&lt;/periodical&gt;&lt;pages&gt;1367-1372&lt;/pages&gt;&lt;volume&gt;26&lt;/volume&gt;&lt;number&gt;12&lt;/number&gt;&lt;dates&gt;&lt;year&gt;2008&lt;/year&gt;&lt;/dates&gt;&lt;isbn&gt;1546-1696&lt;/isbn&gt;&lt;urls&gt;&lt;/urls&gt;&lt;/record&gt;&lt;/Cite&gt;&lt;/EndNote&gt;</w:instrText>
      </w:r>
      <w:r>
        <w:rPr>
          <w:rFonts w:hint="default" w:ascii="Times New Roman" w:hAnsi="Times New Roman" w:cs="Times New Roman"/>
          <w:b w:val="0"/>
          <w:bCs w:val="0"/>
          <w:color w:val="auto"/>
          <w:sz w:val="24"/>
          <w:szCs w:val="24"/>
          <w:lang w:val="en-US" w:eastAsia="zh-CN"/>
        </w:rPr>
        <w:fldChar w:fldCharType="separate"/>
      </w:r>
      <w:r>
        <w:rPr>
          <w:rFonts w:hint="eastAsia" w:ascii="Times New Roman" w:hAnsi="Times New Roman" w:cs="Times New Roman" w:eastAsiaTheme="minorEastAsia"/>
          <w:b w:val="0"/>
          <w:bCs w:val="0"/>
          <w:color w:val="auto"/>
          <w:kern w:val="2"/>
          <w:sz w:val="24"/>
          <w:szCs w:val="24"/>
          <w:lang w:val="en-US" w:eastAsia="zh-CN" w:bidi="ar-SA"/>
        </w:rPr>
        <w:t>(</w:t>
      </w:r>
      <w:r>
        <w:rPr>
          <w:rFonts w:hint="eastAsia" w:ascii="Times New Roman" w:hAnsi="Times New Roman" w:cs="Times New Roman" w:eastAsiaTheme="minorEastAsia"/>
          <w:b w:val="0"/>
          <w:bCs w:val="0"/>
          <w:color w:val="auto"/>
          <w:kern w:val="2"/>
          <w:sz w:val="24"/>
          <w:szCs w:val="24"/>
          <w:lang w:val="en-US" w:eastAsia="zh-CN" w:bidi="ar-SA"/>
        </w:rPr>
        <w:fldChar w:fldCharType="begin"/>
      </w:r>
      <w:r>
        <w:rPr>
          <w:rFonts w:hint="eastAsia" w:ascii="Times New Roman" w:hAnsi="Times New Roman" w:cs="Times New Roman" w:eastAsiaTheme="minorEastAsia"/>
          <w:b w:val="0"/>
          <w:bCs w:val="0"/>
          <w:color w:val="auto"/>
          <w:kern w:val="2"/>
          <w:sz w:val="24"/>
          <w:szCs w:val="24"/>
          <w:lang w:val="en-US" w:eastAsia="zh-CN" w:bidi="ar-SA"/>
        </w:rPr>
        <w:instrText xml:space="preserve"> HYPERLINK \l "_ENREF_10" \o "Cox, 2008 #52" </w:instrText>
      </w:r>
      <w:r>
        <w:rPr>
          <w:rFonts w:hint="eastAsia" w:ascii="Times New Roman" w:hAnsi="Times New Roman" w:cs="Times New Roman" w:eastAsiaTheme="minorEastAsia"/>
          <w:b w:val="0"/>
          <w:bCs w:val="0"/>
          <w:color w:val="auto"/>
          <w:kern w:val="2"/>
          <w:sz w:val="24"/>
          <w:szCs w:val="24"/>
          <w:lang w:val="en-US" w:eastAsia="zh-CN" w:bidi="ar-SA"/>
        </w:rPr>
        <w:fldChar w:fldCharType="separate"/>
      </w:r>
      <w:r>
        <w:rPr>
          <w:rFonts w:hint="eastAsia" w:ascii="Times New Roman" w:hAnsi="Times New Roman" w:cs="Times New Roman" w:eastAsiaTheme="minorEastAsia"/>
          <w:b w:val="0"/>
          <w:bCs w:val="0"/>
          <w:color w:val="auto"/>
          <w:kern w:val="2"/>
          <w:sz w:val="24"/>
          <w:szCs w:val="24"/>
          <w:lang w:val="en-US" w:eastAsia="zh-CN" w:bidi="ar-SA"/>
        </w:rPr>
        <w:t>Cox and Mann 2008</w:t>
      </w:r>
      <w:r>
        <w:rPr>
          <w:rFonts w:hint="eastAsia" w:ascii="Times New Roman" w:hAnsi="Times New Roman" w:cs="Times New Roman" w:eastAsiaTheme="minorEastAsia"/>
          <w:b w:val="0"/>
          <w:bCs w:val="0"/>
          <w:color w:val="auto"/>
          <w:kern w:val="2"/>
          <w:sz w:val="24"/>
          <w:szCs w:val="24"/>
          <w:lang w:val="en-US" w:eastAsia="zh-CN" w:bidi="ar-SA"/>
        </w:rPr>
        <w:fldChar w:fldCharType="end"/>
      </w:r>
      <w:r>
        <w:rPr>
          <w:rFonts w:hint="eastAsia" w:ascii="Times New Roman" w:hAnsi="Times New Roman" w:cs="Times New Roman" w:eastAsiaTheme="minorEastAsia"/>
          <w:b w:val="0"/>
          <w:bCs w:val="0"/>
          <w:color w:val="auto"/>
          <w:kern w:val="2"/>
          <w:sz w:val="24"/>
          <w:szCs w:val="24"/>
          <w:lang w:val="en-US" w:eastAsia="zh-CN" w:bidi="ar-SA"/>
        </w:rPr>
        <w:t>)</w:t>
      </w:r>
      <w:r>
        <w:rPr>
          <w:rFonts w:hint="default" w:ascii="Times New Roman" w:hAnsi="Times New Roman" w:cs="Times New Roman"/>
          <w:b w:val="0"/>
          <w:bCs w:val="0"/>
          <w:color w:val="auto"/>
          <w:sz w:val="24"/>
          <w:szCs w:val="24"/>
          <w:lang w:val="en-US" w:eastAsia="zh-CN"/>
        </w:rPr>
        <w:fldChar w:fldCharType="end"/>
      </w:r>
      <w:r>
        <w:rPr>
          <w:rFonts w:hint="default" w:ascii="Times New Roman" w:hAnsi="Times New Roman" w:cs="Times New Roman"/>
          <w:b w:val="0"/>
          <w:bCs w:val="0"/>
          <w:color w:val="auto"/>
          <w:sz w:val="24"/>
          <w:szCs w:val="24"/>
          <w:lang w:val="en-US" w:eastAsia="zh-CN"/>
        </w:rPr>
        <w:t xml:space="preserve"> was used to analyze MS data</w:t>
      </w:r>
      <w:r>
        <w:rPr>
          <w:rFonts w:hint="eastAsia" w:ascii="Times New Roman" w:hAnsi="Times New Roman" w:cs="Times New Roman"/>
          <w:b w:val="0"/>
          <w:bCs w:val="0"/>
          <w:color w:val="auto"/>
          <w:sz w:val="24"/>
          <w:szCs w:val="24"/>
          <w:lang w:val="en-US" w:eastAsia="zh-CN"/>
        </w:rPr>
        <w:t xml:space="preserve">, </w:t>
      </w:r>
      <w:r>
        <w:rPr>
          <w:rFonts w:hint="default" w:ascii="Times New Roman" w:hAnsi="Times New Roman" w:cs="Times New Roman"/>
          <w:b w:val="0"/>
          <w:bCs w:val="0"/>
          <w:color w:val="auto"/>
          <w:sz w:val="24"/>
          <w:szCs w:val="24"/>
          <w:lang w:val="en-US" w:eastAsia="zh-CN"/>
        </w:rPr>
        <w:t>and Label Free Quantitation (LFQ</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fldChar w:fldCharType="begin"/>
      </w:r>
      <w:r>
        <w:rPr>
          <w:rFonts w:hint="eastAsia" w:ascii="Times New Roman" w:hAnsi="Times New Roman" w:cs="Times New Roman"/>
          <w:b w:val="0"/>
          <w:bCs w:val="0"/>
          <w:sz w:val="24"/>
          <w:szCs w:val="24"/>
          <w:lang w:val="en-US" w:eastAsia="zh-CN"/>
        </w:rPr>
        <w:instrText xml:space="preserve"> ADDIN  EN.CITE &lt;EndNote&gt;&lt;Cite&gt;&lt;Author&gt;Cox&lt;/Author&gt;&lt;Year&gt;2014&lt;/Year&gt;&lt;RecNum&gt;1&lt;/RecNum&gt;&lt;DisplayText&gt;(Cox et al. 2014)&lt;/DisplayText&gt;&lt;record&gt;&lt;rec-number&gt;1&lt;/rec-number&gt;&lt;foreign-keys&gt;&lt;key app="EN" db-id="0s5995xpx0xwwrevvffprvr50tzr0tafa2xp"&gt;1&lt;/key&gt;&lt;/foreign-keys&gt;&lt;ref-type name="Journal Article"&gt;17&lt;/ref-type&gt;&lt;contributors&gt;&lt;authors&gt;&lt;author&gt;Cox, Jürgen&lt;/author&gt;&lt;author&gt;Hein, Marco Y&lt;/author&gt;&lt;author&gt;Luber, Christian A&lt;/author&gt;&lt;author&gt;Paron, Igor&lt;/author&gt;&lt;author&gt;Nagaraj, Nagarjuna&lt;/author&gt;&lt;author&gt;Mann, Matthias&lt;/author&gt;&lt;/authors&gt;&lt;/contributors&gt;&lt;titles&gt;&lt;title&gt;Accurate proteome-wide label-free quantification by delayed normalization and maximal peptide ratio extraction, termed MaxLFQ&lt;/title&gt;&lt;secondary-title&gt;Molecular &amp;amp; cellular proteomics&lt;/secondary-title&gt;&lt;/titles&gt;&lt;periodical&gt;&lt;full-title&gt;Molecular &amp;amp; cellular proteomics&lt;/full-title&gt;&lt;/periodical&gt;&lt;pages&gt;2513-2526&lt;/pages&gt;&lt;volume&gt;13&lt;/volume&gt;&lt;number&gt;9&lt;/number&gt;&lt;dates&gt;&lt;year&gt;2014&lt;/year&gt;&lt;/dates&gt;&lt;isbn&gt;1535-9476&lt;/isbn&gt;&lt;urls&gt;&lt;/urls&gt;&lt;/record&gt;&lt;/Cite&gt;&lt;/EndNote&gt;</w:instrText>
      </w:r>
      <w:r>
        <w:rPr>
          <w:rFonts w:hint="default" w:ascii="Times New Roman" w:hAnsi="Times New Roman" w:cs="Times New Roman"/>
          <w:b w:val="0"/>
          <w:bCs w:val="0"/>
          <w:sz w:val="24"/>
          <w:szCs w:val="24"/>
          <w:lang w:val="en-US" w:eastAsia="zh-CN"/>
        </w:rPr>
        <w:fldChar w:fldCharType="separate"/>
      </w:r>
      <w:r>
        <w:rPr>
          <w:rFonts w:hint="eastAsia" w:ascii="Times New Roman" w:hAnsi="Times New Roman" w:cs="Times New Roman" w:eastAsiaTheme="minorEastAsia"/>
          <w:b w:val="0"/>
          <w:bCs w:val="0"/>
          <w:kern w:val="2"/>
          <w:sz w:val="24"/>
          <w:szCs w:val="24"/>
          <w:lang w:val="en-US" w:eastAsia="zh-CN" w:bidi="ar-SA"/>
        </w:rPr>
        <w:t>(</w:t>
      </w:r>
      <w:r>
        <w:rPr>
          <w:rFonts w:hint="eastAsia" w:ascii="Times New Roman" w:hAnsi="Times New Roman" w:cs="Times New Roman" w:eastAsiaTheme="minorEastAsia"/>
          <w:b w:val="0"/>
          <w:bCs w:val="0"/>
          <w:kern w:val="2"/>
          <w:sz w:val="24"/>
          <w:szCs w:val="24"/>
          <w:lang w:val="en-US" w:eastAsia="zh-CN" w:bidi="ar-SA"/>
        </w:rPr>
        <w:fldChar w:fldCharType="begin"/>
      </w:r>
      <w:r>
        <w:rPr>
          <w:rFonts w:hint="eastAsia" w:ascii="Times New Roman" w:hAnsi="Times New Roman" w:cs="Times New Roman" w:eastAsiaTheme="minorEastAsia"/>
          <w:b w:val="0"/>
          <w:bCs w:val="0"/>
          <w:kern w:val="2"/>
          <w:sz w:val="24"/>
          <w:szCs w:val="24"/>
          <w:lang w:val="en-US" w:eastAsia="zh-CN" w:bidi="ar-SA"/>
        </w:rPr>
        <w:instrText xml:space="preserve"> HYPERLINK \l "_ENREF_9" \o "Cox, 2014 #1" </w:instrText>
      </w:r>
      <w:r>
        <w:rPr>
          <w:rFonts w:hint="eastAsia" w:ascii="Times New Roman" w:hAnsi="Times New Roman" w:cs="Times New Roman" w:eastAsiaTheme="minorEastAsia"/>
          <w:b w:val="0"/>
          <w:bCs w:val="0"/>
          <w:kern w:val="2"/>
          <w:sz w:val="24"/>
          <w:szCs w:val="24"/>
          <w:lang w:val="en-US" w:eastAsia="zh-CN" w:bidi="ar-SA"/>
        </w:rPr>
        <w:fldChar w:fldCharType="separate"/>
      </w:r>
      <w:r>
        <w:rPr>
          <w:rFonts w:hint="eastAsia" w:ascii="Times New Roman" w:hAnsi="Times New Roman" w:cs="Times New Roman" w:eastAsiaTheme="minorEastAsia"/>
          <w:b w:val="0"/>
          <w:bCs w:val="0"/>
          <w:kern w:val="2"/>
          <w:sz w:val="24"/>
          <w:szCs w:val="24"/>
          <w:lang w:val="en-US" w:eastAsia="zh-CN" w:bidi="ar-SA"/>
        </w:rPr>
        <w:t>Cox et al. 2014</w:t>
      </w:r>
      <w:r>
        <w:rPr>
          <w:rFonts w:hint="eastAsia" w:ascii="Times New Roman" w:hAnsi="Times New Roman" w:cs="Times New Roman" w:eastAsiaTheme="minorEastAsia"/>
          <w:b w:val="0"/>
          <w:bCs w:val="0"/>
          <w:kern w:val="2"/>
          <w:sz w:val="24"/>
          <w:szCs w:val="24"/>
          <w:lang w:val="en-US" w:eastAsia="zh-CN" w:bidi="ar-SA"/>
        </w:rPr>
        <w:fldChar w:fldCharType="end"/>
      </w:r>
      <w:r>
        <w:rPr>
          <w:rFonts w:hint="eastAsia" w:ascii="Times New Roman" w:hAnsi="Times New Roman" w:cs="Times New Roman" w:eastAsiaTheme="minorEastAsia"/>
          <w:b w:val="0"/>
          <w:bCs w:val="0"/>
          <w:kern w:val="2"/>
          <w:sz w:val="24"/>
          <w:szCs w:val="24"/>
          <w:lang w:val="en-US" w:eastAsia="zh-CN" w:bidi="ar-SA"/>
        </w:rPr>
        <w:t>)</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xml:space="preserve"> was used for protein quantitative analysis. Search using the following settings based on the </w:t>
      </w:r>
      <w:r>
        <w:rPr>
          <w:rFonts w:hint="eastAsia" w:ascii="Times New Roman" w:hAnsi="Times New Roman" w:cs="Times New Roman"/>
          <w:b w:val="0"/>
          <w:bCs w:val="0"/>
          <w:i/>
          <w:iCs/>
          <w:sz w:val="24"/>
          <w:szCs w:val="24"/>
          <w:lang w:val="en-US" w:eastAsia="zh-CN"/>
        </w:rPr>
        <w:t xml:space="preserve">P. notoginseng </w:t>
      </w:r>
      <w:r>
        <w:rPr>
          <w:rFonts w:hint="default" w:ascii="Times New Roman" w:hAnsi="Times New Roman" w:cs="Times New Roman"/>
          <w:b w:val="0"/>
          <w:bCs w:val="0"/>
          <w:sz w:val="24"/>
          <w:szCs w:val="24"/>
          <w:lang w:val="en-US" w:eastAsia="zh-CN"/>
        </w:rPr>
        <w:t>transcriptome dat</w:t>
      </w:r>
      <w:r>
        <w:rPr>
          <w:rFonts w:hint="default" w:ascii="Times New Roman" w:hAnsi="Times New Roman" w:cs="Times New Roman"/>
          <w:b w:val="0"/>
          <w:bCs w:val="0"/>
          <w:color w:val="auto"/>
          <w:sz w:val="24"/>
          <w:szCs w:val="24"/>
          <w:highlight w:val="none"/>
          <w:lang w:val="en-US" w:eastAsia="zh-CN"/>
        </w:rPr>
        <w:t xml:space="preserve">abase (http://www.ncbi.nlm.nih.gov/sra. </w:t>
      </w:r>
      <w:r>
        <w:rPr>
          <w:rFonts w:hint="eastAsia" w:ascii="Times New Roman" w:hAnsi="Times New Roman" w:cs="Times New Roman"/>
          <w:b w:val="0"/>
          <w:bCs w:val="0"/>
          <w:color w:val="auto"/>
          <w:sz w:val="24"/>
          <w:szCs w:val="24"/>
          <w:highlight w:val="none"/>
          <w:lang w:val="en-US" w:eastAsia="zh-CN"/>
        </w:rPr>
        <w:t>a</w:t>
      </w:r>
      <w:r>
        <w:rPr>
          <w:rFonts w:hint="default" w:ascii="Times New Roman" w:hAnsi="Times New Roman" w:cs="Times New Roman"/>
          <w:b w:val="0"/>
          <w:bCs w:val="0"/>
          <w:color w:val="auto"/>
          <w:sz w:val="24"/>
          <w:szCs w:val="24"/>
          <w:highlight w:val="none"/>
          <w:lang w:val="en-US" w:eastAsia="zh-CN"/>
        </w:rPr>
        <w:t>ccession number: PRJNA</w:t>
      </w:r>
      <w:r>
        <w:rPr>
          <w:rFonts w:hint="eastAsia" w:ascii="Times New Roman" w:hAnsi="Times New Roman" w:cs="Times New Roman"/>
          <w:b w:val="0"/>
          <w:bCs w:val="0"/>
          <w:color w:val="auto"/>
          <w:sz w:val="24"/>
          <w:szCs w:val="24"/>
          <w:highlight w:val="none"/>
          <w:lang w:val="en-US" w:eastAsia="zh-CN"/>
        </w:rPr>
        <w:t>706472</w:t>
      </w:r>
      <w:r>
        <w:rPr>
          <w:rFonts w:hint="default" w:ascii="Times New Roman" w:hAnsi="Times New Roman" w:cs="Times New Roman"/>
          <w:b w:val="0"/>
          <w:bCs w:val="0"/>
          <w:color w:val="auto"/>
          <w:sz w:val="24"/>
          <w:szCs w:val="24"/>
          <w:highlight w:val="none"/>
          <w:lang w:val="en-US" w:eastAsia="zh-CN"/>
        </w:rPr>
        <w:t>). The following parameters were used to identify the protein: the maximum number of missed cleavage</w:t>
      </w:r>
      <w:r>
        <w:rPr>
          <w:rFonts w:hint="default" w:ascii="Times New Roman" w:hAnsi="Times New Roman" w:cs="Times New Roman"/>
          <w:b w:val="0"/>
          <w:bCs w:val="0"/>
          <w:sz w:val="24"/>
          <w:szCs w:val="24"/>
          <w:lang w:val="en-US" w:eastAsia="zh-CN"/>
        </w:rPr>
        <w:t xml:space="preserve"> sites allowed by trypsin was 2, carbamoylmethyl was used as the fixed modification, and oxidation was used as the variable modification. The charge states of the peptides are + 1, + 2 and + 3. For all obtained</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MS1 mass spectra, the peptide mass tolerance </w:t>
      </w:r>
      <w:r>
        <w:rPr>
          <w:rFonts w:hint="eastAsia" w:ascii="Times New Roman" w:hAnsi="Times New Roman" w:cs="Times New Roman"/>
          <w:b w:val="0"/>
          <w:bCs w:val="0"/>
          <w:sz w:val="24"/>
          <w:szCs w:val="24"/>
          <w:lang w:val="en-US" w:eastAsia="zh-CN"/>
        </w:rPr>
        <w:t>was</w:t>
      </w:r>
      <w:r>
        <w:rPr>
          <w:rFonts w:hint="default" w:ascii="Times New Roman" w:hAnsi="Times New Roman" w:cs="Times New Roman"/>
          <w:b w:val="0"/>
          <w:bCs w:val="0"/>
          <w:sz w:val="24"/>
          <w:szCs w:val="24"/>
          <w:lang w:val="en-US" w:eastAsia="zh-CN"/>
        </w:rPr>
        <w:t xml:space="preserve"> 20 ppm, and for all obtained</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MS2 mass spectra, the mass tolerance </w:t>
      </w:r>
      <w:r>
        <w:rPr>
          <w:rFonts w:hint="eastAsia" w:ascii="Times New Roman" w:hAnsi="Times New Roman" w:cs="Times New Roman"/>
          <w:b w:val="0"/>
          <w:bCs w:val="0"/>
          <w:sz w:val="24"/>
          <w:szCs w:val="24"/>
          <w:lang w:val="en-US" w:eastAsia="zh-CN"/>
        </w:rPr>
        <w:t>was</w:t>
      </w:r>
      <w:r>
        <w:rPr>
          <w:rFonts w:hint="default" w:ascii="Times New Roman" w:hAnsi="Times New Roman" w:cs="Times New Roman"/>
          <w:b w:val="0"/>
          <w:bCs w:val="0"/>
          <w:sz w:val="24"/>
          <w:szCs w:val="24"/>
          <w:lang w:val="en-US" w:eastAsia="zh-CN"/>
        </w:rPr>
        <w:t xml:space="preserve"> 20 ppm. The false discovery rate (FDR) is set to ≤0.01.</w:t>
      </w:r>
      <w:r>
        <w:rPr>
          <w:rFonts w:hint="default" w:ascii="Times New Roman" w:hAnsi="Times New Roman" w:cs="Times New Roman"/>
          <w:b w:val="0"/>
          <w:bCs w:val="0"/>
          <w:sz w:val="24"/>
          <w:szCs w:val="24"/>
          <w:highlight w:val="none"/>
          <w:lang w:val="en-US" w:eastAsia="zh-CN"/>
        </w:rPr>
        <w:t xml:space="preserve"> </w:t>
      </w:r>
      <w:r>
        <w:rPr>
          <w:rFonts w:hint="default" w:ascii="Times New Roman" w:hAnsi="Times New Roman" w:cs="Times New Roman"/>
          <w:b w:val="0"/>
          <w:bCs w:val="0"/>
          <w:sz w:val="24"/>
          <w:szCs w:val="24"/>
          <w:lang w:val="en-US" w:eastAsia="zh-CN"/>
        </w:rPr>
        <w:t xml:space="preserve">Using LFQ for protein quantification, </w:t>
      </w:r>
      <w:r>
        <w:rPr>
          <w:rFonts w:hint="eastAsia" w:ascii="Times New Roman" w:hAnsi="Times New Roman" w:cs="Times New Roman"/>
          <w:b w:val="0"/>
          <w:bCs w:val="0"/>
          <w:sz w:val="24"/>
          <w:szCs w:val="24"/>
          <w:lang w:val="en-US" w:eastAsia="zh-CN"/>
        </w:rPr>
        <w:t xml:space="preserve">a </w:t>
      </w:r>
      <w:r>
        <w:rPr>
          <w:rFonts w:hint="default" w:ascii="Times New Roman" w:hAnsi="Times New Roman" w:cs="Times New Roman"/>
          <w:b w:val="0"/>
          <w:bCs w:val="0"/>
          <w:sz w:val="24"/>
          <w:szCs w:val="24"/>
          <w:lang w:val="en-US" w:eastAsia="zh-CN"/>
        </w:rPr>
        <w:t>fold</w:t>
      </w:r>
      <w:r>
        <w:rPr>
          <w:rFonts w:hint="eastAsia" w:ascii="Times New Roman" w:hAnsi="Times New Roman" w:cs="Times New Roman"/>
          <w:b w:val="0"/>
          <w:bCs w:val="0"/>
          <w:sz w:val="24"/>
          <w:szCs w:val="24"/>
          <w:lang w:val="en-US" w:eastAsia="zh-CN"/>
        </w:rPr>
        <w:t xml:space="preserve"> change of</w:t>
      </w:r>
      <w:r>
        <w:rPr>
          <w:rFonts w:hint="default" w:ascii="Times New Roman" w:hAnsi="Times New Roman" w:cs="Times New Roman"/>
          <w:b w:val="0"/>
          <w:bCs w:val="0"/>
          <w:sz w:val="24"/>
          <w:szCs w:val="24"/>
          <w:lang w:val="en-US" w:eastAsia="zh-CN"/>
        </w:rPr>
        <w:t xml:space="preserve"> ≥ 2 or ≤ 0.5 were considered significantly up-regulated or significantly down-regulated, respectively. Intensities</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&lt;1×10</w:t>
      </w:r>
      <w:r>
        <w:rPr>
          <w:rFonts w:hint="default" w:ascii="Times New Roman" w:hAnsi="Times New Roman" w:cs="Times New Roman"/>
          <w:b w:val="0"/>
          <w:bCs w:val="0"/>
          <w:sz w:val="24"/>
          <w:szCs w:val="24"/>
          <w:vertAlign w:val="superscript"/>
          <w:lang w:val="en-US" w:eastAsia="zh-CN"/>
        </w:rPr>
        <w:t xml:space="preserve">8 </w:t>
      </w:r>
      <w:r>
        <w:rPr>
          <w:rFonts w:hint="default" w:ascii="Times New Roman" w:hAnsi="Times New Roman" w:cs="Times New Roman"/>
          <w:b w:val="0"/>
          <w:bCs w:val="0"/>
          <w:sz w:val="24"/>
          <w:szCs w:val="24"/>
          <w:lang w:val="en-US" w:eastAsia="zh-CN"/>
        </w:rPr>
        <w:t xml:space="preserve">(scientific notation) and unidentified proteins </w:t>
      </w:r>
      <w:r>
        <w:rPr>
          <w:rFonts w:hint="eastAsia" w:ascii="Times New Roman" w:hAnsi="Times New Roman" w:cs="Times New Roman"/>
          <w:b w:val="0"/>
          <w:bCs w:val="0"/>
          <w:sz w:val="24"/>
          <w:szCs w:val="24"/>
          <w:lang w:val="en-US" w:eastAsia="zh-CN"/>
        </w:rPr>
        <w:t>were</w:t>
      </w:r>
      <w:r>
        <w:rPr>
          <w:rFonts w:hint="default" w:ascii="Times New Roman" w:hAnsi="Times New Roman" w:cs="Times New Roman"/>
          <w:b w:val="0"/>
          <w:bCs w:val="0"/>
          <w:sz w:val="24"/>
          <w:szCs w:val="24"/>
          <w:lang w:val="en-US" w:eastAsia="zh-CN"/>
        </w:rPr>
        <w:t xml:space="preserve"> considered to have no significant changes. </w:t>
      </w:r>
      <w:r>
        <w:rPr>
          <w:rFonts w:hint="eastAsia" w:ascii="Times New Roman" w:hAnsi="Times New Roman" w:cs="Times New Roman"/>
          <w:b w:val="0"/>
          <w:bCs w:val="0"/>
          <w:sz w:val="24"/>
          <w:szCs w:val="24"/>
          <w:lang w:val="en-US" w:eastAsia="zh-CN"/>
        </w:rPr>
        <w:t>The pvclust R package was used for hierarchical clustering analysis.</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GO annotation and KEGG pathway annotation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same method described in the above transcriptome method was used to identify GO annotations and the KEGG pathway enriched in DEGs. GO annotation and KEGG pathway with corrected P value &lt;0.05 were considered to be significantly enriched in differentially expressed proteins</w:t>
      </w:r>
      <w:r>
        <w:rPr>
          <w:rFonts w:hint="eastAsia" w:ascii="Times New Roman" w:hAnsi="Times New Roman" w:cs="Times New Roman"/>
          <w:b w:val="0"/>
          <w:bCs w:val="0"/>
          <w:sz w:val="24"/>
          <w:szCs w:val="24"/>
          <w:lang w:val="en-US" w:eastAsia="zh-CN"/>
        </w:rPr>
        <w:t xml:space="preserve"> (DEPs)</w:t>
      </w:r>
      <w:r>
        <w:rPr>
          <w:rFonts w:hint="default" w:ascii="Times New Roman" w:hAnsi="Times New Roman"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cs="Times New Roman"/>
          <w:b/>
          <w:bCs/>
          <w:sz w:val="24"/>
          <w:szCs w:val="24"/>
          <w:lang w:val="en-US" w:eastAsia="zh-CN"/>
        </w:rPr>
      </w:pPr>
      <w:r>
        <w:rPr>
          <w:rFonts w:hint="default" w:ascii="Times New Roman" w:hAnsi="Times New Roman" w:cs="Times New Roman"/>
          <w:b w:val="0"/>
          <w:bCs w:val="0"/>
          <w:sz w:val="24"/>
          <w:szCs w:val="24"/>
          <w:lang w:val="en-US" w:eastAsia="zh-CN"/>
        </w:rPr>
        <w:t xml:space="preserve">In order to further explore the effect of </w:t>
      </w:r>
      <w:r>
        <w:rPr>
          <w:rFonts w:hint="eastAsia" w:ascii="Times New Roman" w:hAnsi="Times New Roman" w:cs="Times New Roman"/>
          <w:b w:val="0"/>
          <w:bCs w:val="0"/>
          <w:sz w:val="24"/>
          <w:szCs w:val="24"/>
          <w:lang w:val="en-US" w:eastAsia="zh-CN"/>
        </w:rPr>
        <w:t>DEPs</w:t>
      </w:r>
      <w:r>
        <w:rPr>
          <w:rFonts w:hint="default" w:ascii="Times New Roman" w:hAnsi="Times New Roman" w:cs="Times New Roman"/>
          <w:b w:val="0"/>
          <w:bCs w:val="0"/>
          <w:sz w:val="24"/>
          <w:szCs w:val="24"/>
          <w:lang w:val="en-US" w:eastAsia="zh-CN"/>
        </w:rPr>
        <w:t xml:space="preserve"> on response to stress and to discover the internal relationship between </w:t>
      </w:r>
      <w:r>
        <w:rPr>
          <w:rFonts w:hint="eastAsia" w:ascii="Times New Roman" w:hAnsi="Times New Roman" w:cs="Times New Roman"/>
          <w:b w:val="0"/>
          <w:bCs w:val="0"/>
          <w:sz w:val="24"/>
          <w:szCs w:val="24"/>
          <w:lang w:val="en-US" w:eastAsia="zh-CN"/>
        </w:rPr>
        <w:t>DEPs</w:t>
      </w:r>
      <w:r>
        <w:rPr>
          <w:rFonts w:hint="default" w:ascii="Times New Roman" w:hAnsi="Times New Roman" w:cs="Times New Roman"/>
          <w:b w:val="0"/>
          <w:bCs w:val="0"/>
          <w:sz w:val="24"/>
          <w:szCs w:val="24"/>
          <w:lang w:val="en-US" w:eastAsia="zh-CN"/>
        </w:rPr>
        <w:t>, an enrichment analysis was performed. GO classification and KEGG pathway enrichment analysis were based on Fisher's exact test, and the entire quantitative protein annotation was regarded as a background data set.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01E6C"/>
    <w:rsid w:val="28A83888"/>
    <w:rsid w:val="5A0D1222"/>
    <w:rsid w:val="625C1C28"/>
    <w:rsid w:val="72601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30"/>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rFonts w:ascii="Calibri" w:hAnsi="Calibri" w:eastAsia="黑体"/>
      <w:sz w:val="28"/>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宋体"/>
      <w:b/>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qFormat/>
    <w:uiPriority w:val="0"/>
    <w:rPr>
      <w:color w:val="0000FF"/>
      <w:u w:val="single"/>
    </w:rPr>
  </w:style>
  <w:style w:type="paragraph" w:customStyle="1" w:styleId="8">
    <w:name w:val="First paragraph"/>
    <w:basedOn w:val="9"/>
    <w:qFormat/>
    <w:uiPriority w:val="0"/>
    <w:pPr>
      <w:spacing w:after="0" w:line="480" w:lineRule="auto"/>
      <w:ind w:left="0" w:firstLine="0"/>
      <w:contextualSpacing/>
      <w:jc w:val="both"/>
    </w:pPr>
    <w:rPr>
      <w:rFonts w:ascii="Times New Roman" w:hAnsi="Times New Roman"/>
      <w:snapToGrid w:val="0"/>
      <w:color w:val="auto"/>
      <w:sz w:val="24"/>
      <w:szCs w:val="24"/>
      <w:lang w:val="en-GB" w:eastAsia="zh-CN"/>
    </w:rPr>
  </w:style>
  <w:style w:type="paragraph" w:customStyle="1" w:styleId="9">
    <w:name w:val="MDPI_1.6_affiliation"/>
    <w:basedOn w:val="10"/>
    <w:qFormat/>
    <w:uiPriority w:val="0"/>
    <w:pPr>
      <w:spacing w:before="0"/>
      <w:ind w:left="311" w:hanging="198"/>
      <w:jc w:val="left"/>
    </w:pPr>
    <w:rPr>
      <w:snapToGrid/>
      <w:szCs w:val="18"/>
    </w:rPr>
  </w:style>
  <w:style w:type="paragraph" w:customStyle="1" w:styleId="10">
    <w:name w:val="MDPI_6.2_Acknowledgments"/>
    <w:qFormat/>
    <w:uiPriority w:val="0"/>
    <w:pPr>
      <w:adjustRightInd w:val="0"/>
      <w:snapToGrid w:val="0"/>
      <w:spacing w:before="120" w:after="200" w:line="200" w:lineRule="atLeast"/>
      <w:jc w:val="both"/>
    </w:pPr>
    <w:rPr>
      <w:rFonts w:ascii="Palatino Linotype" w:hAnsi="Palatino Linotype" w:eastAsia="Times New Roman" w:cs="Times New Roman"/>
      <w:snapToGrid w:val="0"/>
      <w:color w:val="000000"/>
      <w:sz w:val="18"/>
      <w:szCs w:val="21"/>
      <w:lang w:val="en-US" w:eastAsia="de-DE"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2021-03-12T07:53:00Z</dcterms:created>
  <dc:creator>Qian</dc:creator>
  <cp:lastModifiedBy>Qian</cp:lastModifiedBy>
  <dcterms:modified xsi:type="dcterms:W3CDTF">2021-03-23T07:12:04Z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