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27" w:rsidRPr="0008612C" w:rsidRDefault="000A6227" w:rsidP="000A6227">
      <w:pPr>
        <w:snapToGrid w:val="0"/>
        <w:ind w:firstLine="431"/>
        <w:jc w:val="center"/>
        <w:outlineLvl w:val="0"/>
        <w:rPr>
          <w:rFonts w:ascii="Times New Roman" w:eastAsia="SimSun" w:hAnsi="Times New Roman" w:cs="Times New Roman"/>
        </w:rPr>
      </w:pPr>
      <w:r w:rsidRPr="0008612C">
        <w:rPr>
          <w:rFonts w:ascii="Times New Roman" w:eastAsia="SimSun" w:hAnsi="Times New Roman" w:cs="Times New Roman"/>
        </w:rPr>
        <w:t>Appendix 1  Evaluation index system of regional industrialization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55"/>
        <w:gridCol w:w="2915"/>
        <w:gridCol w:w="541"/>
        <w:gridCol w:w="1657"/>
        <w:gridCol w:w="659"/>
      </w:tblGrid>
      <w:tr w:rsidR="000A6227" w:rsidRPr="0008612C" w:rsidTr="00D00637">
        <w:trPr>
          <w:trHeight w:val="555"/>
        </w:trPr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Dimension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Index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Calculation method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Unit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Meaning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Index type</w:t>
            </w:r>
          </w:p>
        </w:tc>
      </w:tr>
      <w:tr w:rsidR="000A6227" w:rsidRPr="0008612C" w:rsidTr="00D00637">
        <w:trPr>
          <w:trHeight w:val="720"/>
        </w:trPr>
        <w:tc>
          <w:tcPr>
            <w:tcW w:w="767" w:type="pct"/>
            <w:vMerge w:val="restart"/>
            <w:tcBorders>
              <w:top w:val="single" w:sz="4" w:space="0" w:color="auto"/>
            </w:tcBorders>
            <w:vAlign w:val="center"/>
          </w:tcPr>
          <w:p w:rsidR="000A6227" w:rsidRPr="0008612C" w:rsidRDefault="000A6227" w:rsidP="00D00637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0" w:name="_Hlk63704277"/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Quantity </w:t>
            </w:r>
            <w:r w:rsidRPr="0008612C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Assets per unit of industrial enterprises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X1=Total assets of industrial enterprises above designated size/Number of industrial enterprises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4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yuan/unit</w:t>
            </w:r>
          </w:p>
        </w:tc>
        <w:tc>
          <w:tcPr>
            <w:tcW w:w="9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Reflecting the asset expansion of industrial enterprise 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  <w:tr w:rsidR="000A6227" w:rsidRPr="0008612C" w:rsidTr="00D00637">
        <w:trPr>
          <w:trHeight w:val="765"/>
        </w:trPr>
        <w:tc>
          <w:tcPr>
            <w:tcW w:w="767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Output per unit of industrial enterprises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X2=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Industrial added value of industrial enterprises above designated size 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/Number of industrial enterprises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4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yuan/unit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Reflecting the output increase of industrial enterprise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  <w:tr w:rsidR="000A6227" w:rsidRPr="0008612C" w:rsidTr="00D00637">
        <w:trPr>
          <w:trHeight w:val="525"/>
        </w:trPr>
        <w:tc>
          <w:tcPr>
            <w:tcW w:w="767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Ratio of added value in industry to GDP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X3=(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Industrial added value of industrial enterprises above designated size/GDP)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×100%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Reflecting  the level of industry to gross regional production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  <w:tr w:rsidR="000A6227" w:rsidRPr="0008612C" w:rsidTr="00D00637">
        <w:trPr>
          <w:trHeight w:val="720"/>
        </w:trPr>
        <w:tc>
          <w:tcPr>
            <w:tcW w:w="767" w:type="pct"/>
            <w:vMerge w:val="restart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" w:name="_Hlk63704722"/>
            <w:bookmarkEnd w:id="0"/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Quality </w:t>
            </w:r>
            <w:r w:rsidRPr="0008612C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improvement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Overall Labor Productivity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X4=Industrial added value of industrial enterprises above designated size/Annual average employees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4</w:t>
            </w: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yuan/person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Reflecting employment quality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  <w:tr w:rsidR="000A6227" w:rsidRPr="0008612C" w:rsidTr="00D00637">
        <w:trPr>
          <w:trHeight w:val="480"/>
        </w:trPr>
        <w:tc>
          <w:tcPr>
            <w:tcW w:w="767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Full-time Equivalent of R&amp;D Personnel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X5=number of full-time staff+number of part-time staff converted by workload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person year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Reflecting the technology R&amp;D level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  <w:tr w:rsidR="000A6227" w:rsidRPr="0008612C" w:rsidTr="00D00637">
        <w:trPr>
          <w:trHeight w:val="480"/>
        </w:trPr>
        <w:tc>
          <w:tcPr>
            <w:tcW w:w="767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Ratio of Total Assets to Industrial Output Value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X6=((total profit + total taxes + interest expense)/average total assets)×100%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Reflecting the profitability of enterprises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positive</w:t>
            </w:r>
          </w:p>
        </w:tc>
      </w:tr>
    </w:tbl>
    <w:bookmarkEnd w:id="1"/>
    <w:p w:rsidR="000A6227" w:rsidRPr="0008612C" w:rsidRDefault="000A6227" w:rsidP="000A6227">
      <w:pPr>
        <w:snapToGrid w:val="0"/>
        <w:ind w:firstLine="430"/>
        <w:jc w:val="left"/>
        <w:rPr>
          <w:rFonts w:ascii="Times New Roman" w:eastAsia="SimSun" w:hAnsi="Times New Roman" w:cs="Times New Roman"/>
        </w:rPr>
      </w:pPr>
      <w:r w:rsidRPr="0008612C">
        <w:rPr>
          <w:rFonts w:ascii="Times New Roman" w:eastAsia="SimSun" w:hAnsi="Times New Roman" w:cs="Times New Roman"/>
        </w:rPr>
        <w:t>Note: All indexes adopt the statistical caliber of industrial enterprises above designated size.</w:t>
      </w: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0"/>
        <w:jc w:val="center"/>
        <w:rPr>
          <w:rFonts w:ascii="Times New Roman" w:eastAsia="SimSun" w:hAnsi="Times New Roman" w:cs="Times New Roman"/>
        </w:rPr>
      </w:pPr>
    </w:p>
    <w:p w:rsidR="000A6227" w:rsidRPr="0008612C" w:rsidRDefault="000A6227" w:rsidP="000A6227">
      <w:pPr>
        <w:snapToGrid w:val="0"/>
        <w:ind w:firstLine="431"/>
        <w:jc w:val="center"/>
        <w:outlineLvl w:val="0"/>
        <w:rPr>
          <w:rFonts w:ascii="Times New Roman" w:eastAsia="SimSun" w:hAnsi="Times New Roman" w:cs="Times New Roman"/>
        </w:rPr>
      </w:pPr>
      <w:bookmarkStart w:id="2" w:name="_Hlk63708499"/>
      <w:r w:rsidRPr="0008612C">
        <w:rPr>
          <w:rFonts w:ascii="Times New Roman" w:eastAsia="SimSun" w:hAnsi="Times New Roman" w:cs="Times New Roman"/>
        </w:rPr>
        <w:t xml:space="preserve">Appendix 2 </w:t>
      </w:r>
      <w:r w:rsidRPr="0008612C">
        <w:rPr>
          <w:rFonts w:ascii="Times New Roman" w:eastAsia="SimSun" w:hAnsi="Times New Roman" w:cs="Times New Roman" w:hint="eastAsia"/>
        </w:rPr>
        <w:t xml:space="preserve"> </w:t>
      </w:r>
      <w:r w:rsidRPr="0008612C">
        <w:rPr>
          <w:rFonts w:ascii="Times New Roman" w:eastAsia="SimSun" w:hAnsi="Times New Roman" w:cs="Times New Roman"/>
        </w:rPr>
        <w:t>Evaluation index system of regional energy security</w:t>
      </w:r>
    </w:p>
    <w:tbl>
      <w:tblPr>
        <w:tblW w:w="50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65"/>
        <w:gridCol w:w="1406"/>
        <w:gridCol w:w="2314"/>
        <w:gridCol w:w="1709"/>
        <w:gridCol w:w="1109"/>
      </w:tblGrid>
      <w:tr w:rsidR="000A6227" w:rsidRPr="0008612C" w:rsidTr="00D00637">
        <w:trPr>
          <w:trHeight w:val="280"/>
        </w:trPr>
        <w:tc>
          <w:tcPr>
            <w:tcW w:w="430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Dimension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Metric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Index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Calculation method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Unit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Index type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Supply security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Regional independent production capacity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production per capita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X1=Primary energy production/number of resident population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Tons of standard coal equivalent/person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Elasticity of energy production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X2=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G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rowth rate of energy production /Growth rate of the national economy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Fluctuations in energy supply prices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Relative change in producer price index of petroleum processing, coking and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 xml:space="preserve">nuclear fuel processing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X3=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Producer price index for petroleum processing, coking and nuclear fuel processing /producer price index for industrial products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Relative change in producer price index of production and supply of electricity and heat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X4=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Producer price index of production and supply of electric and heat/producer price index for industrial products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Relative change in producer price index of production and supply of gas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X5=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Producer price index of production and supply of gas/producer price index for industrial products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supply diversity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Shannon-Wiener index of energy supply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X6=</w:t>
            </w:r>
            <m:oMath>
              <m:r>
                <w:rPr>
                  <w:rFonts w:ascii="Cambria Math" w:eastAsia="SimSun" w:hAnsi="Cambria Math" w:cs="Times New Roman"/>
                  <w:kern w:val="0"/>
                  <w:szCs w:val="21"/>
                </w:rPr>
                <m:t>-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SimSun" w:hAnsi="Cambria Math" w:cs="Times New Roman"/>
                      <w:i/>
                      <w:kern w:val="0"/>
                      <w:szCs w:val="21"/>
                    </w:rPr>
                  </m:ctrlPr>
                </m:naryPr>
                <m: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k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ln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k</m:t>
                      </m:r>
                    </m:sub>
                  </m:sSub>
                </m:e>
              </m:nary>
            </m:oMath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,where 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s</m:t>
                  </m:r>
                </m:e>
                <m: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k</m:t>
                  </m:r>
                </m:sub>
              </m:sSub>
            </m:oMath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indicates the ratio of the k-th energy supply to the total supply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industry profitability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industry asset profit rate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X7=Industrial profits of petroleum processing, coking and nuclear fuel processing, production and supply of electricity, heat, and gas /average assets of the above industries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Consumption security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consumption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consumption per capita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X8=Total energy consumption/ number of resident population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bookmarkStart w:id="3" w:name="OLE_LINK4"/>
            <w:bookmarkStart w:id="4" w:name="OLE_LINK3"/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Tons of standard coal equivalent/person</w:t>
            </w:r>
            <w:bookmarkEnd w:id="3"/>
            <w:bookmarkEnd w:id="4"/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consumption intensity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X9=Total energy consumption/GDP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Tons of standard coal equivalent/ten thousand yuan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Elasticity of energy consumption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X10=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G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rowth rate of energy consumption /Growth rate of the national economy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consumption diversity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Shannon-Wiener index of energy consumption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X11=</w:t>
            </w:r>
            <m:oMath>
              <m:r>
                <w:rPr>
                  <w:rFonts w:ascii="Cambria Math" w:eastAsia="SimSun" w:hAnsi="Cambria Math" w:cs="Times New Roman"/>
                  <w:kern w:val="0"/>
                  <w:szCs w:val="21"/>
                </w:rPr>
                <m:t>-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SimSun" w:hAnsi="Cambria Math" w:cs="Times New Roman"/>
                      <w:i/>
                      <w:kern w:val="0"/>
                      <w:szCs w:val="21"/>
                    </w:rPr>
                  </m:ctrlPr>
                </m:naryPr>
                <m: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k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ln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kern w:val="0"/>
                          <w:szCs w:val="21"/>
                        </w:rPr>
                        <m:t>k</m:t>
                      </m:r>
                    </m:sub>
                  </m:sSub>
                </m:e>
              </m:nary>
            </m:oMath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,where 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="SimSun" w:hAnsi="Cambria Math" w:cs="Times New Roman"/>
                      <w:kern w:val="0"/>
                      <w:szCs w:val="21"/>
                    </w:rPr>
                    <m:t>k</m:t>
                  </m:r>
                </m:sub>
              </m:sSub>
            </m:oMath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indicates the ratio of the k-th energy consumption to the total supply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Matching security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Energy self-sufficiency level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self-sufficiency rate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X12=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Primary energy production/total energy consumption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import dependence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Percentage of net imports in available energy for consumption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X13=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Net energy import/energy available for consumption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Energy dependence outside of the province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Proportion of net transfer from other provinces in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 xml:space="preserve">available energy consumption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X14=</w:t>
            </w:r>
            <w:r w:rsidRPr="000861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Net energy transfer from other provinces/available energy consumption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Environmental impact of energy supply and demand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Sulfur dioxide emission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X15=Sulfur dioxide concentration in the air of provincial capital city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μg/m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Nitrogen dioxide emission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X16=Nitrogen dioxide concentration in the air of provincial capital city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μg/m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Concentration of PM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  <w:vertAlign w:val="subscript"/>
              </w:rPr>
              <w:t xml:space="preserve">10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in the air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X17=Average concentration of PM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  <w:vertAlign w:val="subscript"/>
              </w:rPr>
              <w:t xml:space="preserve">10 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of provincial capital city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μg/m</w:t>
            </w:r>
            <w:r w:rsidRPr="0008612C">
              <w:rPr>
                <w:rFonts w:ascii="Times New Roman" w:eastAsia="SimSun" w:hAnsi="Times New Roman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negative</w:t>
            </w:r>
          </w:p>
        </w:tc>
      </w:tr>
      <w:tr w:rsidR="000A6227" w:rsidRPr="0008612C" w:rsidTr="00D00637">
        <w:trPr>
          <w:trHeight w:val="300"/>
        </w:trPr>
        <w:tc>
          <w:tcPr>
            <w:tcW w:w="430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494" w:type="pct"/>
            <w:vMerge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Proportion of good weather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X18=Proportion of days of air quality equal to or above grade 2 of provincial capital city in one year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A6227" w:rsidRPr="0008612C" w:rsidRDefault="000A6227" w:rsidP="00D006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08612C">
              <w:rPr>
                <w:rFonts w:ascii="Times New Roman" w:eastAsia="SimSun" w:hAnsi="Times New Roman" w:cs="Times New Roman"/>
                <w:kern w:val="0"/>
                <w:szCs w:val="21"/>
              </w:rPr>
              <w:t>positive</w:t>
            </w:r>
          </w:p>
        </w:tc>
      </w:tr>
      <w:bookmarkEnd w:id="2"/>
    </w:tbl>
    <w:p w:rsidR="000A6227" w:rsidRPr="0008612C" w:rsidRDefault="000A6227" w:rsidP="000A6227">
      <w:pPr>
        <w:spacing w:line="300" w:lineRule="auto"/>
        <w:rPr>
          <w:rFonts w:ascii="Times New Roman" w:eastAsia="SimSun" w:hAnsi="Times New Roman" w:cs="Times New Roman"/>
        </w:rPr>
      </w:pPr>
    </w:p>
    <w:p w:rsidR="00000F57" w:rsidRDefault="000A6227">
      <w:bookmarkStart w:id="5" w:name="_GoBack"/>
      <w:bookmarkEnd w:id="5"/>
    </w:p>
    <w:sectPr w:rsidR="00000F57" w:rsidSect="000B19B1">
      <w:pgSz w:w="11906" w:h="16838" w:code="9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27"/>
    <w:rsid w:val="0007695B"/>
    <w:rsid w:val="000A6227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0BE48-A006-4EDA-BA00-E3A0F2A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2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2021-04-28T06:19:00Z</dcterms:created>
  <dcterms:modified xsi:type="dcterms:W3CDTF">2021-04-28T06:19:00Z</dcterms:modified>
</cp:coreProperties>
</file>