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E5" w:rsidRPr="00A95B5E" w:rsidRDefault="00300DE5" w:rsidP="00300D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bookmarkStart w:id="0" w:name="_GoBack"/>
      <w:bookmarkEnd w:id="0"/>
      <w:r w:rsidRPr="006F721C">
        <w:rPr>
          <w:rFonts w:asciiTheme="majorBidi" w:hAnsiTheme="majorBidi" w:cstheme="majorBidi"/>
          <w:sz w:val="20"/>
          <w:szCs w:val="20"/>
          <w:lang w:val="en-US"/>
        </w:rPr>
        <w:t xml:space="preserve">The Theoretical Domain Framework (adapted from </w:t>
      </w:r>
      <w:r>
        <w:rPr>
          <w:rFonts w:asciiTheme="majorBidi" w:hAnsiTheme="majorBidi" w:cstheme="majorBidi"/>
          <w:sz w:val="20"/>
          <w:szCs w:val="20"/>
          <w:lang w:val="en-US"/>
        </w:rPr>
        <w:t>Cane</w:t>
      </w:r>
      <w:r w:rsidRPr="006F721C">
        <w:rPr>
          <w:rFonts w:asciiTheme="majorBidi" w:hAnsiTheme="majorBidi" w:cstheme="majorBidi"/>
          <w:sz w:val="20"/>
          <w:szCs w:val="20"/>
          <w:lang w:val="en-US"/>
        </w:rPr>
        <w:t xml:space="preserve"> al 201</w:t>
      </w:r>
      <w:r>
        <w:rPr>
          <w:rFonts w:asciiTheme="majorBidi" w:hAnsiTheme="majorBidi" w:cstheme="majorBidi"/>
          <w:sz w:val="20"/>
          <w:szCs w:val="20"/>
          <w:lang w:val="en-US"/>
        </w:rPr>
        <w:t>2</w:t>
      </w:r>
      <w:r w:rsidRPr="006F721C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300DE5" w:rsidRPr="00632670" w:rsidRDefault="00300DE5" w:rsidP="00300D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n-US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320"/>
      </w:tblGrid>
      <w:tr w:rsidR="00300DE5" w:rsidTr="00B2268E">
        <w:trPr>
          <w:trHeight w:val="367"/>
        </w:trPr>
        <w:tc>
          <w:tcPr>
            <w:tcW w:w="4927" w:type="dxa"/>
          </w:tcPr>
          <w:p w:rsidR="00300DE5" w:rsidRPr="00632670" w:rsidRDefault="00300DE5" w:rsidP="00B2268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Domain Definition </w:t>
            </w:r>
          </w:p>
        </w:tc>
        <w:tc>
          <w:tcPr>
            <w:tcW w:w="4320" w:type="dxa"/>
          </w:tcPr>
          <w:p w:rsidR="00300DE5" w:rsidRPr="00632670" w:rsidRDefault="00300DE5" w:rsidP="00B2268E">
            <w:pPr>
              <w:pStyle w:val="Defaul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Construct</w:t>
            </w:r>
          </w:p>
        </w:tc>
      </w:tr>
      <w:tr w:rsidR="00300DE5" w:rsidRPr="00997B28" w:rsidTr="00B2268E">
        <w:trPr>
          <w:trHeight w:val="602"/>
        </w:trPr>
        <w:tc>
          <w:tcPr>
            <w:tcW w:w="4927" w:type="dxa"/>
          </w:tcPr>
          <w:p w:rsidR="00300DE5" w:rsidRPr="00632670" w:rsidRDefault="00300DE5" w:rsidP="00B226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</w:t>
            </w:r>
          </w:p>
          <w:p w:rsidR="00300DE5" w:rsidRPr="00632670" w:rsidRDefault="00300DE5" w:rsidP="00B2268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(An awareness of the existence of something)</w:t>
            </w:r>
          </w:p>
        </w:tc>
        <w:tc>
          <w:tcPr>
            <w:tcW w:w="4320" w:type="dxa"/>
          </w:tcPr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Knowledge (including knowledge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of condition/scientific rationale)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Procedural knowledge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Knowledge of task environment</w:t>
            </w:r>
          </w:p>
        </w:tc>
      </w:tr>
      <w:tr w:rsidR="00300DE5" w:rsidRPr="00997B28" w:rsidTr="00B2268E">
        <w:trPr>
          <w:trHeight w:val="657"/>
        </w:trPr>
        <w:tc>
          <w:tcPr>
            <w:tcW w:w="4927" w:type="dxa"/>
          </w:tcPr>
          <w:p w:rsidR="00300DE5" w:rsidRPr="00632670" w:rsidRDefault="00300DE5" w:rsidP="00B226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Skills 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 w:rsidRPr="00632670">
              <w:rPr>
                <w:rFonts w:asciiTheme="majorBidi" w:hAnsiTheme="majorBidi" w:cstheme="majorBidi"/>
                <w:sz w:val="20"/>
                <w:szCs w:val="20"/>
              </w:rPr>
              <w:t>An ability or proficiency</w:t>
            </w: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32670">
              <w:rPr>
                <w:rFonts w:asciiTheme="majorBidi" w:hAnsiTheme="majorBidi" w:cstheme="majorBidi"/>
                <w:sz w:val="20"/>
                <w:szCs w:val="20"/>
              </w:rPr>
              <w:t>acquired through practice)</w:t>
            </w:r>
          </w:p>
        </w:tc>
        <w:tc>
          <w:tcPr>
            <w:tcW w:w="4320" w:type="dxa"/>
          </w:tcPr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Skills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Skills development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Competence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Ability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Interpersonal skills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Practice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Skill assessment</w:t>
            </w:r>
          </w:p>
        </w:tc>
      </w:tr>
      <w:tr w:rsidR="00300DE5" w:rsidTr="00B2268E">
        <w:trPr>
          <w:trHeight w:val="837"/>
        </w:trPr>
        <w:tc>
          <w:tcPr>
            <w:tcW w:w="4927" w:type="dxa"/>
          </w:tcPr>
          <w:p w:rsidR="00300DE5" w:rsidRPr="00632670" w:rsidRDefault="00300DE5" w:rsidP="00B226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Social/professional role and identity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(A coherent set of behaviours and displayed personal qualities of an individual in a social or work setting)</w:t>
            </w:r>
          </w:p>
        </w:tc>
        <w:tc>
          <w:tcPr>
            <w:tcW w:w="4320" w:type="dxa"/>
          </w:tcPr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Professional identity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Professional role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Social identity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Identity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Professional boundaries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Professional confidence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Group identity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Leadership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Organisational commitment</w:t>
            </w:r>
          </w:p>
        </w:tc>
      </w:tr>
      <w:tr w:rsidR="00300DE5" w:rsidTr="00B2268E">
        <w:trPr>
          <w:trHeight w:val="837"/>
        </w:trPr>
        <w:tc>
          <w:tcPr>
            <w:tcW w:w="4927" w:type="dxa"/>
          </w:tcPr>
          <w:p w:rsidR="00300DE5" w:rsidRPr="00632670" w:rsidRDefault="00300DE5" w:rsidP="00B226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Beliefs about capabilities 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(Acceptance of the truth, reality or validity about an ability, talent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or facility that a person can put to constructive use)</w:t>
            </w: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Self-confidence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Perceived competence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Self-efficacy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Perceived behavioural control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Beliefs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Self-esteem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Empowerment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Professional confidence</w:t>
            </w:r>
          </w:p>
        </w:tc>
      </w:tr>
      <w:tr w:rsidR="00300DE5" w:rsidTr="00B2268E">
        <w:trPr>
          <w:trHeight w:val="837"/>
        </w:trPr>
        <w:tc>
          <w:tcPr>
            <w:tcW w:w="4927" w:type="dxa"/>
          </w:tcPr>
          <w:p w:rsidR="00300DE5" w:rsidRPr="00632670" w:rsidRDefault="00300DE5" w:rsidP="00B226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Optimism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(The confidence that things will happen for the best or that</w:t>
            </w:r>
          </w:p>
          <w:p w:rsidR="00300DE5" w:rsidRPr="00632670" w:rsidRDefault="00300DE5" w:rsidP="00B2268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desired goals will be attained)</w:t>
            </w:r>
          </w:p>
        </w:tc>
        <w:tc>
          <w:tcPr>
            <w:tcW w:w="4320" w:type="dxa"/>
          </w:tcPr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Optimism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Pessimism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Unrealistic optimism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Identity</w:t>
            </w:r>
          </w:p>
        </w:tc>
      </w:tr>
      <w:tr w:rsidR="00300DE5" w:rsidTr="00B2268E">
        <w:trPr>
          <w:trHeight w:val="746"/>
        </w:trPr>
        <w:tc>
          <w:tcPr>
            <w:tcW w:w="4927" w:type="dxa"/>
          </w:tcPr>
          <w:p w:rsidR="00300DE5" w:rsidRPr="00632670" w:rsidRDefault="00300DE5" w:rsidP="00B226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Beliefs about Consequences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(Acceptance of the truth, reality, or validity about outcomes of 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32670">
              <w:rPr>
                <w:rFonts w:asciiTheme="majorBidi" w:hAnsiTheme="majorBidi" w:cstheme="majorBidi"/>
                <w:sz w:val="20"/>
                <w:szCs w:val="20"/>
              </w:rPr>
              <w:t>behaviour in a given situation)</w:t>
            </w:r>
          </w:p>
        </w:tc>
        <w:tc>
          <w:tcPr>
            <w:tcW w:w="4320" w:type="dxa"/>
          </w:tcPr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Beliefs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Outcome expectancies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Characteristics of outcome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expectancies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Anticipated regret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Consequents</w:t>
            </w:r>
          </w:p>
        </w:tc>
      </w:tr>
      <w:tr w:rsidR="00300DE5" w:rsidTr="00B2268E">
        <w:trPr>
          <w:trHeight w:val="980"/>
        </w:trPr>
        <w:tc>
          <w:tcPr>
            <w:tcW w:w="4927" w:type="dxa"/>
          </w:tcPr>
          <w:p w:rsidR="00300DE5" w:rsidRPr="00632670" w:rsidRDefault="00300DE5" w:rsidP="00B226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Reinforcement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(Increasing the probability of a response by arranging a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dependent relationship, or contingency, between the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response and a given stimulus)</w:t>
            </w:r>
          </w:p>
        </w:tc>
        <w:tc>
          <w:tcPr>
            <w:tcW w:w="4320" w:type="dxa"/>
          </w:tcPr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Rewards (proximal/distal, valued/not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valued, probable/improbable)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Incentives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Punishment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Consequents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Reinforcement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Contingencies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Sanctions</w:t>
            </w:r>
          </w:p>
        </w:tc>
      </w:tr>
      <w:tr w:rsidR="00300DE5" w:rsidTr="00B2268E">
        <w:trPr>
          <w:trHeight w:val="710"/>
        </w:trPr>
        <w:tc>
          <w:tcPr>
            <w:tcW w:w="4927" w:type="dxa"/>
          </w:tcPr>
          <w:p w:rsidR="00300DE5" w:rsidRPr="00632670" w:rsidRDefault="00300DE5" w:rsidP="00B226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Intentions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(A conscious decision to perform a behaviour or a resolve to act in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32670">
              <w:rPr>
                <w:rFonts w:asciiTheme="majorBidi" w:hAnsiTheme="majorBidi" w:cstheme="majorBidi"/>
                <w:sz w:val="20"/>
                <w:szCs w:val="20"/>
              </w:rPr>
              <w:t>a certain way)</w:t>
            </w:r>
          </w:p>
        </w:tc>
        <w:tc>
          <w:tcPr>
            <w:tcW w:w="4320" w:type="dxa"/>
          </w:tcPr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Stability of intentions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Stages of change model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32670">
              <w:rPr>
                <w:rFonts w:asciiTheme="majorBidi" w:hAnsiTheme="majorBidi" w:cstheme="majorBidi"/>
                <w:sz w:val="20"/>
                <w:szCs w:val="20"/>
              </w:rPr>
              <w:t>Transtheoretical</w:t>
            </w:r>
            <w:proofErr w:type="spellEnd"/>
            <w:r w:rsidRPr="00632670">
              <w:rPr>
                <w:rFonts w:asciiTheme="majorBidi" w:hAnsiTheme="majorBidi" w:cstheme="majorBidi"/>
                <w:sz w:val="20"/>
                <w:szCs w:val="20"/>
              </w:rPr>
              <w:t xml:space="preserve"> model and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stages of change</w:t>
            </w:r>
          </w:p>
        </w:tc>
      </w:tr>
      <w:tr w:rsidR="00300DE5" w:rsidTr="00B2268E">
        <w:trPr>
          <w:trHeight w:val="710"/>
        </w:trPr>
        <w:tc>
          <w:tcPr>
            <w:tcW w:w="4927" w:type="dxa"/>
          </w:tcPr>
          <w:p w:rsidR="00300DE5" w:rsidRPr="00632670" w:rsidRDefault="00300DE5" w:rsidP="00B226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Goals 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(Mental representations of outcomes or end states that an</w:t>
            </w:r>
          </w:p>
          <w:p w:rsidR="00300DE5" w:rsidRPr="00632670" w:rsidRDefault="00300DE5" w:rsidP="00B2268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individual wants to achieve)</w:t>
            </w:r>
          </w:p>
        </w:tc>
        <w:tc>
          <w:tcPr>
            <w:tcW w:w="4320" w:type="dxa"/>
          </w:tcPr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Goals (distal/proximal)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Goal priority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Goal/target setting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Goals (autonomous/controlled)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Action planning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Implementation intention</w:t>
            </w:r>
          </w:p>
        </w:tc>
      </w:tr>
      <w:tr w:rsidR="00300DE5" w:rsidTr="00B2268E">
        <w:trPr>
          <w:trHeight w:val="809"/>
        </w:trPr>
        <w:tc>
          <w:tcPr>
            <w:tcW w:w="4927" w:type="dxa"/>
          </w:tcPr>
          <w:p w:rsidR="00300DE5" w:rsidRPr="00632670" w:rsidRDefault="00300DE5" w:rsidP="00B226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Memory, attention and decision processes 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(The ability to retain information, focus selectively on aspects of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32670">
              <w:rPr>
                <w:rFonts w:asciiTheme="majorBidi" w:hAnsiTheme="majorBidi" w:cstheme="majorBidi"/>
                <w:sz w:val="20"/>
                <w:szCs w:val="20"/>
              </w:rPr>
              <w:t>the environment and choose between two or more alternatives)</w:t>
            </w:r>
          </w:p>
        </w:tc>
        <w:tc>
          <w:tcPr>
            <w:tcW w:w="4320" w:type="dxa"/>
          </w:tcPr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Memory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Attention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Attention control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Decision making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Cognitive overload/tiredness</w:t>
            </w:r>
          </w:p>
        </w:tc>
      </w:tr>
      <w:tr w:rsidR="00300DE5" w:rsidTr="00B2268E">
        <w:trPr>
          <w:trHeight w:val="1061"/>
        </w:trPr>
        <w:tc>
          <w:tcPr>
            <w:tcW w:w="4927" w:type="dxa"/>
          </w:tcPr>
          <w:p w:rsidR="00300DE5" w:rsidRPr="00632670" w:rsidRDefault="00300DE5" w:rsidP="00B226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Environmental context and resources 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(Any circumstance of a person’s situation or environment that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32670">
              <w:rPr>
                <w:rFonts w:asciiTheme="majorBidi" w:hAnsiTheme="majorBidi" w:cstheme="majorBidi"/>
                <w:sz w:val="20"/>
                <w:szCs w:val="20"/>
              </w:rPr>
              <w:t>discourages or encourages the development of skills and abilities, independence, social competence and adaptive</w:t>
            </w:r>
          </w:p>
          <w:p w:rsidR="00300DE5" w:rsidRPr="00632670" w:rsidRDefault="00300DE5" w:rsidP="00B2268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32670">
              <w:rPr>
                <w:rFonts w:asciiTheme="majorBidi" w:hAnsiTheme="majorBidi" w:cstheme="majorBidi"/>
                <w:sz w:val="20"/>
                <w:szCs w:val="20"/>
              </w:rPr>
              <w:t>behaviour</w:t>
            </w:r>
            <w:proofErr w:type="spellEnd"/>
            <w:r w:rsidRPr="00632670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Environmental stressors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Resources/material resources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Organisational culture/climate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Salient events/critical incidents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Person × environment interaction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Barriers and facilitators</w:t>
            </w:r>
          </w:p>
        </w:tc>
      </w:tr>
      <w:tr w:rsidR="00300DE5" w:rsidTr="00B2268E">
        <w:trPr>
          <w:trHeight w:val="809"/>
        </w:trPr>
        <w:tc>
          <w:tcPr>
            <w:tcW w:w="4927" w:type="dxa"/>
          </w:tcPr>
          <w:p w:rsidR="00300DE5" w:rsidRPr="00632670" w:rsidRDefault="00300DE5" w:rsidP="00B226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Social influences 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(Those interpersonal processes that can cause individuals to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change their thoughts, feelings, or behaviours)</w:t>
            </w:r>
          </w:p>
        </w:tc>
        <w:tc>
          <w:tcPr>
            <w:tcW w:w="4320" w:type="dxa"/>
          </w:tcPr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Social pressure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Social norms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Group conformity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Social comparisons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Group norms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Social support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Power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Intergroup conflict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Alienation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Group identity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Modelling</w:t>
            </w:r>
          </w:p>
        </w:tc>
      </w:tr>
      <w:tr w:rsidR="00300DE5" w:rsidTr="00B2268E">
        <w:trPr>
          <w:trHeight w:val="971"/>
        </w:trPr>
        <w:tc>
          <w:tcPr>
            <w:tcW w:w="4927" w:type="dxa"/>
          </w:tcPr>
          <w:p w:rsidR="00300DE5" w:rsidRPr="00632670" w:rsidRDefault="00300DE5" w:rsidP="00B226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Emotion 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(A complex reaction pattern, involving experiential, behavioural, and physiological elements, by which the individual attempts to deal with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a personally significant matter or event)</w:t>
            </w:r>
          </w:p>
        </w:tc>
        <w:tc>
          <w:tcPr>
            <w:tcW w:w="4320" w:type="dxa"/>
          </w:tcPr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Fear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Anxiety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Affect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Stress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Depression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Positive/negative affect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Burn-out</w:t>
            </w:r>
          </w:p>
        </w:tc>
      </w:tr>
      <w:tr w:rsidR="00300DE5" w:rsidTr="00B2268E">
        <w:trPr>
          <w:trHeight w:val="710"/>
        </w:trPr>
        <w:tc>
          <w:tcPr>
            <w:tcW w:w="4927" w:type="dxa"/>
          </w:tcPr>
          <w:p w:rsidR="00300DE5" w:rsidRPr="00632670" w:rsidRDefault="00300DE5" w:rsidP="00B226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Behavioural regulation 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(Anything aimed at managing or changing objectively observed or</w:t>
            </w:r>
          </w:p>
          <w:p w:rsidR="00300DE5" w:rsidRPr="00632670" w:rsidRDefault="00300DE5" w:rsidP="00B2268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measured actions)</w:t>
            </w:r>
          </w:p>
        </w:tc>
        <w:tc>
          <w:tcPr>
            <w:tcW w:w="4320" w:type="dxa"/>
          </w:tcPr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Self-monitoring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Breaking habit</w:t>
            </w:r>
          </w:p>
          <w:p w:rsidR="00300DE5" w:rsidRPr="00632670" w:rsidRDefault="00300DE5" w:rsidP="00B226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670">
              <w:rPr>
                <w:rFonts w:asciiTheme="majorBidi" w:hAnsiTheme="majorBidi" w:cstheme="majorBidi"/>
                <w:sz w:val="20"/>
                <w:szCs w:val="20"/>
              </w:rPr>
              <w:t>Action planning</w:t>
            </w:r>
          </w:p>
        </w:tc>
      </w:tr>
    </w:tbl>
    <w:p w:rsidR="00570812" w:rsidRDefault="00570812"/>
    <w:sectPr w:rsidR="00570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BD7"/>
    <w:multiLevelType w:val="hybridMultilevel"/>
    <w:tmpl w:val="675252A4"/>
    <w:lvl w:ilvl="0" w:tplc="6ACA63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E5"/>
    <w:rsid w:val="00300DE5"/>
    <w:rsid w:val="0057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77F1"/>
  <w15:chartTrackingRefBased/>
  <w15:docId w15:val="{A64F2619-C777-4CB2-B599-D5E12ABF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E5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E5"/>
    <w:pPr>
      <w:ind w:left="720"/>
      <w:contextualSpacing/>
    </w:pPr>
  </w:style>
  <w:style w:type="paragraph" w:customStyle="1" w:styleId="Default">
    <w:name w:val="Default"/>
    <w:rsid w:val="00300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Michel Abboud</dc:creator>
  <cp:keywords/>
  <dc:description/>
  <cp:lastModifiedBy>Juliana Michel Abboud</cp:lastModifiedBy>
  <cp:revision>1</cp:revision>
  <dcterms:created xsi:type="dcterms:W3CDTF">2020-09-20T05:51:00Z</dcterms:created>
  <dcterms:modified xsi:type="dcterms:W3CDTF">2020-09-20T05:51:00Z</dcterms:modified>
</cp:coreProperties>
</file>