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b/>
          <w:sz w:val="28"/>
          <w:szCs w:val="28"/>
        </w:rPr>
      </w:pPr>
      <w:r>
        <w:rPr>
          <w:rFonts w:hint="eastAsia" w:ascii="Times New Roman" w:hAnsi="Times New Roman" w:cs="Times New Roman"/>
          <w:b/>
          <w:sz w:val="28"/>
          <w:szCs w:val="28"/>
        </w:rPr>
        <w:t>S</w:t>
      </w:r>
      <w:r>
        <w:rPr>
          <w:rFonts w:ascii="Times New Roman" w:hAnsi="Times New Roman" w:cs="Times New Roman"/>
          <w:b/>
          <w:sz w:val="28"/>
          <w:szCs w:val="28"/>
        </w:rPr>
        <w:t>upport information</w:t>
      </w:r>
    </w:p>
    <w:p>
      <w:pPr>
        <w:spacing w:line="360" w:lineRule="auto"/>
        <w:jc w:val="center"/>
        <w:rPr>
          <w:rFonts w:hint="default" w:ascii="Times New Roman" w:hAnsi="Times New Roman" w:cs="Times New Roman"/>
          <w:b/>
          <w:bCs/>
          <w:sz w:val="28"/>
          <w:szCs w:val="28"/>
          <w:lang w:val="en-US" w:eastAsia="zh-CN"/>
        </w:rPr>
      </w:pPr>
      <w:bookmarkStart w:id="0" w:name="OLE_LINK3"/>
      <w:r>
        <w:rPr>
          <w:rFonts w:hint="default" w:ascii="Times New Roman" w:hAnsi="Times New Roman" w:cs="Times New Roman"/>
          <w:b/>
          <w:bCs/>
          <w:sz w:val="28"/>
          <w:szCs w:val="28"/>
          <w:lang w:val="en-US" w:eastAsia="zh-CN"/>
        </w:rPr>
        <w:t xml:space="preserve">Nanobelts-constructed </w:t>
      </w:r>
      <w:bookmarkStart w:id="1" w:name="OLE_LINK4"/>
      <w:r>
        <w:rPr>
          <w:rFonts w:hint="eastAsia" w:ascii="Times New Roman" w:hAnsi="Times New Roman" w:cs="Times New Roman"/>
          <w:b/>
          <w:bCs/>
          <w:sz w:val="28"/>
          <w:szCs w:val="28"/>
          <w:lang w:val="en-US" w:eastAsia="zh-CN"/>
        </w:rPr>
        <w:t>porous</w:t>
      </w:r>
      <w:bookmarkEnd w:id="1"/>
      <w:r>
        <w:rPr>
          <w:rFonts w:hint="default" w:ascii="Times New Roman" w:hAnsi="Times New Roman" w:cs="Times New Roman"/>
          <w:b/>
          <w:bCs/>
          <w:sz w:val="28"/>
          <w:szCs w:val="28"/>
          <w:lang w:val="en-US" w:eastAsia="zh-CN"/>
        </w:rPr>
        <w:t xml:space="preserve"> TiO</w:t>
      </w:r>
      <w:r>
        <w:rPr>
          <w:rFonts w:hint="default" w:ascii="Times New Roman" w:hAnsi="Times New Roman" w:cs="Times New Roman"/>
          <w:b/>
          <w:bCs/>
          <w:sz w:val="28"/>
          <w:szCs w:val="28"/>
          <w:vertAlign w:val="subscript"/>
          <w:lang w:val="en-US" w:eastAsia="zh-CN"/>
        </w:rPr>
        <w:t>2</w:t>
      </w:r>
      <w:r>
        <w:rPr>
          <w:rFonts w:hint="default" w:ascii="Times New Roman" w:hAnsi="Times New Roman" w:cs="Times New Roman"/>
          <w:b/>
          <w:bCs/>
          <w:sz w:val="28"/>
          <w:szCs w:val="28"/>
          <w:lang w:val="en-US" w:eastAsia="zh-CN"/>
        </w:rPr>
        <w:t>-B</w:t>
      </w:r>
      <w:r>
        <w:rPr>
          <w:rFonts w:hint="eastAsia"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SnS</w:t>
      </w:r>
      <w:r>
        <w:rPr>
          <w:rFonts w:hint="default" w:ascii="Times New Roman" w:hAnsi="Times New Roman" w:cs="Times New Roman"/>
          <w:b/>
          <w:bCs/>
          <w:sz w:val="28"/>
          <w:szCs w:val="28"/>
          <w:vertAlign w:val="subscript"/>
          <w:lang w:val="en-US" w:eastAsia="zh-CN"/>
        </w:rPr>
        <w:t>2</w:t>
      </w:r>
      <w:r>
        <w:rPr>
          <w:rFonts w:hint="default" w:ascii="Times New Roman" w:hAnsi="Times New Roman" w:cs="Times New Roman"/>
          <w:b/>
          <w:bCs/>
          <w:sz w:val="28"/>
          <w:szCs w:val="28"/>
          <w:lang w:val="en-US" w:eastAsia="zh-CN"/>
        </w:rPr>
        <w:t xml:space="preserve"> heterostructure hybrids for enhance lithium storage performance</w:t>
      </w:r>
      <w:bookmarkEnd w:id="0"/>
    </w:p>
    <w:p>
      <w:pPr>
        <w:spacing w:line="360" w:lineRule="auto"/>
        <w:jc w:val="center"/>
        <w:rPr>
          <w:rFonts w:ascii="Times New Roman" w:hAnsi="Times New Roman" w:cs="Times New Roman"/>
        </w:rPr>
      </w:pPr>
      <w:r>
        <w:rPr>
          <w:rFonts w:ascii="Times New Roman" w:hAnsi="Times New Roman" w:cs="Times New Roman"/>
        </w:rPr>
        <w:t>Chao Cai</w:t>
      </w:r>
      <w:r>
        <w:rPr>
          <w:rFonts w:hint="eastAsia" w:ascii="Times New Roman" w:hAnsi="Times New Roman" w:cs="Times New Roman"/>
        </w:rPr>
        <w:t>,</w:t>
      </w:r>
      <w:r>
        <w:rPr>
          <w:rFonts w:ascii="Times New Roman" w:hAnsi="Times New Roman" w:cs="Times New Roman"/>
          <w:vertAlign w:val="superscript"/>
        </w:rPr>
        <w:t>1</w:t>
      </w:r>
      <w:r>
        <w:rPr>
          <w:rFonts w:ascii="Times New Roman" w:hAnsi="Times New Roman" w:cs="Times New Roman"/>
        </w:rPr>
        <w:t xml:space="preserve"> Meiyu Song</w:t>
      </w:r>
      <w:r>
        <w:rPr>
          <w:rFonts w:hint="eastAsia" w:ascii="Times New Roman" w:hAnsi="Times New Roman" w:cs="Times New Roman"/>
        </w:rPr>
        <w:t>,</w:t>
      </w:r>
      <w:r>
        <w:rPr>
          <w:rFonts w:ascii="Times New Roman" w:hAnsi="Times New Roman" w:cs="Times New Roman"/>
          <w:vertAlign w:val="superscript"/>
        </w:rPr>
        <w:t>1</w:t>
      </w:r>
      <w:r>
        <w:rPr>
          <w:rFonts w:hint="eastAsia" w:ascii="Times New Roman" w:hAnsi="Times New Roman" w:cs="Times New Roman"/>
          <w:vertAlign w:val="superscript"/>
        </w:rPr>
        <w:t xml:space="preserve"> </w:t>
      </w:r>
      <w:r>
        <w:rPr>
          <w:rFonts w:ascii="Times New Roman" w:hAnsi="Times New Roman" w:cs="Times New Roman"/>
        </w:rPr>
        <w:t>Qixiang Ou</w:t>
      </w:r>
      <w:r>
        <w:rPr>
          <w:rFonts w:hint="eastAsia" w:ascii="Times New Roman" w:hAnsi="Times New Roman" w:cs="Times New Roman"/>
        </w:rPr>
        <w:t>,</w:t>
      </w:r>
      <w:r>
        <w:rPr>
          <w:rFonts w:ascii="Times New Roman" w:hAnsi="Times New Roman" w:cs="Times New Roman"/>
          <w:vertAlign w:val="superscript"/>
        </w:rPr>
        <w:t>3</w:t>
      </w:r>
      <w:r>
        <w:rPr>
          <w:rFonts w:ascii="Times New Roman" w:hAnsi="Times New Roman" w:cs="Times New Roman"/>
        </w:rPr>
        <w:t xml:space="preserve"> Jianmei Li</w:t>
      </w:r>
      <w:r>
        <w:rPr>
          <w:rFonts w:hint="eastAsia" w:ascii="Times New Roman" w:hAnsi="Times New Roman" w:cs="Times New Roman"/>
        </w:rPr>
        <w:t>,</w:t>
      </w:r>
      <w:r>
        <w:rPr>
          <w:rFonts w:ascii="Times New Roman" w:hAnsi="Times New Roman" w:cs="Times New Roman"/>
          <w:vertAlign w:val="superscript"/>
        </w:rPr>
        <w:t>1*</w:t>
      </w:r>
      <w:r>
        <w:rPr>
          <w:rFonts w:hint="eastAsia" w:ascii="Times New Roman" w:hAnsi="Times New Roman" w:cs="Times New Roman"/>
          <w:vertAlign w:val="superscript"/>
        </w:rPr>
        <w:t xml:space="preserve"> </w:t>
      </w:r>
      <w:r>
        <w:rPr>
          <w:rFonts w:ascii="Times New Roman" w:hAnsi="Times New Roman" w:cs="Times New Roman"/>
        </w:rPr>
        <w:t>Changsheng An</w:t>
      </w:r>
      <w:r>
        <w:rPr>
          <w:rFonts w:ascii="Times New Roman" w:hAnsi="Times New Roman" w:cs="Times New Roman"/>
          <w:vertAlign w:val="superscript"/>
        </w:rPr>
        <w:t>2*</w:t>
      </w:r>
    </w:p>
    <w:p>
      <w:pPr>
        <w:spacing w:line="360" w:lineRule="auto"/>
        <w:rPr>
          <w:rFonts w:ascii="Times New Roman" w:hAnsi="Times New Roman" w:cs="Times New Roman"/>
        </w:rPr>
      </w:pPr>
      <w:r>
        <w:rPr>
          <w:rFonts w:ascii="Times New Roman" w:hAnsi="Times New Roman" w:cs="Times New Roman"/>
          <w:vertAlign w:val="superscript"/>
        </w:rPr>
        <w:t>1</w:t>
      </w:r>
      <w:r>
        <w:rPr>
          <w:rFonts w:ascii="Times New Roman" w:hAnsi="Times New Roman" w:cs="Times New Roman"/>
        </w:rPr>
        <w:t xml:space="preserve"> School of Chemistry and Chemical Engineering, Ningxia university, Yinchuan,750001, China</w:t>
      </w:r>
    </w:p>
    <w:p>
      <w:pPr>
        <w:spacing w:line="360" w:lineRule="auto"/>
        <w:rPr>
          <w:rFonts w:ascii="Times New Roman" w:hAnsi="Times New Roman" w:cs="Times New Roman"/>
        </w:rPr>
      </w:pPr>
      <w:r>
        <w:rPr>
          <w:rFonts w:ascii="Times New Roman" w:hAnsi="Times New Roman" w:cs="Times New Roman"/>
          <w:vertAlign w:val="superscript"/>
        </w:rPr>
        <w:t>2</w:t>
      </w:r>
      <w:r>
        <w:rPr>
          <w:rFonts w:ascii="Times New Roman" w:hAnsi="Times New Roman" w:cs="Times New Roman"/>
        </w:rPr>
        <w:t xml:space="preserve"> School of Biological and Environmental Engineering, Changsha University, Changsha 410022, China</w:t>
      </w:r>
    </w:p>
    <w:p>
      <w:pPr>
        <w:spacing w:line="360" w:lineRule="auto"/>
        <w:rPr>
          <w:rFonts w:ascii="Times New Roman" w:hAnsi="Times New Roman" w:cs="Times New Roman"/>
        </w:rPr>
      </w:pPr>
      <w:r>
        <w:rPr>
          <w:rFonts w:ascii="Times New Roman" w:hAnsi="Times New Roman" w:cs="Times New Roman"/>
          <w:vertAlign w:val="superscript"/>
        </w:rPr>
        <w:t>3</w:t>
      </w:r>
      <w:r>
        <w:rPr>
          <w:rFonts w:ascii="Times New Roman" w:hAnsi="Times New Roman" w:cs="Times New Roman"/>
        </w:rPr>
        <w:t xml:space="preserve"> Chemistry BA</w:t>
      </w:r>
      <w:r>
        <w:rPr>
          <w:rFonts w:hint="eastAsia" w:ascii="Times New Roman" w:hAnsi="Times New Roman" w:cs="Times New Roman"/>
          <w:lang w:val="en-US" w:eastAsia="zh-CN"/>
        </w:rPr>
        <w:t>,</w:t>
      </w:r>
      <w:r>
        <w:rPr>
          <w:rFonts w:ascii="Times New Roman" w:hAnsi="Times New Roman" w:cs="Times New Roman"/>
        </w:rPr>
        <w:t xml:space="preserve"> University of Minnesota, Twin Cities, 100 Church St. SE, Minneapolis MN 55455</w:t>
      </w:r>
    </w:p>
    <w:p>
      <w:pPr>
        <w:spacing w:line="360" w:lineRule="auto"/>
        <w:rPr>
          <w:rFonts w:ascii="Times New Roman" w:hAnsi="Times New Roman" w:cs="Times New Roman"/>
          <w:b/>
          <w:bCs/>
        </w:rPr>
      </w:pPr>
      <w:r>
        <w:rPr>
          <w:rFonts w:hint="eastAsia" w:ascii="Times New Roman" w:hAnsi="Times New Roman" w:cs="Times New Roman"/>
          <w:b/>
          <w:bCs/>
        </w:rPr>
        <w:t>*Corresponding Authors:</w:t>
      </w:r>
    </w:p>
    <w:p>
      <w:pPr>
        <w:spacing w:line="360" w:lineRule="auto"/>
        <w:rPr>
          <w:rFonts w:ascii="Times New Roman" w:hAnsi="Times New Roman" w:cs="Times New Roman"/>
        </w:rPr>
      </w:pPr>
      <w:r>
        <w:rPr>
          <w:rFonts w:hint="eastAsia" w:ascii="Times New Roman" w:hAnsi="Times New Roman" w:cs="Times New Roman"/>
        </w:rPr>
        <w:t xml:space="preserve">Jianmei Li, E-mail: </w:t>
      </w:r>
      <w:r>
        <w:fldChar w:fldCharType="begin"/>
      </w:r>
      <w:r>
        <w:instrText xml:space="preserve"> HYPERLINK "mailto:2029883@qq.com" </w:instrText>
      </w:r>
      <w:r>
        <w:fldChar w:fldCharType="separate"/>
      </w:r>
      <w:r>
        <w:rPr>
          <w:rStyle w:val="6"/>
          <w:rFonts w:hint="eastAsia" w:ascii="Times New Roman" w:hAnsi="Times New Roman" w:cs="Times New Roman"/>
        </w:rPr>
        <w:t>2029883@qq.com</w:t>
      </w:r>
      <w:r>
        <w:rPr>
          <w:rStyle w:val="6"/>
          <w:rFonts w:hint="eastAsia" w:ascii="Times New Roman" w:hAnsi="Times New Roman" w:cs="Times New Roman"/>
        </w:rPr>
        <w:fldChar w:fldCharType="end"/>
      </w:r>
    </w:p>
    <w:p>
      <w:pPr>
        <w:spacing w:line="360" w:lineRule="auto"/>
        <w:rPr>
          <w:rFonts w:ascii="Times New Roman" w:hAnsi="Times New Roman" w:cs="Times New Roman"/>
        </w:rPr>
      </w:pPr>
      <w:r>
        <w:rPr>
          <w:rFonts w:hint="eastAsia" w:ascii="Times New Roman" w:hAnsi="Times New Roman" w:cs="Times New Roman"/>
        </w:rPr>
        <w:t xml:space="preserve">Changsheng An, E-mail: </w:t>
      </w:r>
      <w:r>
        <w:fldChar w:fldCharType="begin"/>
      </w:r>
      <w:r>
        <w:instrText xml:space="preserve"> HYPERLINK "mailto:z20190628@ccsu.edu.cn" </w:instrText>
      </w:r>
      <w:r>
        <w:fldChar w:fldCharType="separate"/>
      </w:r>
      <w:r>
        <w:rPr>
          <w:rStyle w:val="6"/>
          <w:rFonts w:hint="eastAsia" w:ascii="Times New Roman" w:hAnsi="Times New Roman" w:cs="Times New Roman"/>
        </w:rPr>
        <w:t>z20190628@ccsu.edu.cn</w:t>
      </w:r>
      <w:r>
        <w:rPr>
          <w:rStyle w:val="6"/>
          <w:rFonts w:hint="eastAsia" w:ascii="Times New Roman" w:hAnsi="Times New Roman" w:cs="Times New Roman"/>
        </w:rPr>
        <w:fldChar w:fldCharType="end"/>
      </w:r>
    </w:p>
    <w:p>
      <w:pPr>
        <w:rPr>
          <w:rFonts w:ascii="Times New Roman" w:hAnsi="Times New Roman" w:cs="Times New Roman"/>
          <w:b/>
          <w:sz w:val="28"/>
          <w:szCs w:val="28"/>
        </w:rPr>
      </w:pPr>
    </w:p>
    <w:p>
      <w:pPr>
        <w:rPr>
          <w:rFonts w:ascii="Times New Roman" w:hAnsi="Times New Roman" w:cs="Times New Roman"/>
          <w:b/>
          <w:sz w:val="28"/>
          <w:szCs w:val="28"/>
        </w:rPr>
      </w:pPr>
      <w:r>
        <w:rPr>
          <w:rFonts w:ascii="Times New Roman" w:hAnsi="Times New Roman" w:cs="Times New Roman"/>
          <w:b/>
          <w:sz w:val="28"/>
          <w:szCs w:val="28"/>
        </w:rPr>
        <w:t>Experimental section</w:t>
      </w:r>
    </w:p>
    <w:p>
      <w:pPr>
        <w:spacing w:line="360" w:lineRule="auto"/>
        <w:rPr>
          <w:rFonts w:ascii="Times New Roman" w:hAnsi="Times New Roman" w:cs="Times New Roman"/>
          <w:sz w:val="24"/>
          <w:szCs w:val="24"/>
        </w:rPr>
      </w:pPr>
      <w:bookmarkStart w:id="2" w:name="OLE_LINK50"/>
      <w:bookmarkStart w:id="3" w:name="OLE_LINK51"/>
      <w:bookmarkStart w:id="4" w:name="OLE_LINK161"/>
      <w:bookmarkStart w:id="5" w:name="OLE_LINK44"/>
      <w:bookmarkStart w:id="6" w:name="OLE_LINK160"/>
      <w:r>
        <w:rPr>
          <w:rFonts w:hint="eastAsia" w:ascii="Times New Roman" w:hAnsi="Times New Roman" w:cs="Times New Roman"/>
          <w:b/>
          <w:i/>
          <w:sz w:val="24"/>
          <w:szCs w:val="24"/>
        </w:rPr>
        <w:t xml:space="preserve">The preparation of </w:t>
      </w:r>
      <w:bookmarkStart w:id="7" w:name="OLE_LINK11"/>
      <w:bookmarkStart w:id="8" w:name="OLE_LINK13"/>
      <w:bookmarkStart w:id="9" w:name="OLE_LINK12"/>
      <w:r>
        <w:rPr>
          <w:rFonts w:ascii="Times New Roman" w:hAnsi="Times New Roman" w:cs="Times New Roman"/>
          <w:b/>
          <w:i/>
          <w:sz w:val="24"/>
          <w:szCs w:val="24"/>
        </w:rPr>
        <w:t>TiO</w:t>
      </w:r>
      <w:r>
        <w:rPr>
          <w:rFonts w:ascii="Times New Roman" w:hAnsi="Times New Roman" w:cs="Times New Roman"/>
          <w:b/>
          <w:i/>
          <w:sz w:val="24"/>
          <w:szCs w:val="24"/>
          <w:vertAlign w:val="subscript"/>
        </w:rPr>
        <w:t>2</w:t>
      </w:r>
      <w:r>
        <w:rPr>
          <w:rFonts w:ascii="Times New Roman" w:hAnsi="Times New Roman" w:cs="Times New Roman"/>
          <w:b/>
          <w:i/>
          <w:sz w:val="24"/>
          <w:szCs w:val="24"/>
        </w:rPr>
        <w:t>-B nanobelts</w:t>
      </w:r>
      <w:r>
        <w:rPr>
          <w:rFonts w:hint="eastAsia" w:ascii="Times New Roman" w:hAnsi="Times New Roman" w:cs="Times New Roman"/>
          <w:b/>
          <w:i/>
          <w:sz w:val="24"/>
          <w:szCs w:val="24"/>
        </w:rPr>
        <w:t>:</w:t>
      </w:r>
      <w:r>
        <w:rPr>
          <w:rFonts w:hint="eastAsia" w:ascii="Times New Roman" w:hAnsi="Times New Roman" w:cs="Times New Roman"/>
          <w:b/>
          <w:sz w:val="24"/>
          <w:szCs w:val="24"/>
        </w:rPr>
        <w:t xml:space="preserve"> </w:t>
      </w:r>
      <w:r>
        <w:rPr>
          <w:rFonts w:ascii="Times New Roman" w:hAnsi="Times New Roman" w:cs="Times New Roman"/>
          <w:sz w:val="24"/>
          <w:szCs w:val="24"/>
        </w:rPr>
        <w:t>TiO</w:t>
      </w:r>
      <w:r>
        <w:rPr>
          <w:rFonts w:ascii="Times New Roman" w:hAnsi="Times New Roman" w:cs="Times New Roman"/>
          <w:sz w:val="24"/>
          <w:szCs w:val="24"/>
          <w:vertAlign w:val="subscript"/>
        </w:rPr>
        <w:t>2</w:t>
      </w:r>
      <w:r>
        <w:rPr>
          <w:rFonts w:ascii="Times New Roman" w:hAnsi="Times New Roman" w:cs="Times New Roman"/>
          <w:sz w:val="24"/>
          <w:szCs w:val="24"/>
        </w:rPr>
        <w:t>-B nanobelts</w:t>
      </w:r>
      <w:r>
        <w:rPr>
          <w:rFonts w:ascii="Times New Roman" w:hAnsi="Times New Roman" w:cs="Times New Roman"/>
          <w:b/>
          <w:sz w:val="24"/>
          <w:szCs w:val="24"/>
        </w:rPr>
        <w:t xml:space="preserve"> </w:t>
      </w:r>
      <w:bookmarkEnd w:id="7"/>
      <w:bookmarkEnd w:id="8"/>
      <w:bookmarkEnd w:id="9"/>
      <w:r>
        <w:rPr>
          <w:rFonts w:ascii="Times New Roman" w:hAnsi="Times New Roman" w:cs="Times New Roman"/>
          <w:sz w:val="24"/>
          <w:szCs w:val="24"/>
        </w:rPr>
        <w:t xml:space="preserve">with potholed surface was prepared by a simple hydrothermal method followed by acid corrosion process. Briefly, P25 (0.2 g) was dispersed into 80 ml of 8 M NaOH aqueous solution. The mixture was magnetically stirred and ultrasonic treatment for other 1 h. Then, the mixture was </w:t>
      </w:r>
      <w:r>
        <w:rPr>
          <w:rFonts w:ascii="Times New Roman" w:hAnsi="Times New Roman" w:cs="Times New Roman"/>
          <w:sz w:val="24"/>
        </w:rPr>
        <w:t xml:space="preserve">transferred into 80 ml Telfon-lined stainless steel autoclave for hydrothermal treatment at 160 °C for 48 h. After cooling down, the resulted suspension was filtered, washed thoroughly with deionization water and 0.1 M HCl solution to obtain the </w:t>
      </w:r>
      <w:bookmarkStart w:id="10" w:name="OLE_LINK5"/>
      <w:bookmarkStart w:id="11" w:name="OLE_LINK6"/>
      <w:r>
        <w:rPr>
          <w:rFonts w:ascii="Times New Roman" w:hAnsi="Times New Roman" w:cs="Times New Roman"/>
          <w:sz w:val="24"/>
        </w:rPr>
        <w:t>H-titanate (H</w:t>
      </w:r>
      <w:r>
        <w:rPr>
          <w:rFonts w:ascii="Times New Roman" w:hAnsi="Times New Roman" w:cs="Times New Roman"/>
          <w:sz w:val="24"/>
          <w:vertAlign w:val="subscript"/>
        </w:rPr>
        <w:t>3</w:t>
      </w:r>
      <w:r>
        <w:rPr>
          <w:rFonts w:ascii="Times New Roman" w:hAnsi="Times New Roman" w:cs="Times New Roman"/>
          <w:sz w:val="24"/>
        </w:rPr>
        <w:t>TiO</w:t>
      </w:r>
      <w:r>
        <w:rPr>
          <w:rFonts w:ascii="Times New Roman" w:hAnsi="Times New Roman" w:cs="Times New Roman"/>
          <w:sz w:val="24"/>
          <w:vertAlign w:val="subscript"/>
        </w:rPr>
        <w:t>7</w:t>
      </w:r>
      <w:r>
        <w:rPr>
          <w:rFonts w:ascii="Times New Roman" w:hAnsi="Times New Roman" w:cs="Times New Roman"/>
          <w:sz w:val="24"/>
        </w:rPr>
        <w:t>) nano</w:t>
      </w:r>
      <w:bookmarkEnd w:id="10"/>
      <w:bookmarkEnd w:id="11"/>
      <w:r>
        <w:rPr>
          <w:rFonts w:ascii="Times New Roman" w:hAnsi="Times New Roman" w:cs="Times New Roman"/>
          <w:sz w:val="24"/>
        </w:rPr>
        <w:t>belts. In order to get the rough surface of the TiO</w:t>
      </w:r>
      <w:r>
        <w:rPr>
          <w:rFonts w:ascii="Times New Roman" w:hAnsi="Times New Roman" w:cs="Times New Roman"/>
          <w:sz w:val="24"/>
          <w:vertAlign w:val="subscript"/>
        </w:rPr>
        <w:t>2</w:t>
      </w:r>
      <w:r>
        <w:rPr>
          <w:rFonts w:ascii="Times New Roman" w:hAnsi="Times New Roman" w:cs="Times New Roman"/>
          <w:sz w:val="24"/>
        </w:rPr>
        <w:t>, the H-titanate (H</w:t>
      </w:r>
      <w:r>
        <w:rPr>
          <w:rFonts w:ascii="Times New Roman" w:hAnsi="Times New Roman" w:cs="Times New Roman"/>
          <w:sz w:val="24"/>
          <w:vertAlign w:val="subscript"/>
        </w:rPr>
        <w:t>3</w:t>
      </w:r>
      <w:r>
        <w:rPr>
          <w:rFonts w:ascii="Times New Roman" w:hAnsi="Times New Roman" w:cs="Times New Roman"/>
          <w:sz w:val="24"/>
        </w:rPr>
        <w:t>TiO</w:t>
      </w:r>
      <w:r>
        <w:rPr>
          <w:rFonts w:ascii="Times New Roman" w:hAnsi="Times New Roman" w:cs="Times New Roman"/>
          <w:sz w:val="24"/>
          <w:vertAlign w:val="subscript"/>
        </w:rPr>
        <w:t>7</w:t>
      </w:r>
      <w:r>
        <w:rPr>
          <w:rFonts w:ascii="Times New Roman" w:hAnsi="Times New Roman" w:cs="Times New Roman"/>
          <w:sz w:val="24"/>
        </w:rPr>
        <w:t>) nanobelts was poured into 0.06 M H</w:t>
      </w:r>
      <w:r>
        <w:rPr>
          <w:rFonts w:ascii="Times New Roman" w:hAnsi="Times New Roman" w:cs="Times New Roman"/>
          <w:sz w:val="24"/>
          <w:vertAlign w:val="subscript"/>
        </w:rPr>
        <w:t>2</w:t>
      </w:r>
      <w:r>
        <w:rPr>
          <w:rFonts w:ascii="Times New Roman" w:hAnsi="Times New Roman" w:cs="Times New Roman"/>
          <w:sz w:val="24"/>
        </w:rPr>
        <w:t>SO</w:t>
      </w:r>
      <w:r>
        <w:rPr>
          <w:rFonts w:ascii="Times New Roman" w:hAnsi="Times New Roman" w:cs="Times New Roman"/>
          <w:sz w:val="24"/>
          <w:vertAlign w:val="subscript"/>
        </w:rPr>
        <w:t>4</w:t>
      </w:r>
      <w:r>
        <w:rPr>
          <w:rFonts w:ascii="Times New Roman" w:hAnsi="Times New Roman" w:cs="Times New Roman"/>
          <w:sz w:val="24"/>
        </w:rPr>
        <w:t xml:space="preserve"> aqueous solution and maintained at 120 º</w:t>
      </w:r>
      <w:r>
        <w:rPr>
          <w:rFonts w:hint="eastAsia" w:ascii="Times New Roman" w:hAnsi="Times New Roman" w:cs="Times New Roman"/>
          <w:sz w:val="24"/>
        </w:rPr>
        <w:t>C</w:t>
      </w:r>
      <w:r>
        <w:rPr>
          <w:rFonts w:ascii="Times New Roman" w:hAnsi="Times New Roman" w:cs="Times New Roman"/>
          <w:sz w:val="24"/>
        </w:rPr>
        <w:t xml:space="preserve"> for 10 h. Finally, the product was centrifuged, washed, dried, and calcined at 600 º</w:t>
      </w:r>
      <w:r>
        <w:rPr>
          <w:rFonts w:hint="eastAsia" w:ascii="Times New Roman" w:hAnsi="Times New Roman" w:cs="Times New Roman"/>
          <w:sz w:val="24"/>
        </w:rPr>
        <w:t>C</w:t>
      </w:r>
      <w:r>
        <w:rPr>
          <w:rFonts w:ascii="Times New Roman" w:hAnsi="Times New Roman" w:cs="Times New Roman"/>
          <w:sz w:val="24"/>
        </w:rPr>
        <w:t xml:space="preserve"> for 4 h to obtain TiO</w:t>
      </w:r>
      <w:r>
        <w:rPr>
          <w:rFonts w:ascii="Times New Roman" w:hAnsi="Times New Roman" w:cs="Times New Roman"/>
          <w:sz w:val="24"/>
          <w:vertAlign w:val="subscript"/>
        </w:rPr>
        <w:t>2</w:t>
      </w:r>
      <w:r>
        <w:rPr>
          <w:rFonts w:ascii="Times New Roman" w:hAnsi="Times New Roman" w:cs="Times New Roman"/>
          <w:sz w:val="24"/>
        </w:rPr>
        <w:t>-B nanobelts.</w:t>
      </w:r>
    </w:p>
    <w:p>
      <w:pPr>
        <w:spacing w:line="360" w:lineRule="auto"/>
        <w:rPr>
          <w:rFonts w:hint="eastAsia" w:ascii="Times New Roman" w:hAnsi="Times New Roman" w:cs="Times New Roman"/>
          <w:sz w:val="24"/>
          <w:szCs w:val="24"/>
        </w:rPr>
      </w:pPr>
      <w:r>
        <w:rPr>
          <w:rFonts w:hint="eastAsia" w:ascii="Times New Roman" w:hAnsi="Times New Roman" w:cs="Times New Roman"/>
          <w:b/>
          <w:i/>
          <w:sz w:val="24"/>
          <w:szCs w:val="24"/>
        </w:rPr>
        <w:t xml:space="preserve">The preparation of </w:t>
      </w:r>
      <w:r>
        <w:rPr>
          <w:rFonts w:ascii="Times New Roman" w:hAnsi="Times New Roman" w:cs="Times New Roman"/>
          <w:b/>
          <w:i/>
          <w:sz w:val="24"/>
          <w:szCs w:val="24"/>
        </w:rPr>
        <w:t>TiO</w:t>
      </w:r>
      <w:r>
        <w:rPr>
          <w:rFonts w:ascii="Times New Roman" w:hAnsi="Times New Roman" w:cs="Times New Roman"/>
          <w:b/>
          <w:i/>
          <w:sz w:val="24"/>
          <w:szCs w:val="24"/>
          <w:vertAlign w:val="subscript"/>
        </w:rPr>
        <w:t>2</w:t>
      </w:r>
      <w:r>
        <w:rPr>
          <w:rFonts w:ascii="Times New Roman" w:hAnsi="Times New Roman" w:cs="Times New Roman"/>
          <w:b/>
          <w:i/>
          <w:sz w:val="24"/>
          <w:szCs w:val="24"/>
        </w:rPr>
        <w:t>-B@SnS</w:t>
      </w:r>
      <w:r>
        <w:rPr>
          <w:rFonts w:ascii="Times New Roman" w:hAnsi="Times New Roman" w:cs="Times New Roman"/>
          <w:b/>
          <w:i/>
          <w:sz w:val="24"/>
          <w:szCs w:val="24"/>
          <w:vertAlign w:val="subscript"/>
        </w:rPr>
        <w:t>2</w:t>
      </w:r>
      <w:r>
        <w:rPr>
          <w:rFonts w:ascii="Times New Roman" w:hAnsi="Times New Roman" w:cs="Times New Roman"/>
          <w:b/>
          <w:i/>
          <w:sz w:val="24"/>
          <w:szCs w:val="24"/>
        </w:rPr>
        <w:t xml:space="preserve"> Heterostructures</w:t>
      </w:r>
      <w:r>
        <w:rPr>
          <w:rFonts w:hint="eastAsia" w:ascii="Times New Roman" w:hAnsi="Times New Roman" w:cs="Times New Roman"/>
          <w:b/>
          <w:i/>
          <w:sz w:val="24"/>
          <w:szCs w:val="24"/>
        </w:rPr>
        <w:t xml:space="preserve">: </w:t>
      </w:r>
      <w:r>
        <w:rPr>
          <w:rFonts w:ascii="Times New Roman" w:hAnsi="Times New Roman" w:cs="Times New Roman"/>
          <w:sz w:val="24"/>
          <w:szCs w:val="24"/>
        </w:rPr>
        <w:t>TiO</w:t>
      </w:r>
      <w:r>
        <w:rPr>
          <w:rFonts w:ascii="Times New Roman" w:hAnsi="Times New Roman" w:cs="Times New Roman"/>
          <w:sz w:val="24"/>
          <w:szCs w:val="24"/>
          <w:vertAlign w:val="subscript"/>
        </w:rPr>
        <w:t>2</w:t>
      </w:r>
      <w:r>
        <w:rPr>
          <w:rFonts w:ascii="Times New Roman" w:hAnsi="Times New Roman" w:cs="Times New Roman"/>
          <w:sz w:val="24"/>
          <w:szCs w:val="24"/>
        </w:rPr>
        <w:t>-B@SnS</w:t>
      </w:r>
      <w:r>
        <w:rPr>
          <w:rFonts w:ascii="Times New Roman" w:hAnsi="Times New Roman" w:cs="Times New Roman"/>
          <w:sz w:val="24"/>
          <w:szCs w:val="24"/>
          <w:vertAlign w:val="subscript"/>
        </w:rPr>
        <w:t>2</w:t>
      </w:r>
      <w:r>
        <w:rPr>
          <w:rFonts w:ascii="Times New Roman" w:hAnsi="Times New Roman" w:cs="Times New Roman"/>
          <w:sz w:val="24"/>
          <w:szCs w:val="24"/>
        </w:rPr>
        <w:t xml:space="preserve"> nanosheets was prepared through a </w:t>
      </w:r>
      <w:r>
        <w:rPr>
          <w:rFonts w:hint="eastAsia" w:ascii="Times New Roman" w:hAnsi="Times New Roman" w:cs="Times New Roman"/>
          <w:sz w:val="24"/>
          <w:szCs w:val="24"/>
        </w:rPr>
        <w:t>hydrothermal</w:t>
      </w:r>
      <w:r>
        <w:rPr>
          <w:rFonts w:ascii="Times New Roman" w:hAnsi="Times New Roman" w:cs="Times New Roman"/>
          <w:sz w:val="24"/>
          <w:szCs w:val="24"/>
        </w:rPr>
        <w:t xml:space="preserve"> approach. Typically, the as-prepared TiO</w:t>
      </w:r>
      <w:r>
        <w:rPr>
          <w:rFonts w:ascii="Times New Roman" w:hAnsi="Times New Roman" w:cs="Times New Roman"/>
          <w:sz w:val="24"/>
          <w:szCs w:val="24"/>
          <w:vertAlign w:val="subscript"/>
        </w:rPr>
        <w:t>2</w:t>
      </w:r>
      <w:r>
        <w:rPr>
          <w:rFonts w:ascii="Times New Roman" w:hAnsi="Times New Roman" w:cs="Times New Roman"/>
          <w:sz w:val="24"/>
          <w:szCs w:val="24"/>
        </w:rPr>
        <w:t>-B nanobelts (0.06 g) was dispersed in ethanol (35 mL) via ultrasonic agitation. After 2 h, tin (Ⅳ) chloride pentahydrate (SnCl</w:t>
      </w:r>
      <w:r>
        <w:rPr>
          <w:rFonts w:ascii="Times New Roman" w:hAnsi="Times New Roman" w:cs="Times New Roman"/>
          <w:sz w:val="24"/>
          <w:szCs w:val="24"/>
          <w:vertAlign w:val="subscript"/>
        </w:rPr>
        <w:t>4</w:t>
      </w:r>
      <w:r>
        <w:rPr>
          <w:rFonts w:ascii="Times New Roman" w:hAnsi="Times New Roman" w:cs="Times New Roman"/>
          <w:sz w:val="24"/>
          <w:szCs w:val="24"/>
        </w:rPr>
        <w:t>·5H</w:t>
      </w:r>
      <w:r>
        <w:rPr>
          <w:rFonts w:ascii="Times New Roman" w:hAnsi="Times New Roman" w:cs="Times New Roman"/>
          <w:sz w:val="24"/>
          <w:szCs w:val="24"/>
          <w:vertAlign w:val="subscript"/>
        </w:rPr>
        <w:t>2</w:t>
      </w:r>
      <w:r>
        <w:rPr>
          <w:rFonts w:ascii="Times New Roman" w:hAnsi="Times New Roman" w:cs="Times New Roman"/>
          <w:sz w:val="24"/>
          <w:szCs w:val="24"/>
        </w:rPr>
        <w:t xml:space="preserve">O, 1.2 mmol) and thioacetamide (10 mmol, TAA) was further dissolved in the above dispersion solution and then transferred into a 50 mL of Teflon-lined stainless steel autoclave to heat at 180 </w:t>
      </w:r>
      <w:r>
        <w:rPr>
          <w:rFonts w:ascii="Times New Roman" w:hAnsi="Times New Roman" w:cs="Times New Roman"/>
          <w:bCs/>
          <w:sz w:val="24"/>
          <w:szCs w:val="24"/>
        </w:rPr>
        <w:t>ºC for 10 h. The final product was washed with deionized water and ethanol for three times, respectively, and then dried at 60 ºC overnight. For comparison, pure SnS</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without adding TiO</w:t>
      </w:r>
      <w:r>
        <w:rPr>
          <w:rFonts w:ascii="Times New Roman" w:hAnsi="Times New Roman" w:cs="Times New Roman"/>
          <w:bCs/>
          <w:sz w:val="24"/>
          <w:szCs w:val="24"/>
          <w:vertAlign w:val="subscript"/>
        </w:rPr>
        <w:t>2</w:t>
      </w:r>
      <w:r>
        <w:rPr>
          <w:rFonts w:ascii="Times New Roman" w:hAnsi="Times New Roman" w:cs="Times New Roman"/>
          <w:bCs/>
          <w:sz w:val="24"/>
          <w:szCs w:val="24"/>
        </w:rPr>
        <w:t>-B nanobelts was performed to investigate the influence of the TiO</w:t>
      </w:r>
      <w:r>
        <w:rPr>
          <w:rFonts w:ascii="Times New Roman" w:hAnsi="Times New Roman" w:cs="Times New Roman"/>
          <w:bCs/>
          <w:sz w:val="24"/>
          <w:szCs w:val="24"/>
          <w:vertAlign w:val="subscript"/>
        </w:rPr>
        <w:t>2</w:t>
      </w:r>
      <w:r>
        <w:rPr>
          <w:rFonts w:ascii="Times New Roman" w:hAnsi="Times New Roman" w:cs="Times New Roman"/>
          <w:bCs/>
          <w:sz w:val="24"/>
          <w:szCs w:val="24"/>
        </w:rPr>
        <w:t>-B nanobelts in the electrochemical performance of the samples.</w:t>
      </w:r>
    </w:p>
    <w:bookmarkEnd w:id="2"/>
    <w:bookmarkEnd w:id="3"/>
    <w:bookmarkEnd w:id="4"/>
    <w:bookmarkEnd w:id="5"/>
    <w:bookmarkEnd w:id="6"/>
    <w:p>
      <w:pPr>
        <w:spacing w:line="360" w:lineRule="auto"/>
        <w:rPr>
          <w:rFonts w:hint="eastAsia" w:ascii="Times New Roman" w:hAnsi="Times New Roman"/>
          <w:sz w:val="24"/>
          <w:szCs w:val="24"/>
        </w:rPr>
      </w:pPr>
      <w:r>
        <w:rPr>
          <w:rFonts w:ascii="Times New Roman" w:hAnsi="Times New Roman" w:cs="Times New Roman"/>
          <w:b/>
          <w:i/>
          <w:sz w:val="24"/>
          <w:szCs w:val="24"/>
        </w:rPr>
        <w:t>Characterization</w:t>
      </w:r>
      <w:r>
        <w:rPr>
          <w:rFonts w:hint="eastAsia" w:ascii="Times New Roman" w:hAnsi="Times New Roman" w:cs="Times New Roman"/>
          <w:b/>
          <w:i/>
          <w:sz w:val="24"/>
          <w:szCs w:val="24"/>
        </w:rPr>
        <w:t>:</w:t>
      </w:r>
      <w:r>
        <w:rPr>
          <w:rFonts w:hint="eastAsia" w:ascii="Times New Roman" w:hAnsi="Times New Roman" w:cs="Times New Roman"/>
          <w:b/>
          <w:i/>
          <w:sz w:val="28"/>
          <w:szCs w:val="28"/>
        </w:rPr>
        <w:t xml:space="preserve"> </w:t>
      </w:r>
      <w:r>
        <w:rPr>
          <w:rFonts w:ascii="Times New Roman" w:hAnsi="Times New Roman" w:cs="Times New Roman"/>
          <w:sz w:val="24"/>
          <w:szCs w:val="24"/>
        </w:rPr>
        <w:t>Powder X-ray diffraction (XRD) was performed by a Rigaku X-ray diffractometer with Cu Kα radiation(λ = 1.5418Å) at40 kV and100 mA. The scanning rate is 5° min</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the scanning range of diffraction angle (2θ) is 10</w:t>
      </w:r>
      <w:bookmarkStart w:id="12" w:name="OLE_LINK1"/>
      <w:bookmarkStart w:id="13" w:name="OLE_LINK2"/>
      <w:r>
        <w:rPr>
          <w:rFonts w:ascii="Times New Roman" w:hAnsi="Times New Roman" w:cs="Times New Roman"/>
          <w:sz w:val="24"/>
          <w:szCs w:val="24"/>
        </w:rPr>
        <w:t>°</w:t>
      </w:r>
      <w:bookmarkEnd w:id="12"/>
      <w:bookmarkEnd w:id="13"/>
      <w:r>
        <w:rPr>
          <w:rFonts w:ascii="Times New Roman" w:hAnsi="Times New Roman" w:cs="Times New Roman"/>
          <w:sz w:val="24"/>
          <w:szCs w:val="24"/>
        </w:rPr>
        <w:t>-80</w:t>
      </w:r>
      <w:bookmarkStart w:id="14" w:name="OLE_LINK23"/>
      <w:bookmarkStart w:id="15" w:name="OLE_LINK24"/>
      <w:r>
        <w:rPr>
          <w:rFonts w:ascii="Times New Roman" w:hAnsi="Times New Roman" w:cs="Times New Roman"/>
          <w:sz w:val="24"/>
          <w:szCs w:val="24"/>
        </w:rPr>
        <w:t>°</w:t>
      </w:r>
      <w:bookmarkEnd w:id="14"/>
      <w:bookmarkEnd w:id="15"/>
      <w:r>
        <w:rPr>
          <w:rFonts w:ascii="Times New Roman" w:hAnsi="Times New Roman" w:cs="Times New Roman"/>
          <w:sz w:val="24"/>
          <w:szCs w:val="24"/>
        </w:rPr>
        <w:t xml:space="preserve">. The morphology and microstructures of all samples are analysed by </w:t>
      </w:r>
      <w:bookmarkStart w:id="16" w:name="OLE_LINK61"/>
      <w:bookmarkStart w:id="17" w:name="OLE_LINK62"/>
      <w:r>
        <w:rPr>
          <w:rFonts w:ascii="Times New Roman" w:hAnsi="Times New Roman" w:cs="Times New Roman"/>
          <w:sz w:val="24"/>
          <w:szCs w:val="24"/>
        </w:rPr>
        <w:t>scanning electron microscopy (SEM</w:t>
      </w:r>
      <w:bookmarkEnd w:id="16"/>
      <w:bookmarkEnd w:id="17"/>
      <w:r>
        <w:rPr>
          <w:rFonts w:ascii="Times New Roman" w:hAnsi="Times New Roman" w:cs="Times New Roman"/>
          <w:sz w:val="24"/>
          <w:szCs w:val="24"/>
        </w:rPr>
        <w:t>, Nova NanoSEM-230). Transmission electron microscopy</w:t>
      </w:r>
      <w:r>
        <w:rPr>
          <w:rFonts w:ascii="Times New Roman" w:hAnsi="Times New Roman" w:cs="Times New Roman"/>
          <w:sz w:val="24"/>
          <w:szCs w:val="24"/>
        </w:rPr>
        <w:tab/>
      </w:r>
      <w:r>
        <w:rPr>
          <w:rFonts w:ascii="Times New Roman" w:hAnsi="Times New Roman" w:cs="Times New Roman"/>
          <w:sz w:val="24"/>
          <w:szCs w:val="24"/>
        </w:rPr>
        <w:t xml:space="preserve">(TEM) was performed with a FEI Tecnai G2 F20 S-Twin electron microscopeperating at an accelerating voltage of 200 k V. </w:t>
      </w:r>
      <w:r>
        <w:rPr>
          <w:rFonts w:hint="eastAsia" w:ascii="Times New Roman" w:hAnsi="Times New Roman"/>
          <w:sz w:val="24"/>
          <w:szCs w:val="24"/>
        </w:rPr>
        <w:t>Raman spectra were acquired on a NEXUS 670 Raman spectrometer, using an excitation at 632 nm at room temperature. XPS spectra were performed on a PHI Quantera SXM scanning X-ray microprobe with 100 nm beam size, using an Al K</w:t>
      </w:r>
      <w:r>
        <w:rPr>
          <w:rFonts w:ascii="Times New Roman" w:hAnsi="Times New Roman" w:cs="Times New Roman"/>
          <w:sz w:val="24"/>
          <w:szCs w:val="24"/>
        </w:rPr>
        <w:t>α</w:t>
      </w:r>
      <w:r>
        <w:rPr>
          <w:rFonts w:hint="eastAsia" w:ascii="Times New Roman" w:hAnsi="Times New Roman"/>
          <w:sz w:val="24"/>
          <w:szCs w:val="24"/>
        </w:rPr>
        <w:t>(</w:t>
      </w:r>
      <w:r>
        <w:rPr>
          <w:rFonts w:ascii="Times New Roman" w:hAnsi="Times New Roman" w:cs="Times New Roman"/>
          <w:sz w:val="24"/>
          <w:szCs w:val="24"/>
        </w:rPr>
        <w:t>λ</w:t>
      </w:r>
      <w:r>
        <w:rPr>
          <w:rFonts w:hint="eastAsia" w:ascii="Times New Roman" w:hAnsi="Times New Roman"/>
          <w:sz w:val="24"/>
          <w:szCs w:val="24"/>
        </w:rPr>
        <w:t>=0.83 nm, h</w:t>
      </w:r>
      <w:r>
        <w:rPr>
          <w:rFonts w:ascii="Times New Roman" w:hAnsi="Times New Roman" w:cs="Times New Roman"/>
          <w:sz w:val="24"/>
          <w:szCs w:val="24"/>
        </w:rPr>
        <w:t>ν</w:t>
      </w:r>
      <w:r>
        <w:rPr>
          <w:rFonts w:hint="eastAsia" w:ascii="Times New Roman" w:hAnsi="Times New Roman"/>
          <w:sz w:val="24"/>
          <w:szCs w:val="24"/>
        </w:rPr>
        <w:t xml:space="preserve">=1486.7 eV) X-ray source operated at 2 kV and 20 </w:t>
      </w:r>
      <w:r>
        <w:rPr>
          <w:rFonts w:ascii="Times New Roman" w:hAnsi="Times New Roman"/>
          <w:sz w:val="24"/>
          <w:szCs w:val="24"/>
        </w:rPr>
        <w:t>Ma</w:t>
      </w:r>
      <w:r>
        <w:rPr>
          <w:rFonts w:hint="eastAsia" w:ascii="Times New Roman" w:hAnsi="Times New Roman"/>
          <w:sz w:val="24"/>
          <w:szCs w:val="24"/>
        </w:rPr>
        <w:t>. Density</w:t>
      </w:r>
      <w:r>
        <w:rPr>
          <w:rFonts w:hint="eastAsia" w:ascii="Times New Roman" w:hAnsi="Times New Roman"/>
          <w:sz w:val="24"/>
          <w:szCs w:val="24"/>
          <w:lang w:val="en-US" w:eastAsia="zh-CN"/>
        </w:rPr>
        <w:t xml:space="preserve"> </w:t>
      </w:r>
      <w:r>
        <w:rPr>
          <w:rFonts w:hint="eastAsia" w:ascii="Times New Roman" w:hAnsi="Times New Roman"/>
          <w:sz w:val="24"/>
          <w:szCs w:val="24"/>
        </w:rPr>
        <w:t>functional theory (DFT) calculations were performed using VASP</w:t>
      </w:r>
    </w:p>
    <w:p>
      <w:pPr>
        <w:spacing w:line="360" w:lineRule="auto"/>
        <w:rPr>
          <w:rFonts w:ascii="Times New Roman" w:hAnsi="Times New Roman" w:cs="Times New Roman"/>
          <w:b/>
          <w:sz w:val="28"/>
          <w:szCs w:val="28"/>
        </w:rPr>
      </w:pPr>
      <w:r>
        <w:rPr>
          <w:rFonts w:hint="eastAsia" w:ascii="Times New Roman" w:hAnsi="Times New Roman"/>
          <w:sz w:val="24"/>
          <w:szCs w:val="24"/>
        </w:rPr>
        <w:t>software package by the plane-wave pseudopotential method.</w:t>
      </w:r>
      <w:r>
        <w:rPr>
          <w:rFonts w:ascii="Times New Roman" w:hAnsi="Times New Roman" w:cs="Times New Roman"/>
          <w:sz w:val="24"/>
          <w:szCs w:val="24"/>
        </w:rPr>
        <w:t xml:space="preserve"> </w:t>
      </w:r>
      <w:bookmarkStart w:id="20" w:name="_GoBack"/>
      <w:bookmarkEnd w:id="20"/>
    </w:p>
    <w:p>
      <w:pPr>
        <w:spacing w:line="360" w:lineRule="auto"/>
        <w:rPr>
          <w:rFonts w:ascii="Times New Roman" w:hAnsi="Times New Roman" w:cs="Times New Roman"/>
          <w:sz w:val="24"/>
          <w:szCs w:val="24"/>
        </w:rPr>
      </w:pPr>
      <w:r>
        <w:rPr>
          <w:rFonts w:ascii="Times New Roman" w:hAnsi="Times New Roman" w:cs="Times New Roman"/>
          <w:b/>
          <w:i/>
          <w:sz w:val="24"/>
          <w:szCs w:val="24"/>
        </w:rPr>
        <w:t>Electrochemical measurements</w:t>
      </w:r>
      <w:r>
        <w:rPr>
          <w:rFonts w:hint="eastAsia" w:ascii="Times New Roman" w:hAnsi="Times New Roman" w:cs="Times New Roman"/>
          <w:b/>
          <w:i/>
          <w:sz w:val="24"/>
          <w:szCs w:val="24"/>
        </w:rPr>
        <w:t xml:space="preserve">: </w:t>
      </w:r>
      <w:r>
        <w:rPr>
          <w:rFonts w:ascii="Times New Roman" w:hAnsi="Times New Roman" w:cs="Times New Roman"/>
          <w:sz w:val="24"/>
          <w:szCs w:val="24"/>
        </w:rPr>
        <w:t>The electrochemical performance of SnS</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TiO</w:t>
      </w:r>
      <w:r>
        <w:rPr>
          <w:rFonts w:ascii="Times New Roman" w:hAnsi="Times New Roman" w:cs="Times New Roman"/>
          <w:sz w:val="24"/>
          <w:szCs w:val="24"/>
          <w:vertAlign w:val="subscript"/>
        </w:rPr>
        <w:t>2</w:t>
      </w:r>
      <w:r>
        <w:rPr>
          <w:rFonts w:ascii="Times New Roman" w:hAnsi="Times New Roman" w:cs="Times New Roman"/>
          <w:sz w:val="24"/>
          <w:szCs w:val="24"/>
        </w:rPr>
        <w:t>-B@SnS</w:t>
      </w:r>
      <w:r>
        <w:rPr>
          <w:rFonts w:ascii="Times New Roman" w:hAnsi="Times New Roman" w:cs="Times New Roman"/>
          <w:sz w:val="24"/>
          <w:szCs w:val="24"/>
          <w:vertAlign w:val="subscript"/>
        </w:rPr>
        <w:t>2</w:t>
      </w:r>
      <w:r>
        <w:rPr>
          <w:rFonts w:ascii="Times New Roman" w:hAnsi="Times New Roman" w:cs="Times New Roman"/>
          <w:sz w:val="24"/>
          <w:szCs w:val="24"/>
        </w:rPr>
        <w:t xml:space="preserve"> anode materials was evaluated by using 2025 coin cells assembled in an argon-filled glove box. The as-prepared material was mixed with carbon black and polyvinylidene fluoride (PVDF) in a weight ratio of 8:1:1 in N-methyl </w:t>
      </w:r>
      <w:bookmarkStart w:id="18" w:name="OLE_LINK29"/>
      <w:bookmarkStart w:id="19" w:name="OLE_LINK30"/>
      <w:r>
        <w:rPr>
          <w:rFonts w:ascii="Times New Roman" w:hAnsi="Times New Roman" w:cs="Times New Roman"/>
          <w:sz w:val="24"/>
          <w:szCs w:val="24"/>
        </w:rPr>
        <w:t>pyrrolidone</w:t>
      </w:r>
      <w:bookmarkEnd w:id="18"/>
      <w:bookmarkEnd w:id="19"/>
      <w:r>
        <w:rPr>
          <w:rFonts w:ascii="Times New Roman" w:hAnsi="Times New Roman" w:cs="Times New Roman"/>
          <w:sz w:val="24"/>
          <w:szCs w:val="24"/>
        </w:rPr>
        <w:t xml:space="preserve"> (NMP) until slurry was formed. Then, working electrodes were fabricated by pasting the blended slurry onto an aluminum foil which was used as a current collector, and the electrodes were dried at 120 °C for 4 h in vacuum and cut into circular sheets with a diameter of 14 mm. The areal density of active material for each electrode is ~1.2 mg cm</w:t>
      </w:r>
      <w:r>
        <w:rPr>
          <w:rFonts w:ascii="Times New Roman" w:hAnsi="Times New Roman" w:cs="Times New Roman"/>
          <w:sz w:val="24"/>
          <w:szCs w:val="24"/>
          <w:vertAlign w:val="superscript"/>
        </w:rPr>
        <w:t>-2</w:t>
      </w:r>
      <w:r>
        <w:rPr>
          <w:rFonts w:ascii="Times New Roman" w:hAnsi="Times New Roman" w:cs="Times New Roman"/>
          <w:sz w:val="24"/>
          <w:szCs w:val="24"/>
        </w:rPr>
        <w:t>. The metallic lithium was used as the counter electrode. The electrolyte was 1 M LiPF</w:t>
      </w:r>
      <w:r>
        <w:rPr>
          <w:rFonts w:ascii="Times New Roman" w:hAnsi="Times New Roman" w:cs="Times New Roman"/>
          <w:sz w:val="24"/>
          <w:szCs w:val="24"/>
          <w:vertAlign w:val="subscript"/>
        </w:rPr>
        <w:t>6</w:t>
      </w:r>
      <w:r>
        <w:rPr>
          <w:rFonts w:ascii="Times New Roman" w:hAnsi="Times New Roman" w:cs="Times New Roman"/>
          <w:sz w:val="24"/>
          <w:szCs w:val="24"/>
        </w:rPr>
        <w:t xml:space="preserve"> in the mixed solution of ethylene carbonate, dimethyl carbonate, and ethyl methyl carbonate (1:1:1 in volume). A porous polypropylene film was used as the separator. Electrochemical tests were carried out using an automatic galvanostatic charge-discharge unit in a battery cycler (BTS-5V</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5mA, NEWWARE, China) in the potential range of 0.01</w:t>
      </w:r>
      <w:r>
        <w:rPr>
          <w:rFonts w:hint="eastAsia" w:ascii="Times New Roman" w:hAnsi="Times New Roman" w:cs="Times New Roman"/>
          <w:sz w:val="24"/>
          <w:szCs w:val="24"/>
          <w:lang w:val="en-US" w:eastAsia="zh-CN"/>
        </w:rPr>
        <w:t>-</w:t>
      </w:r>
      <w:r>
        <w:rPr>
          <w:rFonts w:ascii="Times New Roman" w:hAnsi="Times New Roman" w:cs="Times New Roman"/>
          <w:sz w:val="24"/>
          <w:szCs w:val="24"/>
        </w:rPr>
        <w:t>3 V versus Li/Li</w:t>
      </w:r>
      <w:r>
        <w:rPr>
          <w:rFonts w:ascii="Times New Roman" w:hAnsi="Times New Roman" w:cs="Times New Roman"/>
          <w:sz w:val="24"/>
          <w:szCs w:val="24"/>
          <w:vertAlign w:val="superscript"/>
        </w:rPr>
        <w:t>+</w:t>
      </w:r>
      <w:r>
        <w:rPr>
          <w:rFonts w:ascii="Times New Roman" w:hAnsi="Times New Roman" w:cs="Times New Roman"/>
          <w:sz w:val="24"/>
          <w:szCs w:val="24"/>
        </w:rPr>
        <w:t xml:space="preserve"> at room temperature. The cyclic voltammetry (CV) and electrochemical impedance spectroscopy (EIS) were performed with an electrochemical analyzer (CHI660D, CH Instruments, USA). The CV curves were recorded in the potential range of 0.01–3 V. The EIS was carried out by applying an amplitude of 5 mV over a frequency range from 0.01 Hz to 100 kHz.</w:t>
      </w:r>
    </w:p>
    <w:p>
      <w:pPr>
        <w:spacing w:line="360" w:lineRule="auto"/>
        <w:rPr>
          <w:rFonts w:ascii="Times New Roman" w:hAnsi="Times New Roman" w:cs="Times New Roman"/>
          <w:sz w:val="24"/>
          <w:szCs w:val="24"/>
        </w:rPr>
      </w:pPr>
    </w:p>
    <w:p>
      <w:r>
        <w:pict>
          <v:shape id="_x0000_i1025" o:spt="75" type="#_x0000_t75" style="height:252.6pt;width:414.6pt;" filled="f" o:preferrelative="t" stroked="f" coordsize="21600,21600">
            <v:path/>
            <v:fill on="f" focussize="0,0"/>
            <v:stroke on="f" joinstyle="miter"/>
            <v:imagedata r:id="rId4" o:title="纯二氧化钛-纯硫化硒TEM"/>
            <o:lock v:ext="edit" aspectratio="t"/>
            <w10:wrap type="none"/>
            <w10:anchorlock/>
          </v:shape>
        </w:pic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Fig. S1 High-magnification TEM images (a, b), HRTEM image (c) of TiO</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-B nanobelts, and TEM images (d, e), HRTEM image (f) of SnS</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 xml:space="preserve"> nanosheets.</w:t>
      </w:r>
    </w:p>
    <w:p>
      <w:pPr>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4335780" cy="3244215"/>
            <wp:effectExtent l="0" t="0" r="7620" b="1905"/>
            <wp:docPr id="2" name="图片 2" descr="SnS2循环伏安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nS2循环伏安曲线"/>
                    <pic:cNvPicPr>
                      <a:picLocks noChangeAspect="1"/>
                    </pic:cNvPicPr>
                  </pic:nvPicPr>
                  <pic:blipFill>
                    <a:blip r:embed="rId5"/>
                    <a:srcRect l="5644" t="8646" r="12012" b="3706"/>
                    <a:stretch>
                      <a:fillRect/>
                    </a:stretch>
                  </pic:blipFill>
                  <pic:spPr>
                    <a:xfrm>
                      <a:off x="0" y="0"/>
                      <a:ext cx="4335780" cy="3244215"/>
                    </a:xfrm>
                    <a:prstGeom prst="rect">
                      <a:avLst/>
                    </a:prstGeom>
                  </pic:spPr>
                </pic:pic>
              </a:graphicData>
            </a:graphic>
          </wp:inline>
        </w:drawing>
      </w:r>
    </w:p>
    <w:p>
      <w:pPr>
        <w:jc w:val="both"/>
        <w:rPr>
          <w:rFonts w:hint="eastAsia"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Fig. S2 Cyclic voltammetry (CV) curves at a scanning of 0.1 mV s</w:t>
      </w:r>
      <w:r>
        <w:rPr>
          <w:rFonts w:hint="default" w:ascii="Times New Roman" w:hAnsi="Times New Roman" w:cs="Times New Roman"/>
          <w:sz w:val="21"/>
          <w:szCs w:val="21"/>
          <w:vertAlign w:val="superscript"/>
          <w:lang w:val="en-US" w:eastAsia="zh-CN"/>
        </w:rPr>
        <w:t>-1</w:t>
      </w:r>
      <w:r>
        <w:rPr>
          <w:rFonts w:hint="default" w:ascii="Times New Roman" w:hAnsi="Times New Roman" w:cs="Times New Roman"/>
          <w:sz w:val="21"/>
          <w:szCs w:val="21"/>
          <w:lang w:val="en-US" w:eastAsia="zh-CN"/>
        </w:rPr>
        <w:t xml:space="preserve"> in the voltage range of 0.01-3.0 V versus Li</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lang w:val="en-US" w:eastAsia="zh-CN"/>
        </w:rPr>
        <w:t xml:space="preserve">/Li of </w:t>
      </w:r>
      <w:r>
        <w:rPr>
          <w:rFonts w:hint="default" w:ascii="Times New Roman" w:hAnsi="Times New Roman" w:cs="Times New Roman"/>
          <w:sz w:val="21"/>
          <w:szCs w:val="21"/>
        </w:rPr>
        <w:t>TiO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-B@SnS</w:t>
      </w:r>
      <w:r>
        <w:rPr>
          <w:rFonts w:hint="default" w:ascii="Times New Roman" w:hAnsi="Times New Roman" w:cs="Times New Roman"/>
          <w:sz w:val="21"/>
          <w:szCs w:val="21"/>
          <w:vertAlign w:val="subscript"/>
        </w:rPr>
        <w:t>2</w:t>
      </w:r>
      <w:r>
        <w:rPr>
          <w:rFonts w:hint="eastAsia" w:ascii="Times New Roman" w:hAnsi="Times New Roman" w:cs="Times New Roman"/>
          <w:sz w:val="21"/>
          <w:szCs w:val="21"/>
          <w:lang w:val="en-US" w:eastAsia="zh-CN"/>
        </w:rPr>
        <w:t>.</w:t>
      </w:r>
    </w:p>
    <w:p>
      <w:pPr>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5069205" cy="1950085"/>
            <wp:effectExtent l="0" t="0" r="5715" b="635"/>
            <wp:docPr id="4" name="图片 4" descr="SnS2电化学性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nS2电化学性能"/>
                    <pic:cNvPicPr>
                      <a:picLocks noChangeAspect="1"/>
                    </pic:cNvPicPr>
                  </pic:nvPicPr>
                  <pic:blipFill>
                    <a:blip r:embed="rId6"/>
                    <a:srcRect r="3761"/>
                    <a:stretch>
                      <a:fillRect/>
                    </a:stretch>
                  </pic:blipFill>
                  <pic:spPr>
                    <a:xfrm>
                      <a:off x="0" y="0"/>
                      <a:ext cx="5069205" cy="1950085"/>
                    </a:xfrm>
                    <a:prstGeom prst="rect">
                      <a:avLst/>
                    </a:prstGeom>
                  </pic:spPr>
                </pic:pic>
              </a:graphicData>
            </a:graphic>
          </wp:inline>
        </w:drawing>
      </w:r>
    </w:p>
    <w:p>
      <w:pPr>
        <w:jc w:val="both"/>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Fig. S3 Discharge/charge profiles during three cycles at a rate of 0.1 C (a), and the first discharge/charge cycle at different discharge </w:t>
      </w:r>
      <w:r>
        <w:rPr>
          <w:rFonts w:hint="eastAsia" w:ascii="Times New Roman" w:hAnsi="Times New Roman" w:cs="Times New Roman"/>
          <w:lang w:val="en-US" w:eastAsia="zh-CN"/>
        </w:rPr>
        <w:t>current densities</w:t>
      </w:r>
      <w:r>
        <w:rPr>
          <w:rFonts w:hint="default" w:ascii="Times New Roman" w:hAnsi="Times New Roman" w:cs="Times New Roman"/>
          <w:lang w:val="en-US" w:eastAsia="zh-CN"/>
        </w:rPr>
        <w:t xml:space="preserve"> (b) of SnS</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 xml:space="preserve"> electrode.</w:t>
      </w:r>
    </w:p>
    <w:p>
      <w:pPr>
        <w:jc w:val="both"/>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5071745" cy="1922780"/>
            <wp:effectExtent l="0" t="0" r="3175" b="12700"/>
            <wp:docPr id="3" name="图片 3" descr="TiO2-倍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iO2-倍率"/>
                    <pic:cNvPicPr>
                      <a:picLocks noChangeAspect="1"/>
                    </pic:cNvPicPr>
                  </pic:nvPicPr>
                  <pic:blipFill>
                    <a:blip r:embed="rId7"/>
                    <a:srcRect r="3759"/>
                    <a:stretch>
                      <a:fillRect/>
                    </a:stretch>
                  </pic:blipFill>
                  <pic:spPr>
                    <a:xfrm>
                      <a:off x="0" y="0"/>
                      <a:ext cx="5071745" cy="1922780"/>
                    </a:xfrm>
                    <a:prstGeom prst="rect">
                      <a:avLst/>
                    </a:prstGeom>
                  </pic:spPr>
                </pic:pic>
              </a:graphicData>
            </a:graphic>
          </wp:inline>
        </w:drawing>
      </w:r>
    </w:p>
    <w:p>
      <w:pPr>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Fig. S4 The first discharge/charge cycle  (a), and rate performance at various discharge current densities from 0.1 to 15 C </w:t>
      </w:r>
      <w:r>
        <w:rPr>
          <w:rFonts w:hint="eastAsia" w:ascii="Times New Roman" w:hAnsi="Times New Roman" w:cs="Times New Roman"/>
          <w:sz w:val="21"/>
          <w:szCs w:val="21"/>
          <w:lang w:val="en-US" w:eastAsia="zh-CN"/>
        </w:rPr>
        <w:t>(1 C=300 mAh g</w:t>
      </w:r>
      <w:r>
        <w:rPr>
          <w:rFonts w:hint="eastAsia" w:ascii="Times New Roman" w:hAnsi="Times New Roman" w:cs="Times New Roman"/>
          <w:sz w:val="21"/>
          <w:szCs w:val="21"/>
          <w:vertAlign w:val="superscript"/>
          <w:lang w:val="en-US" w:eastAsia="zh-CN"/>
        </w:rPr>
        <w:t>-1</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(b) of TiO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-B nanobelts.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The corresponding Li</w:t>
      </w:r>
      <w:r>
        <w:rPr>
          <w:rFonts w:hint="eastAsia" w:ascii="Times New Roman" w:hAnsi="Times New Roman" w:cs="Times New Roman"/>
          <w:sz w:val="24"/>
          <w:szCs w:val="24"/>
          <w:vertAlign w:val="superscript"/>
          <w:lang w:val="en-US" w:eastAsia="zh-CN"/>
        </w:rPr>
        <w:t>+</w:t>
      </w:r>
      <w:r>
        <w:rPr>
          <w:rFonts w:hint="eastAsia" w:ascii="Times New Roman" w:hAnsi="Times New Roman" w:cs="Times New Roman"/>
          <w:sz w:val="24"/>
          <w:szCs w:val="24"/>
          <w:lang w:val="en-US" w:eastAsia="zh-CN"/>
        </w:rPr>
        <w:t xml:space="preserve"> diffusion coefficient at various lithiation-delithiation states are calculated according to Eq. 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lang w:val="en-US" w:eastAsia="zh-CN"/>
        </w:rPr>
      </w:pPr>
      <w:r>
        <w:rPr>
          <w:rFonts w:hint="default" w:ascii="Times New Roman" w:hAnsi="Times New Roman" w:cs="Times New Roman"/>
          <w:position w:val="-42"/>
          <w:sz w:val="24"/>
          <w:szCs w:val="24"/>
          <w:lang w:val="en-US" w:eastAsia="zh-CN"/>
        </w:rPr>
        <w:object>
          <v:shape id="_x0000_i1026" o:spt="75" type="#_x0000_t75" style="height:47pt;width:148pt;" o:ole="t" filled="f" o:preferrelative="t" stroked="f" coordsize="21600,21600">
            <v:path/>
            <v:fill on="f" focussize="0,0"/>
            <v:stroke on="f"/>
            <v:imagedata r:id="rId9" o:title=""/>
            <o:lock v:ext="edit" aspectratio="t"/>
            <w10:wrap type="none"/>
            <w10:anchorlock/>
          </v:shape>
          <o:OLEObject Type="Embed" ProgID="Equation.KSEE3" ShapeID="_x0000_i1026" DrawAspect="Content" ObjectID="_1468075725" r:id="rId8">
            <o:LockedField>false</o:LockedField>
          </o:OLEObject>
        </w:object>
      </w:r>
      <w:r>
        <w:rPr>
          <w:rFonts w:hint="eastAsia" w:ascii="Times New Roman" w:hAnsi="Times New Roman" w:cs="Times New Roman"/>
          <w:sz w:val="24"/>
          <w:szCs w:val="24"/>
          <w:lang w:val="en-US" w:eastAsia="zh-CN"/>
        </w:rPr>
        <w:t xml:space="preserve">                (S1)</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Where </w:t>
      </w:r>
      <w:r>
        <w:rPr>
          <w:rFonts w:hint="eastAsia" w:ascii="Times New Roman" w:hAnsi="Times New Roman" w:cs="Times New Roman"/>
          <w:i/>
          <w:iCs/>
          <w:sz w:val="24"/>
          <w:szCs w:val="24"/>
          <w:lang w:val="en-US" w:eastAsia="zh-CN"/>
        </w:rPr>
        <w:t>V</w:t>
      </w:r>
      <w:r>
        <w:rPr>
          <w:rFonts w:hint="eastAsia" w:ascii="Times New Roman" w:hAnsi="Times New Roman" w:cs="Times New Roman"/>
          <w:i/>
          <w:iCs/>
          <w:sz w:val="24"/>
          <w:szCs w:val="24"/>
          <w:vertAlign w:val="subscript"/>
          <w:lang w:val="en-US" w:eastAsia="zh-CN"/>
        </w:rPr>
        <w:t>m</w:t>
      </w:r>
      <w:r>
        <w:rPr>
          <w:rFonts w:hint="eastAsia" w:ascii="Times New Roman" w:hAnsi="Times New Roman" w:cs="Times New Roman"/>
          <w:sz w:val="24"/>
          <w:szCs w:val="24"/>
          <w:lang w:val="en-US" w:eastAsia="zh-CN"/>
        </w:rPr>
        <w:t xml:space="preserve">, </w:t>
      </w:r>
      <w:r>
        <w:rPr>
          <w:rFonts w:hint="eastAsia" w:ascii="Times New Roman" w:hAnsi="Times New Roman" w:cs="Times New Roman"/>
          <w:i/>
          <w:iCs/>
          <w:sz w:val="24"/>
          <w:szCs w:val="24"/>
          <w:lang w:val="en-US" w:eastAsia="zh-CN"/>
        </w:rPr>
        <w:t>S</w:t>
      </w:r>
      <w:r>
        <w:rPr>
          <w:rFonts w:hint="eastAsia" w:ascii="Times New Roman" w:hAnsi="Times New Roman" w:cs="Times New Roman"/>
          <w:sz w:val="24"/>
          <w:szCs w:val="24"/>
          <w:lang w:val="en-US" w:eastAsia="zh-CN"/>
        </w:rPr>
        <w:t xml:space="preserve">, </w:t>
      </w:r>
      <w:r>
        <w:rPr>
          <w:rFonts w:hint="eastAsia" w:ascii="Times New Roman" w:hAnsi="Times New Roman" w:cs="Times New Roman"/>
          <w:i/>
          <w:iCs/>
          <w:sz w:val="24"/>
          <w:szCs w:val="24"/>
          <w:lang w:val="en-US" w:eastAsia="zh-CN"/>
        </w:rPr>
        <w:t>z</w:t>
      </w:r>
      <w:r>
        <w:rPr>
          <w:rFonts w:hint="eastAsia" w:ascii="Times New Roman" w:hAnsi="Times New Roman" w:cs="Times New Roman"/>
          <w:i/>
          <w:iCs/>
          <w:sz w:val="24"/>
          <w:szCs w:val="24"/>
          <w:vertAlign w:val="subscript"/>
          <w:lang w:val="en-US" w:eastAsia="zh-CN"/>
        </w:rPr>
        <w:t>i</w:t>
      </w:r>
      <w:r>
        <w:rPr>
          <w:rFonts w:hint="eastAsia" w:ascii="Times New Roman" w:hAnsi="Times New Roman" w:cs="Times New Roman"/>
          <w:sz w:val="24"/>
          <w:szCs w:val="24"/>
          <w:lang w:val="en-US" w:eastAsia="zh-CN"/>
        </w:rPr>
        <w:t xml:space="preserve"> and </w:t>
      </w:r>
      <w:r>
        <w:rPr>
          <w:rFonts w:hint="eastAsia" w:ascii="Times New Roman" w:hAnsi="Times New Roman" w:cs="Times New Roman"/>
          <w:i/>
          <w:iCs/>
          <w:sz w:val="24"/>
          <w:szCs w:val="24"/>
          <w:lang w:val="en-US" w:eastAsia="zh-CN"/>
        </w:rPr>
        <w:t>I</w:t>
      </w:r>
      <w:r>
        <w:rPr>
          <w:rFonts w:hint="eastAsia" w:ascii="Times New Roman" w:hAnsi="Times New Roman" w:cs="Times New Roman"/>
          <w:i/>
          <w:iCs/>
          <w:sz w:val="24"/>
          <w:szCs w:val="24"/>
          <w:vertAlign w:val="subscript"/>
          <w:lang w:val="en-US" w:eastAsia="zh-CN"/>
        </w:rPr>
        <w:t>0</w:t>
      </w:r>
      <w:r>
        <w:rPr>
          <w:rFonts w:hint="eastAsia" w:ascii="Times New Roman" w:hAnsi="Times New Roman" w:cs="Times New Roman"/>
          <w:sz w:val="24"/>
          <w:szCs w:val="24"/>
          <w:lang w:val="en-US" w:eastAsia="zh-CN"/>
        </w:rPr>
        <w:t xml:space="preserve"> is the molar volume, electrode surface area, number of lithium ions involved during the electrode reaction process and current, respectively. </w:t>
      </w:r>
      <w:r>
        <w:rPr>
          <w:rFonts w:hint="eastAsia" w:ascii="Times New Roman" w:hAnsi="Times New Roman" w:cs="Times New Roman"/>
          <w:i/>
          <w:iCs/>
          <w:sz w:val="24"/>
          <w:szCs w:val="24"/>
          <w:lang w:val="en-US" w:eastAsia="zh-CN"/>
        </w:rPr>
        <w:t>dE/dx</w:t>
      </w:r>
      <w:r>
        <w:rPr>
          <w:rFonts w:hint="eastAsia" w:ascii="Times New Roman" w:hAnsi="Times New Roman" w:cs="Times New Roman"/>
          <w:sz w:val="24"/>
          <w:szCs w:val="24"/>
          <w:lang w:val="en-US" w:eastAsia="zh-CN"/>
        </w:rPr>
        <w:t xml:space="preserve"> is the slope of coulomb titration curve, while, </w:t>
      </w:r>
      <w:r>
        <w:rPr>
          <w:rFonts w:hint="eastAsia" w:ascii="Times New Roman" w:hAnsi="Times New Roman" w:cs="Times New Roman"/>
          <w:i/>
          <w:iCs/>
          <w:sz w:val="24"/>
          <w:szCs w:val="24"/>
          <w:lang w:val="en-US" w:eastAsia="zh-CN"/>
        </w:rPr>
        <w:t>dE/dt</w:t>
      </w:r>
      <w:r>
        <w:rPr>
          <w:rFonts w:hint="eastAsia" w:ascii="Times New Roman" w:hAnsi="Times New Roman" w:cs="Times New Roman"/>
          <w:i/>
          <w:iCs/>
          <w:sz w:val="24"/>
          <w:szCs w:val="24"/>
          <w:vertAlign w:val="superscript"/>
          <w:lang w:val="en-US" w:eastAsia="zh-CN"/>
        </w:rPr>
        <w:t>1/2</w:t>
      </w:r>
      <w:r>
        <w:rPr>
          <w:rFonts w:hint="eastAsia" w:ascii="Times New Roman" w:hAnsi="Times New Roman" w:cs="Times New Roman"/>
          <w:sz w:val="24"/>
          <w:szCs w:val="24"/>
          <w:lang w:val="en-US" w:eastAsia="zh-CN"/>
        </w:rPr>
        <w:t xml:space="preserve"> is the relationship between potential and time.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DB9"/>
    <w:rsid w:val="000F0DB9"/>
    <w:rsid w:val="002527A5"/>
    <w:rsid w:val="003060F4"/>
    <w:rsid w:val="0032407B"/>
    <w:rsid w:val="005B520A"/>
    <w:rsid w:val="0065367B"/>
    <w:rsid w:val="007A7E19"/>
    <w:rsid w:val="00856498"/>
    <w:rsid w:val="00871337"/>
    <w:rsid w:val="009F254F"/>
    <w:rsid w:val="00A01E48"/>
    <w:rsid w:val="00AB2C8B"/>
    <w:rsid w:val="00B54D17"/>
    <w:rsid w:val="00B56919"/>
    <w:rsid w:val="00B749EA"/>
    <w:rsid w:val="00BA18A2"/>
    <w:rsid w:val="00C54A91"/>
    <w:rsid w:val="00D90588"/>
    <w:rsid w:val="00DF22C0"/>
    <w:rsid w:val="00F272FD"/>
    <w:rsid w:val="00F63A5B"/>
    <w:rsid w:val="00F652FD"/>
    <w:rsid w:val="00F72DC4"/>
    <w:rsid w:val="00FE7172"/>
    <w:rsid w:val="02F86C0E"/>
    <w:rsid w:val="1A194F69"/>
    <w:rsid w:val="1CB476CE"/>
    <w:rsid w:val="1CCB2D2F"/>
    <w:rsid w:val="27B01748"/>
    <w:rsid w:val="287A0367"/>
    <w:rsid w:val="2F9A6218"/>
    <w:rsid w:val="5C1614BC"/>
    <w:rsid w:val="60DF5CB0"/>
    <w:rsid w:val="6C775ED2"/>
    <w:rsid w:val="6C8A2319"/>
    <w:rsid w:val="78E158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563C1" w:themeColor="hyperlink"/>
      <w:u w:val="single"/>
      <w14:textFill>
        <w14:solidFill>
          <w14:schemeClr w14:val="hlink"/>
        </w14:solidFill>
      </w14:textFill>
    </w:rPr>
  </w:style>
  <w:style w:type="character" w:customStyle="1" w:styleId="7">
    <w:name w:val="页眉 Char"/>
    <w:basedOn w:val="5"/>
    <w:link w:val="3"/>
    <w:qFormat/>
    <w:uiPriority w:val="99"/>
    <w:rPr>
      <w:sz w:val="18"/>
      <w:szCs w:val="18"/>
    </w:rPr>
  </w:style>
  <w:style w:type="character" w:customStyle="1" w:styleId="8">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1.bin"/><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Pages>
  <Words>625</Words>
  <Characters>3569</Characters>
  <Lines>29</Lines>
  <Paragraphs>8</Paragraphs>
  <TotalTime>2</TotalTime>
  <ScaleCrop>false</ScaleCrop>
  <LinksUpToDate>false</LinksUpToDate>
  <CharactersWithSpaces>4186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2018-11-30T02:14:00Z</dcterms:created>
  <dc:creator>微软用户</dc:creator>
  <cp:lastModifiedBy>Wayne</cp:lastModifiedBy>
  <dcterms:modified xsi:type="dcterms:W3CDTF">2021-02-24T14:48:43Z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