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E3AD7" w14:textId="77777777" w:rsidR="006503A5" w:rsidRPr="00AD6D0A" w:rsidRDefault="006503A5" w:rsidP="006503A5">
      <w:pPr>
        <w:widowControl w:val="0"/>
        <w:autoSpaceDE w:val="0"/>
        <w:autoSpaceDN w:val="0"/>
        <w:bidi w:val="0"/>
        <w:adjustRightInd w:val="0"/>
        <w:spacing w:line="480" w:lineRule="auto"/>
        <w:jc w:val="both"/>
        <w:rPr>
          <w:rFonts w:ascii="Times New Roman" w:hAnsi="Times New Roman" w:cs="Times New Roman"/>
          <w:b/>
          <w:bCs/>
          <w:sz w:val="32"/>
          <w:szCs w:val="32"/>
        </w:rPr>
      </w:pPr>
      <w:r w:rsidRPr="00AD6D0A">
        <w:rPr>
          <w:rFonts w:ascii="Times New Roman" w:hAnsi="Times New Roman" w:cs="Times New Roman"/>
          <w:b/>
          <w:bCs/>
          <w:sz w:val="32"/>
          <w:szCs w:val="32"/>
        </w:rPr>
        <w:t>Supplementary file</w:t>
      </w:r>
    </w:p>
    <w:p w14:paraId="222437E1" w14:textId="77777777" w:rsidR="006503A5" w:rsidRPr="00AD6D0A" w:rsidRDefault="006503A5" w:rsidP="006503A5">
      <w:pPr>
        <w:bidi w:val="0"/>
        <w:spacing w:line="480" w:lineRule="auto"/>
        <w:jc w:val="both"/>
        <w:rPr>
          <w:rFonts w:ascii="Times New Roman" w:hAnsi="Times New Roman" w:cs="Times New Roman"/>
          <w:b/>
          <w:bCs/>
          <w:sz w:val="28"/>
          <w:szCs w:val="28"/>
        </w:rPr>
      </w:pPr>
      <w:r w:rsidRPr="00AD6D0A">
        <w:rPr>
          <w:rFonts w:ascii="Times New Roman" w:hAnsi="Times New Roman" w:cs="Times New Roman"/>
          <w:b/>
          <w:bCs/>
          <w:sz w:val="28"/>
          <w:szCs w:val="28"/>
        </w:rPr>
        <w:t>questionnaire</w:t>
      </w:r>
    </w:p>
    <w:p w14:paraId="62806A2F" w14:textId="77777777" w:rsidR="006503A5" w:rsidRPr="00AD6D0A" w:rsidRDefault="006503A5" w:rsidP="006503A5">
      <w:pPr>
        <w:bidi w:val="0"/>
        <w:spacing w:line="480" w:lineRule="auto"/>
        <w:jc w:val="both"/>
        <w:rPr>
          <w:rFonts w:ascii="Times New Roman" w:hAnsi="Times New Roman" w:cs="Times New Roman"/>
          <w:sz w:val="28"/>
          <w:szCs w:val="28"/>
        </w:rPr>
      </w:pPr>
      <w:r w:rsidRPr="00AD6D0A">
        <w:rPr>
          <w:rFonts w:ascii="Times New Roman" w:hAnsi="Times New Roman" w:cs="Times New Roman"/>
          <w:sz w:val="28"/>
          <w:szCs w:val="28"/>
        </w:rPr>
        <w:t>CTS-2 is the revised version of the conflict tactics scale in addressing marital conflicts which was developed by Straus et el. (1996) with the confirmed Cranach's Alpha of 79% for physical violence and 86% for psychological violence.</w:t>
      </w:r>
    </w:p>
    <w:p w14:paraId="737676CC" w14:textId="77777777" w:rsidR="006503A5" w:rsidRPr="00AD6D0A" w:rsidRDefault="006503A5" w:rsidP="006503A5">
      <w:pPr>
        <w:bidi w:val="0"/>
        <w:spacing w:line="480" w:lineRule="auto"/>
        <w:jc w:val="both"/>
        <w:rPr>
          <w:rFonts w:ascii="Times New Roman" w:hAnsi="Times New Roman" w:cs="Times New Roman"/>
          <w:sz w:val="28"/>
          <w:szCs w:val="28"/>
        </w:rPr>
      </w:pPr>
      <w:r w:rsidRPr="00AD6D0A">
        <w:rPr>
          <w:rFonts w:ascii="Times New Roman" w:hAnsi="Times New Roman" w:cs="Times New Roman"/>
          <w:sz w:val="28"/>
          <w:szCs w:val="28"/>
        </w:rPr>
        <w:t>Murray A. Straus. Conflict Tactics Scales. Encyclopedia of Domestic Violence. 2007; 44: 190- 7.</w:t>
      </w:r>
    </w:p>
    <w:p w14:paraId="22B85544" w14:textId="77777777" w:rsidR="006503A5" w:rsidRPr="00AD6D0A" w:rsidRDefault="006503A5" w:rsidP="006503A5">
      <w:pPr>
        <w:bidi w:val="0"/>
        <w:spacing w:line="480" w:lineRule="auto"/>
        <w:jc w:val="both"/>
        <w:rPr>
          <w:rFonts w:ascii="Times New Roman" w:hAnsi="Times New Roman" w:cs="Times New Roman"/>
          <w:sz w:val="28"/>
          <w:szCs w:val="28"/>
        </w:rPr>
      </w:pPr>
      <w:r w:rsidRPr="00AD6D0A">
        <w:rPr>
          <w:rFonts w:ascii="Times New Roman" w:hAnsi="Times New Roman" w:cs="Times New Roman"/>
          <w:sz w:val="28"/>
          <w:szCs w:val="28"/>
        </w:rPr>
        <w:t>The applied questionnaire in the present study was validated by Ardabily et el. (2010) with the Cronbach's Alpha of 80%.</w:t>
      </w:r>
    </w:p>
    <w:p w14:paraId="14ABCD93" w14:textId="77777777" w:rsidR="006503A5" w:rsidRPr="00AD6D0A" w:rsidRDefault="006503A5" w:rsidP="006503A5">
      <w:pPr>
        <w:bidi w:val="0"/>
        <w:spacing w:line="480" w:lineRule="auto"/>
        <w:jc w:val="both"/>
        <w:rPr>
          <w:rFonts w:ascii="Times New Roman" w:hAnsi="Times New Roman" w:cs="Times New Roman"/>
          <w:sz w:val="28"/>
          <w:szCs w:val="28"/>
        </w:rPr>
      </w:pPr>
      <w:r w:rsidRPr="00AD6D0A">
        <w:rPr>
          <w:rFonts w:ascii="Times New Roman" w:hAnsi="Times New Roman" w:cs="Times New Roman"/>
          <w:sz w:val="28"/>
          <w:szCs w:val="28"/>
        </w:rPr>
        <w:t xml:space="preserve">Ardabily HE, Moghadam ZB, Salsali M, Ramezanzadeh F, Nedjat S. Prevalence and risk factors for domestic violence against infertile women in an Iranian setting. Int J Gynaecol Obstet. 2011; 112 (1):15-7. </w:t>
      </w:r>
      <w:r w:rsidRPr="00AD6D0A">
        <w:rPr>
          <w:rStyle w:val="Hyperlink"/>
          <w:rFonts w:ascii="Times New Roman" w:hAnsi="Times New Roman"/>
          <w:color w:val="auto"/>
          <w:sz w:val="28"/>
          <w:szCs w:val="28"/>
          <w:shd w:val="clear" w:color="auto" w:fill="FFFFFF"/>
        </w:rPr>
        <w:t>https://doi. 10.1016/j.ijgo.2010.07.030</w:t>
      </w:r>
      <w:r w:rsidRPr="00AD6D0A">
        <w:rPr>
          <w:rFonts w:ascii="Times New Roman" w:hAnsi="Times New Roman" w:cs="Times New Roman"/>
          <w:sz w:val="28"/>
          <w:szCs w:val="28"/>
        </w:rPr>
        <w:br/>
        <w:t>Short form 36 health survey questionnaire (SF-36) was applied for measuring the quality of life of participants, which included 36 questions and its validity in Iran has been verified by Montazeri et el. (2010) with the Cronbach's Alpha of 77% to 90%. This tool evaluates the quality of life in two dimensions of physical and psychological health.</w:t>
      </w:r>
    </w:p>
    <w:p w14:paraId="1DFA38E7" w14:textId="77777777" w:rsidR="006503A5" w:rsidRPr="00AD6D0A" w:rsidRDefault="006503A5" w:rsidP="006503A5">
      <w:pPr>
        <w:bidi w:val="0"/>
        <w:spacing w:line="480" w:lineRule="auto"/>
        <w:jc w:val="both"/>
        <w:rPr>
          <w:rFonts w:ascii="Times New Roman" w:hAnsi="Times New Roman" w:cs="Times New Roman"/>
          <w:sz w:val="28"/>
          <w:szCs w:val="28"/>
        </w:rPr>
      </w:pPr>
      <w:r w:rsidRPr="00AD6D0A">
        <w:rPr>
          <w:rFonts w:ascii="Times New Roman" w:hAnsi="Times New Roman" w:cs="Times New Roman"/>
          <w:sz w:val="28"/>
          <w:szCs w:val="28"/>
        </w:rPr>
        <w:lastRenderedPageBreak/>
        <w:t xml:space="preserve">Montazeri A, Goshtasebi A, Vahdaninia M, Gandek B. The short form health survey (SF-36): translation and validation study of the Iranian version. Qual Life Res. 2005; 5 (1): 49- 56. </w:t>
      </w:r>
      <w:r w:rsidRPr="00AD6D0A">
        <w:rPr>
          <w:rStyle w:val="Hyperlink"/>
          <w:rFonts w:ascii="Times New Roman" w:hAnsi="Times New Roman"/>
          <w:color w:val="auto"/>
          <w:sz w:val="28"/>
          <w:szCs w:val="28"/>
          <w:shd w:val="clear" w:color="auto" w:fill="FFFFFF"/>
        </w:rPr>
        <w:t>https://doi.10.1007/s11136-004-1014-5. </w:t>
      </w:r>
    </w:p>
    <w:p w14:paraId="2365A7BF" w14:textId="77777777" w:rsidR="006503A5" w:rsidRPr="00AD6D0A" w:rsidRDefault="006503A5" w:rsidP="006503A5">
      <w:pPr>
        <w:bidi w:val="0"/>
        <w:spacing w:line="480" w:lineRule="auto"/>
        <w:jc w:val="both"/>
        <w:rPr>
          <w:rFonts w:ascii="Times New Roman" w:hAnsi="Times New Roman" w:cs="Times New Roman"/>
          <w:sz w:val="28"/>
          <w:szCs w:val="28"/>
        </w:rPr>
      </w:pPr>
    </w:p>
    <w:p w14:paraId="021D43CF" w14:textId="77777777" w:rsidR="000C7962" w:rsidRDefault="000C7962"/>
    <w:sectPr w:rsidR="000C7962" w:rsidSect="007261FC">
      <w:footerReference w:type="default" r:id="rId7"/>
      <w:pgSz w:w="11906" w:h="16838"/>
      <w:pgMar w:top="1440" w:right="1440" w:bottom="1440" w:left="1440" w:header="706" w:footer="706" w:gutter="0"/>
      <w:lnNumType w:countBy="1"/>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1C36" w14:textId="77777777" w:rsidR="00632231" w:rsidRDefault="00E120A0">
    <w:pPr>
      <w:pStyle w:val="Footer"/>
      <w:jc w:val="center"/>
    </w:pPr>
    <w:r>
      <w:fldChar w:fldCharType="begin"/>
    </w:r>
    <w:r>
      <w:instrText xml:space="preserve"> PAGE   \* MERGEFORMAT </w:instrText>
    </w:r>
    <w:r>
      <w:fldChar w:fldCharType="separate"/>
    </w:r>
    <w:r>
      <w:rPr>
        <w:noProof/>
      </w:rPr>
      <w:t>2</w:t>
    </w:r>
    <w:r>
      <w:fldChar w:fldCharType="end"/>
    </w:r>
  </w:p>
  <w:p w14:paraId="10040495" w14:textId="77777777" w:rsidR="00704A56" w:rsidRDefault="00E120A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A5"/>
    <w:rsid w:val="000C7962"/>
    <w:rsid w:val="006503A5"/>
    <w:rsid w:val="00E1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02E9"/>
  <w15:chartTrackingRefBased/>
  <w15:docId w15:val="{5660F4FE-6700-4008-9E45-14AE4310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A5"/>
    <w:pPr>
      <w:bidi/>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0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3A5"/>
    <w:rPr>
      <w:rFonts w:ascii="Calibri" w:eastAsia="Times New Roman" w:hAnsi="Calibri" w:cs="Arial"/>
      <w:lang w:bidi="fa-IR"/>
    </w:rPr>
  </w:style>
  <w:style w:type="character" w:styleId="Hyperlink">
    <w:name w:val="Hyperlink"/>
    <w:basedOn w:val="DefaultParagraphFont"/>
    <w:uiPriority w:val="99"/>
    <w:unhideWhenUsed/>
    <w:rsid w:val="006503A5"/>
    <w:rPr>
      <w:rFonts w:cs="Times New Roman"/>
      <w:color w:val="0563C1"/>
      <w:u w:val="single"/>
    </w:rPr>
  </w:style>
  <w:style w:type="character" w:styleId="LineNumber">
    <w:name w:val="line number"/>
    <w:basedOn w:val="DefaultParagraphFont"/>
    <w:uiPriority w:val="99"/>
    <w:semiHidden/>
    <w:unhideWhenUsed/>
    <w:rsid w:val="0065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A3627EEE68A449182D0C5E6E4CD97" ma:contentTypeVersion="2" ma:contentTypeDescription="Create a new document." ma:contentTypeScope="" ma:versionID="8dbcece42db492d57a1bc8003b7223fb">
  <xsd:schema xmlns:xsd="http://www.w3.org/2001/XMLSchema" xmlns:xs="http://www.w3.org/2001/XMLSchema" xmlns:p="http://schemas.microsoft.com/office/2006/metadata/properties" xmlns:ns3="571e5f3c-2a6d-4736-b4f3-cf44cdfb6b6d" targetNamespace="http://schemas.microsoft.com/office/2006/metadata/properties" ma:root="true" ma:fieldsID="a62fbd430f358351966fe4b1c1f90025" ns3:_="">
    <xsd:import namespace="571e5f3c-2a6d-4736-b4f3-cf44cdfb6b6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e5f3c-2a6d-4736-b4f3-cf44cdfb6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172FB-4DB9-4E80-A04E-7074C384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e5f3c-2a6d-4736-b4f3-cf44cdfb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146CB-13EB-41AA-A390-A57BDA4D3DFC}">
  <ds:schemaRefs>
    <ds:schemaRef ds:uri="http://schemas.microsoft.com/sharepoint/v3/contenttype/forms"/>
  </ds:schemaRefs>
</ds:datastoreItem>
</file>

<file path=customXml/itemProps3.xml><?xml version="1.0" encoding="utf-8"?>
<ds:datastoreItem xmlns:ds="http://schemas.openxmlformats.org/officeDocument/2006/customXml" ds:itemID="{B1DD8403-B342-4AB8-BAF9-EFD6BE8E3234}">
  <ds:schemaRefs>
    <ds:schemaRef ds:uri="http://purl.org/dc/elements/1.1/"/>
    <ds:schemaRef ds:uri="http://schemas.microsoft.com/office/2006/metadata/properties"/>
    <ds:schemaRef ds:uri="571e5f3c-2a6d-4736-b4f3-cf44cdfb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Pegram</dc:creator>
  <cp:keywords/>
  <dc:description/>
  <cp:lastModifiedBy>Katie Pegram</cp:lastModifiedBy>
  <cp:revision>2</cp:revision>
  <dcterms:created xsi:type="dcterms:W3CDTF">2020-10-13T16:21:00Z</dcterms:created>
  <dcterms:modified xsi:type="dcterms:W3CDTF">2020-10-13T16:21:00Z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0x010100C84A3627EEE68A449182D0C5E6E4CD97</vt:lpwstr>
  </property>
</Properties>
</file>