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21" w:rsidRDefault="00123721" w:rsidP="00123721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23721" w:rsidRDefault="00123721" w:rsidP="00123721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23721" w:rsidRPr="0055645E" w:rsidRDefault="00123721" w:rsidP="00123721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b/>
          <w:sz w:val="24"/>
          <w:szCs w:val="24"/>
        </w:rPr>
      </w:pPr>
      <w:r w:rsidRPr="0055645E">
        <w:rPr>
          <w:rFonts w:ascii="Arial" w:hAnsi="Arial" w:cs="Arial"/>
          <w:b/>
          <w:sz w:val="24"/>
          <w:szCs w:val="24"/>
        </w:rPr>
        <w:t xml:space="preserve">Chart </w:t>
      </w:r>
      <w:r>
        <w:rPr>
          <w:rFonts w:ascii="Arial" w:hAnsi="Arial" w:cs="Arial"/>
          <w:b/>
          <w:sz w:val="24"/>
          <w:szCs w:val="24"/>
        </w:rPr>
        <w:t>1</w:t>
      </w:r>
      <w:r w:rsidRPr="0055645E">
        <w:rPr>
          <w:rFonts w:ascii="Arial" w:hAnsi="Arial" w:cs="Arial"/>
          <w:b/>
          <w:sz w:val="24"/>
          <w:szCs w:val="24"/>
        </w:rPr>
        <w:t>:  Overall Factors affecting Health Service Accessibility</w:t>
      </w:r>
    </w:p>
    <w:p w:rsidR="00123721" w:rsidRPr="0055645E" w:rsidRDefault="00123721" w:rsidP="00123721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sz w:val="24"/>
          <w:szCs w:val="24"/>
        </w:rPr>
      </w:pPr>
      <w:r w:rsidRPr="008A2B2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05525" cy="2981325"/>
            <wp:effectExtent l="19050" t="0" r="9525" b="0"/>
            <wp:docPr id="1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23721" w:rsidRPr="0055645E" w:rsidRDefault="00123721" w:rsidP="00123721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sz w:val="24"/>
          <w:szCs w:val="24"/>
        </w:rPr>
      </w:pPr>
    </w:p>
    <w:p w:rsidR="00123721" w:rsidRPr="0055645E" w:rsidRDefault="00123721" w:rsidP="0012372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Source: Survey Data, 2019</w:t>
      </w:r>
    </w:p>
    <w:p w:rsidR="00157484" w:rsidRDefault="00157484"/>
    <w:sectPr w:rsidR="00157484" w:rsidSect="0015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3721"/>
    <w:rsid w:val="00123721"/>
    <w:rsid w:val="0015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Strongly Agree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 Factors of Economic  Accessibility</c:v>
                </c:pt>
                <c:pt idx="1">
                  <c:v>Factors of Information Accessibility</c:v>
                </c:pt>
                <c:pt idx="2">
                  <c:v>Factors of Socio-cultural Accessibility</c:v>
                </c:pt>
                <c:pt idx="3">
                  <c:v>Factors of Administrative Accessibility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8.5</c:v>
                </c:pt>
                <c:pt idx="1">
                  <c:v>9.6</c:v>
                </c:pt>
                <c:pt idx="2">
                  <c:v>5.4</c:v>
                </c:pt>
                <c:pt idx="3">
                  <c:v>20.66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9A-4414-8A9D-0DE14363F1F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Agree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 Factors of Economic  Accessibility</c:v>
                </c:pt>
                <c:pt idx="1">
                  <c:v>Factors of Information Accessibility</c:v>
                </c:pt>
                <c:pt idx="2">
                  <c:v>Factors of Socio-cultural Accessibility</c:v>
                </c:pt>
                <c:pt idx="3">
                  <c:v>Factors of Administrative Accessibility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31.1</c:v>
                </c:pt>
                <c:pt idx="1">
                  <c:v>27.25</c:v>
                </c:pt>
                <c:pt idx="2">
                  <c:v>19.600000000000001</c:v>
                </c:pt>
                <c:pt idx="3">
                  <c:v>30.330000000000005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9A-4414-8A9D-0DE14363F1F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Neutral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 Factors of Economic  Accessibility</c:v>
                </c:pt>
                <c:pt idx="1">
                  <c:v>Factors of Information Accessibility</c:v>
                </c:pt>
                <c:pt idx="2">
                  <c:v>Factors of Socio-cultural Accessibility</c:v>
                </c:pt>
                <c:pt idx="3">
                  <c:v>Factors of Administrative Accessibility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13.5</c:v>
                </c:pt>
                <c:pt idx="1">
                  <c:v>21.87</c:v>
                </c:pt>
                <c:pt idx="2">
                  <c:v>8</c:v>
                </c:pt>
                <c:pt idx="3">
                  <c:v>11.33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9A-4414-8A9D-0DE14363F1F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Disagree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 Factors of Economic  Accessibility</c:v>
                </c:pt>
                <c:pt idx="1">
                  <c:v>Factors of Information Accessibility</c:v>
                </c:pt>
                <c:pt idx="2">
                  <c:v>Factors of Socio-cultural Accessibility</c:v>
                </c:pt>
                <c:pt idx="3">
                  <c:v>Factors of Administrative Accessibility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36.5</c:v>
                </c:pt>
                <c:pt idx="1">
                  <c:v>31.12</c:v>
                </c:pt>
                <c:pt idx="2">
                  <c:v>44.6</c:v>
                </c:pt>
                <c:pt idx="3">
                  <c:v>15.83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99A-4414-8A9D-0DE14363F1F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Strongly Disagree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 Factors of Economic  Accessibility</c:v>
                </c:pt>
                <c:pt idx="1">
                  <c:v>Factors of Information Accessibility</c:v>
                </c:pt>
                <c:pt idx="2">
                  <c:v>Factors of Socio-cultural Accessibility</c:v>
                </c:pt>
                <c:pt idx="3">
                  <c:v>Factors of Administrative Accessibility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10.5</c:v>
                </c:pt>
                <c:pt idx="1">
                  <c:v>10.120000000000001</c:v>
                </c:pt>
                <c:pt idx="2">
                  <c:v>22.4</c:v>
                </c:pt>
                <c:pt idx="3">
                  <c:v>21.830000000000005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99A-4414-8A9D-0DE14363F1F5}"/>
            </c:ext>
          </c:extLst>
        </c:ser>
        <c:axId val="137705344"/>
        <c:axId val="137706880"/>
      </c:barChart>
      <c:catAx>
        <c:axId val="137705344"/>
        <c:scaling>
          <c:orientation val="minMax"/>
        </c:scaling>
        <c:axPos val="b"/>
        <c:numFmt formatCode="General" sourceLinked="0"/>
        <c:tickLblPos val="nextTo"/>
        <c:crossAx val="137706880"/>
        <c:crosses val="autoZero"/>
        <c:auto val="1"/>
        <c:lblAlgn val="ctr"/>
        <c:lblOffset val="100"/>
      </c:catAx>
      <c:valAx>
        <c:axId val="137706880"/>
        <c:scaling>
          <c:orientation val="minMax"/>
        </c:scaling>
        <c:axPos val="l"/>
        <c:majorGridlines/>
        <c:numFmt formatCode="General" sourceLinked="1"/>
        <c:tickLblPos val="nextTo"/>
        <c:crossAx val="137705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Shafiqul</dc:creator>
  <cp:lastModifiedBy>Shafiqul</cp:lastModifiedBy>
  <cp:revision>1</cp:revision>
  <dcterms:created xsi:type="dcterms:W3CDTF">2021-03-08T14:33:00Z</dcterms:created>
  <dcterms:modified xsi:type="dcterms:W3CDTF">2021-03-08T14:33:00Z</dcterms:modified>
</cp:coreProperties>
</file>