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DE42" w14:textId="4C66FD4F" w:rsidR="00AA56D0" w:rsidRPr="009E417D" w:rsidRDefault="005B101C" w:rsidP="001A09C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r w:rsidRPr="009E417D">
        <w:rPr>
          <w:rFonts w:ascii="Times New Roman" w:hAnsi="Times New Roman" w:cs="Times New Roman"/>
          <w:b/>
          <w:bCs/>
          <w:color w:val="0070C0"/>
          <w:sz w:val="32"/>
          <w:szCs w:val="36"/>
        </w:rPr>
        <w:t>Supplementary Information</w:t>
      </w:r>
    </w:p>
    <w:p w14:paraId="28377EBD" w14:textId="77777777" w:rsidR="009E417D" w:rsidRPr="006518FD" w:rsidRDefault="009E417D" w:rsidP="009E417D">
      <w:pPr>
        <w:spacing w:line="480" w:lineRule="auto"/>
        <w:ind w:hanging="1"/>
        <w:jc w:val="left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 w:hint="eastAsia"/>
          <w:b/>
          <w:sz w:val="36"/>
          <w:szCs w:val="24"/>
        </w:rPr>
        <w:t>Microbial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24"/>
        </w:rPr>
        <w:t>a</w:t>
      </w:r>
      <w:r>
        <w:rPr>
          <w:rFonts w:ascii="Times New Roman" w:hAnsi="Times New Roman" w:cs="Times New Roman"/>
          <w:b/>
          <w:sz w:val="36"/>
          <w:szCs w:val="24"/>
        </w:rPr>
        <w:t xml:space="preserve">daptation in vertical soil profiles contaminated by antimony </w:t>
      </w:r>
      <w:r>
        <w:rPr>
          <w:rFonts w:ascii="Times New Roman" w:hAnsi="Times New Roman" w:cs="Times New Roman" w:hint="eastAsia"/>
          <w:b/>
          <w:sz w:val="36"/>
          <w:szCs w:val="24"/>
        </w:rPr>
        <w:t>smelting</w:t>
      </w:r>
      <w:r>
        <w:rPr>
          <w:rFonts w:ascii="Times New Roman" w:hAnsi="Times New Roman" w:cs="Times New Roman"/>
          <w:b/>
          <w:sz w:val="36"/>
          <w:szCs w:val="24"/>
        </w:rPr>
        <w:t xml:space="preserve"> plant</w:t>
      </w:r>
    </w:p>
    <w:p w14:paraId="7405D486" w14:textId="77777777" w:rsidR="009E417D" w:rsidRPr="006B2513" w:rsidRDefault="009E417D" w:rsidP="009E417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2513">
        <w:rPr>
          <w:rFonts w:ascii="Times New Roman" w:hAnsi="Times New Roman" w:cs="Times New Roman"/>
          <w:sz w:val="24"/>
          <w:szCs w:val="24"/>
        </w:rPr>
        <w:t>Rui Xu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,2</w:t>
      </w:r>
      <w:r w:rsidRPr="006B2513">
        <w:rPr>
          <w:rFonts w:ascii="Times New Roman" w:hAnsi="Times New Roman" w:cs="Times New Roman"/>
          <w:sz w:val="24"/>
          <w:szCs w:val="24"/>
        </w:rPr>
        <w:t xml:space="preserve">, </w:t>
      </w:r>
      <w:r w:rsidRPr="006B2513">
        <w:rPr>
          <w:rFonts w:ascii="Times New Roman" w:hAnsi="Times New Roman" w:cs="Times New Roman" w:hint="eastAsia"/>
          <w:sz w:val="24"/>
          <w:szCs w:val="24"/>
        </w:rPr>
        <w:t>Xiaoxu</w:t>
      </w:r>
      <w:r w:rsidRPr="006B2513">
        <w:rPr>
          <w:rFonts w:ascii="Times New Roman" w:hAnsi="Times New Roman" w:cs="Times New Roman"/>
          <w:sz w:val="24"/>
          <w:szCs w:val="24"/>
        </w:rPr>
        <w:t xml:space="preserve"> </w:t>
      </w:r>
      <w:r w:rsidRPr="006B2513">
        <w:rPr>
          <w:rFonts w:ascii="Times New Roman" w:hAnsi="Times New Roman" w:cs="Times New Roman" w:hint="eastAsia"/>
          <w:sz w:val="24"/>
          <w:szCs w:val="24"/>
        </w:rPr>
        <w:t>Sun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,2</w:t>
      </w:r>
      <w:r w:rsidRPr="006B2513">
        <w:rPr>
          <w:rFonts w:ascii="Times New Roman" w:hAnsi="Times New Roman" w:cs="Times New Roman" w:hint="eastAsia"/>
          <w:sz w:val="24"/>
          <w:szCs w:val="24"/>
        </w:rPr>
        <w:t>,</w:t>
      </w:r>
      <w:r w:rsidRPr="006B2513">
        <w:rPr>
          <w:rFonts w:ascii="Times New Roman" w:hAnsi="Times New Roman" w:cs="Times New Roman"/>
          <w:sz w:val="24"/>
          <w:szCs w:val="24"/>
        </w:rPr>
        <w:t xml:space="preserve"> </w:t>
      </w:r>
      <w:r w:rsidRPr="006B2513">
        <w:rPr>
          <w:rFonts w:ascii="Times New Roman" w:hAnsi="Times New Roman" w:cs="Times New Roman" w:hint="eastAsia"/>
          <w:sz w:val="24"/>
          <w:szCs w:val="24"/>
        </w:rPr>
        <w:t>Feng</w:t>
      </w:r>
      <w:r w:rsidRPr="006B2513">
        <w:rPr>
          <w:rFonts w:ascii="Times New Roman" w:hAnsi="Times New Roman" w:cs="Times New Roman"/>
          <w:sz w:val="24"/>
          <w:szCs w:val="24"/>
        </w:rPr>
        <w:t xml:space="preserve"> </w:t>
      </w:r>
      <w:r w:rsidRPr="006B2513">
        <w:rPr>
          <w:rFonts w:ascii="Times New Roman" w:hAnsi="Times New Roman" w:cs="Times New Roman" w:hint="eastAsia"/>
          <w:sz w:val="24"/>
          <w:szCs w:val="24"/>
        </w:rPr>
        <w:t>Han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6B2513">
        <w:rPr>
          <w:rFonts w:ascii="Times New Roman" w:hAnsi="Times New Roman" w:cs="Times New Roman"/>
          <w:sz w:val="24"/>
          <w:szCs w:val="24"/>
        </w:rPr>
        <w:t>, Enzong Xiao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2513">
        <w:rPr>
          <w:rFonts w:ascii="Times New Roman" w:hAnsi="Times New Roman" w:cs="Times New Roman"/>
          <w:sz w:val="24"/>
          <w:szCs w:val="24"/>
        </w:rPr>
        <w:t>, Baoqin Li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,2</w:t>
      </w:r>
      <w:r w:rsidRPr="006B2513">
        <w:rPr>
          <w:rFonts w:ascii="Times New Roman" w:hAnsi="Times New Roman" w:cs="Times New Roman"/>
          <w:sz w:val="24"/>
          <w:szCs w:val="24"/>
        </w:rPr>
        <w:t>, Lang Qiu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,2</w:t>
      </w:r>
      <w:r w:rsidRPr="006B2513">
        <w:rPr>
          <w:rFonts w:ascii="Times New Roman" w:hAnsi="Times New Roman" w:cs="Times New Roman"/>
          <w:sz w:val="24"/>
          <w:szCs w:val="24"/>
        </w:rPr>
        <w:t>, Benru Song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,2</w:t>
      </w:r>
      <w:r w:rsidRPr="006B2513">
        <w:rPr>
          <w:rFonts w:ascii="Times New Roman" w:hAnsi="Times New Roman" w:cs="Times New Roman"/>
          <w:sz w:val="24"/>
          <w:szCs w:val="24"/>
        </w:rPr>
        <w:t xml:space="preserve">, </w:t>
      </w:r>
      <w:r w:rsidRPr="006B2513">
        <w:rPr>
          <w:rFonts w:ascii="Times New Roman" w:hAnsi="Times New Roman" w:cs="Times New Roman" w:hint="eastAsia"/>
          <w:sz w:val="24"/>
          <w:szCs w:val="24"/>
        </w:rPr>
        <w:t>Zhaohui</w:t>
      </w:r>
      <w:r w:rsidRPr="006B2513">
        <w:rPr>
          <w:rFonts w:ascii="Times New Roman" w:hAnsi="Times New Roman" w:cs="Times New Roman"/>
          <w:sz w:val="24"/>
          <w:szCs w:val="24"/>
        </w:rPr>
        <w:t xml:space="preserve"> </w:t>
      </w:r>
      <w:r w:rsidRPr="006B2513">
        <w:rPr>
          <w:rFonts w:ascii="Times New Roman" w:hAnsi="Times New Roman" w:cs="Times New Roman" w:hint="eastAsia"/>
          <w:sz w:val="24"/>
          <w:szCs w:val="24"/>
        </w:rPr>
        <w:t>Yang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B2513">
        <w:rPr>
          <w:rFonts w:ascii="Times New Roman" w:hAnsi="Times New Roman" w:cs="Times New Roman" w:hint="eastAsia"/>
          <w:sz w:val="24"/>
          <w:szCs w:val="24"/>
        </w:rPr>
        <w:t>,</w:t>
      </w:r>
      <w:r w:rsidRPr="006B2513">
        <w:rPr>
          <w:rFonts w:ascii="Times New Roman" w:hAnsi="Times New Roman" w:cs="Times New Roman"/>
          <w:sz w:val="24"/>
          <w:szCs w:val="24"/>
        </w:rPr>
        <w:t xml:space="preserve"> and Weimin Sun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,</w:t>
      </w:r>
      <w:proofErr w:type="gramStart"/>
      <w:r w:rsidRPr="006B2513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proofErr w:type="gramEnd"/>
    </w:p>
    <w:p w14:paraId="1EB71DE8" w14:textId="77777777" w:rsidR="009E417D" w:rsidRPr="006B2513" w:rsidRDefault="009E417D" w:rsidP="009E417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25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2513">
        <w:rPr>
          <w:rFonts w:ascii="Times New Roman" w:hAnsi="Times New Roman" w:cs="Times New Roman"/>
          <w:sz w:val="24"/>
          <w:szCs w:val="24"/>
        </w:rPr>
        <w:t xml:space="preserve">Guangdong Key Laboratory of Integrated Agro-environmental Pollution Control and Management, Guangdong Institute of Eco-environmental Science &amp; Technology, Guangdong Academy of Sciences, Guangzhou 510650, </w:t>
      </w:r>
      <w:r w:rsidRPr="006B2513">
        <w:rPr>
          <w:rStyle w:val="BCAuthorAddressChar"/>
          <w:rFonts w:ascii="Times New Roman" w:hAnsi="Times New Roman"/>
          <w:szCs w:val="24"/>
        </w:rPr>
        <w:t xml:space="preserve">P.R. </w:t>
      </w:r>
      <w:r w:rsidRPr="006B2513">
        <w:rPr>
          <w:rFonts w:ascii="Times New Roman" w:hAnsi="Times New Roman" w:cs="Times New Roman"/>
          <w:sz w:val="24"/>
          <w:szCs w:val="24"/>
        </w:rPr>
        <w:t>China</w:t>
      </w:r>
    </w:p>
    <w:p w14:paraId="7202FF41" w14:textId="77777777" w:rsidR="009E417D" w:rsidRPr="006B2513" w:rsidRDefault="009E417D" w:rsidP="009E417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25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2513">
        <w:rPr>
          <w:rFonts w:ascii="Times New Roman" w:hAnsi="Times New Roman" w:cs="Times New Roman"/>
          <w:sz w:val="24"/>
          <w:szCs w:val="24"/>
        </w:rPr>
        <w:t xml:space="preserve">National-Regional Joint Engineering Research Center for Soil Pollution Control and Remediation in South China, Guangzhou 510650, </w:t>
      </w:r>
      <w:r w:rsidRPr="006B2513">
        <w:rPr>
          <w:rStyle w:val="BCAuthorAddressChar"/>
          <w:rFonts w:ascii="Times New Roman" w:hAnsi="Times New Roman"/>
          <w:szCs w:val="24"/>
        </w:rPr>
        <w:t xml:space="preserve">P.R. </w:t>
      </w:r>
      <w:r w:rsidRPr="006B2513">
        <w:rPr>
          <w:rFonts w:ascii="Times New Roman" w:hAnsi="Times New Roman" w:cs="Times New Roman"/>
          <w:sz w:val="24"/>
          <w:szCs w:val="24"/>
        </w:rPr>
        <w:t>China</w:t>
      </w:r>
    </w:p>
    <w:p w14:paraId="780766BB" w14:textId="77777777" w:rsidR="009E417D" w:rsidRPr="006B2513" w:rsidRDefault="009E417D" w:rsidP="009E417D">
      <w:pPr>
        <w:spacing w:line="480" w:lineRule="auto"/>
        <w:jc w:val="left"/>
        <w:rPr>
          <w:rStyle w:val="BCAuthorAddressChar"/>
          <w:rFonts w:ascii="Times New Roman" w:hAnsi="Times New Roman"/>
          <w:szCs w:val="24"/>
        </w:rPr>
      </w:pPr>
      <w:r w:rsidRPr="006B25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6B2513">
        <w:rPr>
          <w:rStyle w:val="BCAuthorAddressChar"/>
          <w:rFonts w:ascii="Times New Roman" w:hAnsi="Times New Roman"/>
          <w:b/>
          <w:bCs/>
          <w:szCs w:val="24"/>
          <w:vertAlign w:val="superscript"/>
        </w:rPr>
        <w:t xml:space="preserve"> </w:t>
      </w:r>
      <w:r w:rsidRPr="006B2513">
        <w:rPr>
          <w:rStyle w:val="BCAuthorAddressChar"/>
          <w:rFonts w:ascii="Times New Roman" w:eastAsiaTheme="minorEastAsia" w:hAnsi="Times New Roman"/>
          <w:kern w:val="2"/>
          <w:szCs w:val="24"/>
          <w:lang w:eastAsia="zh-CN"/>
        </w:rPr>
        <w:t>Innovation Center and Key Laboratory of</w:t>
      </w:r>
      <w:r w:rsidRPr="006B2513">
        <w:rPr>
          <w:rStyle w:val="BCAuthorAddressChar"/>
          <w:rFonts w:ascii="Times New Roman" w:hAnsi="Times New Roman"/>
          <w:szCs w:val="24"/>
        </w:rPr>
        <w:t xml:space="preserve"> </w:t>
      </w:r>
      <w:r w:rsidRPr="006B2513">
        <w:rPr>
          <w:rStyle w:val="BCAuthorAddressChar"/>
          <w:rFonts w:ascii="Times New Roman" w:eastAsiaTheme="minorEastAsia" w:hAnsi="Times New Roman"/>
          <w:kern w:val="2"/>
          <w:szCs w:val="24"/>
          <w:lang w:eastAsia="zh-CN"/>
        </w:rPr>
        <w:t>Waters Safety &amp; Protection in the Pearl River Delta, Ministry of Education, Guangzhou University, Guangzhou</w:t>
      </w:r>
      <w:r w:rsidRPr="006B2513">
        <w:rPr>
          <w:rStyle w:val="BCAuthorAddressChar"/>
          <w:rFonts w:ascii="Times New Roman" w:hAnsi="Times New Roman"/>
          <w:szCs w:val="24"/>
        </w:rPr>
        <w:t xml:space="preserve"> </w:t>
      </w:r>
      <w:r w:rsidRPr="006B2513">
        <w:rPr>
          <w:rStyle w:val="BCAuthorAddressChar"/>
          <w:rFonts w:ascii="Times New Roman" w:eastAsiaTheme="minorEastAsia" w:hAnsi="Times New Roman"/>
          <w:kern w:val="2"/>
          <w:szCs w:val="24"/>
          <w:lang w:eastAsia="zh-CN"/>
        </w:rPr>
        <w:t xml:space="preserve">510006, </w:t>
      </w:r>
      <w:r w:rsidRPr="006B2513">
        <w:rPr>
          <w:rStyle w:val="BCAuthorAddressChar"/>
          <w:rFonts w:ascii="Times New Roman" w:hAnsi="Times New Roman"/>
          <w:szCs w:val="24"/>
        </w:rPr>
        <w:t xml:space="preserve">P.R. </w:t>
      </w:r>
      <w:r w:rsidRPr="006B2513">
        <w:rPr>
          <w:rStyle w:val="BCAuthorAddressChar"/>
          <w:rFonts w:ascii="Times New Roman" w:eastAsiaTheme="minorEastAsia" w:hAnsi="Times New Roman"/>
          <w:kern w:val="2"/>
          <w:szCs w:val="24"/>
          <w:lang w:eastAsia="zh-CN"/>
        </w:rPr>
        <w:t>China</w:t>
      </w:r>
    </w:p>
    <w:p w14:paraId="4EFD1988" w14:textId="77777777" w:rsidR="009E417D" w:rsidRPr="006B2513" w:rsidRDefault="009E417D" w:rsidP="009E417D">
      <w:pPr>
        <w:spacing w:after="240" w:line="360" w:lineRule="auto"/>
        <w:rPr>
          <w:rStyle w:val="BCAuthorAddressChar"/>
          <w:rFonts w:ascii="Times New Roman" w:hAnsi="Times New Roman"/>
          <w:szCs w:val="24"/>
        </w:rPr>
      </w:pPr>
      <w:r w:rsidRPr="006B25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6B2513">
        <w:rPr>
          <w:rStyle w:val="BCAuthorAddressChar"/>
          <w:rFonts w:ascii="Times New Roman" w:hAnsi="Times New Roman"/>
          <w:szCs w:val="24"/>
        </w:rPr>
        <w:t xml:space="preserve"> College of Environmental Science and Engineering, Hunan University, Changsha 410082, P.R. China</w:t>
      </w:r>
    </w:p>
    <w:p w14:paraId="5EC94B26" w14:textId="77777777" w:rsidR="009E417D" w:rsidRPr="006B2513" w:rsidRDefault="009E417D" w:rsidP="009E417D">
      <w:pPr>
        <w:spacing w:line="480" w:lineRule="auto"/>
        <w:ind w:right="-547"/>
        <w:jc w:val="left"/>
        <w:rPr>
          <w:rFonts w:ascii="Times New Roman" w:hAnsi="Times New Roman" w:cs="Times New Roman"/>
          <w:sz w:val="24"/>
          <w:szCs w:val="24"/>
        </w:rPr>
      </w:pPr>
    </w:p>
    <w:p w14:paraId="6B54DB5A" w14:textId="77777777" w:rsidR="009E417D" w:rsidRPr="006B2513" w:rsidRDefault="009E417D" w:rsidP="009E417D">
      <w:pPr>
        <w:spacing w:line="480" w:lineRule="auto"/>
        <w:ind w:right="-547"/>
        <w:jc w:val="left"/>
        <w:rPr>
          <w:rFonts w:ascii="Times New Roman" w:hAnsi="Times New Roman" w:cs="Times New Roman"/>
          <w:sz w:val="24"/>
          <w:szCs w:val="24"/>
        </w:rPr>
      </w:pPr>
      <w:r w:rsidRPr="006B251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B2513">
        <w:rPr>
          <w:rFonts w:ascii="Times New Roman" w:hAnsi="Times New Roman" w:cs="Times New Roman"/>
          <w:sz w:val="24"/>
          <w:szCs w:val="24"/>
        </w:rPr>
        <w:t>Corresponding authors:</w:t>
      </w:r>
    </w:p>
    <w:p w14:paraId="316FF0C6" w14:textId="77777777" w:rsidR="009E417D" w:rsidRPr="006518FD" w:rsidRDefault="009E417D" w:rsidP="009E417D">
      <w:pPr>
        <w:spacing w:line="480" w:lineRule="auto"/>
        <w:ind w:right="-547"/>
        <w:jc w:val="left"/>
        <w:rPr>
          <w:rFonts w:ascii="Times New Roman" w:hAnsi="Times New Roman" w:cs="Times New Roman"/>
          <w:sz w:val="24"/>
          <w:szCs w:val="24"/>
        </w:rPr>
      </w:pPr>
      <w:r w:rsidRPr="006518FD">
        <w:rPr>
          <w:rFonts w:ascii="Times New Roman" w:hAnsi="Times New Roman" w:cs="Times New Roman"/>
          <w:sz w:val="24"/>
          <w:szCs w:val="24"/>
        </w:rPr>
        <w:t>W</w:t>
      </w:r>
      <w:r w:rsidRPr="006518FD">
        <w:rPr>
          <w:rFonts w:ascii="Times New Roman" w:hAnsi="Times New Roman" w:cs="Times New Roman" w:hint="eastAsia"/>
          <w:sz w:val="24"/>
          <w:szCs w:val="24"/>
        </w:rPr>
        <w:t>e</w:t>
      </w:r>
      <w:r w:rsidRPr="006518FD">
        <w:rPr>
          <w:rFonts w:ascii="Times New Roman" w:hAnsi="Times New Roman" w:cs="Times New Roman"/>
          <w:sz w:val="24"/>
          <w:szCs w:val="24"/>
        </w:rPr>
        <w:t>imin Sun (W.M. Sun)</w:t>
      </w:r>
    </w:p>
    <w:p w14:paraId="2E74B71E" w14:textId="77777777" w:rsidR="009E417D" w:rsidRPr="006518FD" w:rsidRDefault="009E417D" w:rsidP="009E417D">
      <w:pPr>
        <w:spacing w:line="480" w:lineRule="auto"/>
        <w:ind w:right="-547"/>
        <w:jc w:val="left"/>
        <w:rPr>
          <w:rFonts w:ascii="Times New Roman" w:hAnsi="Times New Roman" w:cs="Times New Roman"/>
          <w:sz w:val="24"/>
          <w:szCs w:val="24"/>
        </w:rPr>
      </w:pPr>
      <w:r w:rsidRPr="006518FD">
        <w:rPr>
          <w:rFonts w:ascii="Times New Roman" w:hAnsi="Times New Roman" w:cs="Times New Roman"/>
          <w:sz w:val="24"/>
          <w:szCs w:val="24"/>
        </w:rPr>
        <w:t>808 Tianyuan Road, Guangzhou, Guangdong, China</w:t>
      </w:r>
    </w:p>
    <w:p w14:paraId="26109CFD" w14:textId="4EA1D5E9" w:rsidR="009E417D" w:rsidRDefault="009E417D" w:rsidP="009E417D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6518FD">
        <w:rPr>
          <w:rFonts w:ascii="Times New Roman" w:hAnsi="Times New Roman" w:cs="Times New Roman"/>
          <w:sz w:val="24"/>
          <w:szCs w:val="24"/>
        </w:rPr>
        <w:t xml:space="preserve">Email: </w:t>
      </w:r>
      <w:r w:rsidRPr="00AE1732">
        <w:rPr>
          <w:rFonts w:ascii="Times New Roman" w:hAnsi="Times New Roman" w:cs="Times New Roman"/>
          <w:sz w:val="24"/>
          <w:szCs w:val="24"/>
        </w:rPr>
        <w:t>wmsun@soil.gd.cn</w:t>
      </w:r>
    </w:p>
    <w:p w14:paraId="0AE44C2B" w14:textId="2C0BFCB2" w:rsidR="00112964" w:rsidRDefault="00AA56D0" w:rsidP="009E417D">
      <w:pPr>
        <w:pStyle w:val="maintext"/>
        <w:jc w:val="center"/>
        <w:rPr>
          <w:highlight w:val="yellow"/>
        </w:rPr>
      </w:pPr>
      <w:r>
        <w:rPr>
          <w:noProof/>
        </w:rPr>
        <w:br w:type="page"/>
      </w:r>
      <w:r w:rsidR="00112964">
        <w:rPr>
          <w:noProof/>
        </w:rPr>
        <w:lastRenderedPageBreak/>
        <w:drawing>
          <wp:inline distT="0" distB="0" distL="0" distR="0" wp14:anchorId="179DA9A6" wp14:editId="27CDF689">
            <wp:extent cx="6053965" cy="4714875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327" cy="47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ACCBF" w14:textId="38A9A3E2" w:rsidR="00112964" w:rsidRDefault="00112964" w:rsidP="009E417D">
      <w:pPr>
        <w:pStyle w:val="Figure"/>
      </w:pPr>
      <w:r w:rsidRPr="00DF7F9B">
        <w:rPr>
          <w:b/>
        </w:rPr>
        <w:t xml:space="preserve">Figure </w:t>
      </w:r>
      <w:r>
        <w:rPr>
          <w:b/>
        </w:rPr>
        <w:t>S</w:t>
      </w:r>
      <w:r w:rsidR="00A37FDF">
        <w:rPr>
          <w:rFonts w:hint="eastAsia"/>
          <w:b/>
        </w:rPr>
        <w:t>1</w:t>
      </w:r>
      <w:r w:rsidRPr="00DF7F9B">
        <w:t xml:space="preserve">. </w:t>
      </w:r>
      <w:bookmarkStart w:id="0" w:name="_Hlk31733803"/>
      <w:r w:rsidRPr="00DF7F9B">
        <w:t>Collection of soil samples from three profiles in this study</w:t>
      </w:r>
      <w:bookmarkEnd w:id="0"/>
      <w:r w:rsidRPr="00DF7F9B">
        <w:t xml:space="preserve"> (</w:t>
      </w:r>
      <w:r w:rsidRPr="00A02DE0">
        <w:rPr>
          <w:i/>
          <w:iCs/>
        </w:rPr>
        <w:t>n</w:t>
      </w:r>
      <w:r w:rsidR="00A02DE0">
        <w:rPr>
          <w:i/>
          <w:iCs/>
        </w:rPr>
        <w:t xml:space="preserve"> </w:t>
      </w:r>
      <w:r w:rsidRPr="00DF7F9B">
        <w:t>=</w:t>
      </w:r>
      <w:r w:rsidR="00A02DE0">
        <w:t xml:space="preserve"> </w:t>
      </w:r>
      <w:r w:rsidRPr="00DF7F9B">
        <w:t>60). Samples were marked as 1#</w:t>
      </w:r>
      <w:r w:rsidR="00234176" w:rsidRPr="00786E4C">
        <w:t>–</w:t>
      </w:r>
      <w:r w:rsidRPr="00DF7F9B">
        <w:t>20# from surface to deep soil throughout the profiles (0</w:t>
      </w:r>
      <w:r w:rsidR="00234176" w:rsidRPr="00786E4C">
        <w:t>–</w:t>
      </w:r>
      <w:r w:rsidRPr="00DF7F9B">
        <w:t>2 m) with an interval of 0.1 m. 20 samples in each profile were further grouped into level 1</w:t>
      </w:r>
      <w:r w:rsidR="00234176" w:rsidRPr="00786E4C">
        <w:t>–</w:t>
      </w:r>
      <w:r w:rsidRPr="00DF7F9B">
        <w:t>4. All 60 samples were subjected to geochemical measurement and 16S rRNA sequencing analysis. 14 out of 60 samples (2 samples for UCP, 6 samples for CP1 and 6 samples for CP2, marked by black squares) were sent for shotgun metagenomic sequencing analysis.</w:t>
      </w:r>
    </w:p>
    <w:p w14:paraId="53845F0D" w14:textId="0E7AC773" w:rsidR="00A37FDF" w:rsidRDefault="00250DB9" w:rsidP="007D5D22">
      <w:pPr>
        <w:pStyle w:val="ae"/>
        <w:jc w:val="center"/>
      </w:pPr>
      <w:r>
        <w:br w:type="page"/>
      </w:r>
      <w:r w:rsidR="00A37FDF" w:rsidRPr="002003D0">
        <w:lastRenderedPageBreak/>
        <w:t xml:space="preserve"> </w:t>
      </w:r>
    </w:p>
    <w:p w14:paraId="0B6CCC44" w14:textId="77777777" w:rsidR="00A37FDF" w:rsidRDefault="00A37FDF" w:rsidP="0026296F">
      <w:pPr>
        <w:pStyle w:val="ae"/>
      </w:pPr>
    </w:p>
    <w:p w14:paraId="71667728" w14:textId="77777777" w:rsidR="00112964" w:rsidRDefault="00112964" w:rsidP="00112964">
      <w:pPr>
        <w:pStyle w:val="ae"/>
        <w:jc w:val="center"/>
      </w:pPr>
      <w:r>
        <w:rPr>
          <w:noProof/>
        </w:rPr>
        <w:drawing>
          <wp:inline distT="0" distB="0" distL="0" distR="0" wp14:anchorId="4AE30805" wp14:editId="58F31B3E">
            <wp:extent cx="6375269" cy="424815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96" cy="42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6D45" w14:textId="6D91B16E" w:rsidR="000B5042" w:rsidRDefault="00112964" w:rsidP="0026296F">
      <w:pPr>
        <w:pStyle w:val="Figure"/>
        <w:rPr>
          <w:bCs w:val="0"/>
        </w:rPr>
      </w:pPr>
      <w:r w:rsidRPr="0014298F">
        <w:rPr>
          <w:b/>
        </w:rPr>
        <w:t xml:space="preserve">Figure </w:t>
      </w:r>
      <w:r>
        <w:rPr>
          <w:b/>
        </w:rPr>
        <w:t>S</w:t>
      </w:r>
      <w:r w:rsidR="00501A36">
        <w:rPr>
          <w:b/>
        </w:rPr>
        <w:t>2</w:t>
      </w:r>
      <w:r w:rsidRPr="0014298F">
        <w:t xml:space="preserve">. </w:t>
      </w:r>
      <w:bookmarkStart w:id="1" w:name="_Hlk39096750"/>
      <w:r w:rsidRPr="0014298F">
        <w:t>Bray-Curtis based princip</w:t>
      </w:r>
      <w:r w:rsidR="00234176">
        <w:t>al</w:t>
      </w:r>
      <w:r w:rsidRPr="0014298F">
        <w:t xml:space="preserve"> coordinate analysis (PCoA) revealed the distribution of microbial community </w:t>
      </w:r>
      <w:r>
        <w:rPr>
          <w:rFonts w:hint="eastAsia"/>
        </w:rPr>
        <w:t>at</w:t>
      </w:r>
      <w:r>
        <w:t xml:space="preserve"> </w:t>
      </w:r>
      <w:r>
        <w:rPr>
          <w:rFonts w:hint="eastAsia"/>
        </w:rPr>
        <w:t>each</w:t>
      </w:r>
      <w:r>
        <w:t xml:space="preserve"> profile depth</w:t>
      </w:r>
      <w:bookmarkEnd w:id="1"/>
      <w:r>
        <w:t>.</w:t>
      </w:r>
      <w:r w:rsidRPr="0014298F">
        <w:t xml:space="preserve"> </w:t>
      </w:r>
      <w:r w:rsidR="00CC41B5">
        <w:t xml:space="preserve">CP samples distinctly separated from UCP due to the smelting contamination. </w:t>
      </w:r>
      <w:r w:rsidRPr="0014298F">
        <w:t>Permutational MANOVA (PERMANOVA) test was used to indicate the group difference.</w:t>
      </w:r>
      <w:r w:rsidR="000B5042">
        <w:br w:type="page"/>
      </w:r>
    </w:p>
    <w:p w14:paraId="0507427D" w14:textId="5171B2EA" w:rsidR="00112964" w:rsidRDefault="00B21013" w:rsidP="00112964">
      <w:pPr>
        <w:pStyle w:val="ae"/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7ABA5D3D" wp14:editId="6D2C1CA6">
            <wp:extent cx="5256681" cy="6648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71" cy="66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40CA" w14:textId="343AD262" w:rsidR="00112964" w:rsidRDefault="00112964" w:rsidP="00AA56D0">
      <w:pPr>
        <w:pStyle w:val="Figure"/>
      </w:pPr>
      <w:r w:rsidRPr="00B042AD">
        <w:rPr>
          <w:b/>
        </w:rPr>
        <w:t xml:space="preserve">Figure </w:t>
      </w:r>
      <w:r>
        <w:rPr>
          <w:b/>
        </w:rPr>
        <w:t>S</w:t>
      </w:r>
      <w:r w:rsidR="00501A36">
        <w:rPr>
          <w:b/>
        </w:rPr>
        <w:t>3</w:t>
      </w:r>
      <w:r w:rsidRPr="00E56E0E">
        <w:t>.</w:t>
      </w:r>
      <w:r>
        <w:t xml:space="preserve"> </w:t>
      </w:r>
      <w:r w:rsidR="009E4CB1" w:rsidRPr="009E4CB1">
        <w:rPr>
          <w:rFonts w:hint="eastAsia"/>
        </w:rPr>
        <w:t>The</w:t>
      </w:r>
      <w:r w:rsidR="009E4CB1">
        <w:t xml:space="preserve"> b</w:t>
      </w:r>
      <w:r>
        <w:t>ox</w:t>
      </w:r>
      <w:r w:rsidR="009E4CB1">
        <w:t xml:space="preserve"> </w:t>
      </w:r>
      <w:r>
        <w:t>chart</w:t>
      </w:r>
      <w:r w:rsidR="009E4CB1">
        <w:t>s</w:t>
      </w:r>
      <w:r w:rsidRPr="00C14EA5">
        <w:t xml:space="preserve"> show th</w:t>
      </w:r>
      <w:r>
        <w:t xml:space="preserve">e </w:t>
      </w:r>
      <w:r w:rsidR="00115EE4">
        <w:t xml:space="preserve">relative abundnace of the </w:t>
      </w:r>
      <w:r>
        <w:t>top 10</w:t>
      </w:r>
      <w:r w:rsidRPr="00B042AD">
        <w:t xml:space="preserve"> </w:t>
      </w:r>
      <w:r w:rsidRPr="00C14EA5">
        <w:t xml:space="preserve">phyla </w:t>
      </w:r>
      <w:r>
        <w:t xml:space="preserve">in </w:t>
      </w:r>
      <w:r w:rsidRPr="00C14EA5">
        <w:t>two contaminated profiles (CP</w:t>
      </w:r>
      <w:r w:rsidR="009E4CB1">
        <w:t xml:space="preserve"> </w:t>
      </w:r>
      <w:r>
        <w:t>=</w:t>
      </w:r>
      <w:r w:rsidR="009E4CB1">
        <w:t xml:space="preserve"> </w:t>
      </w:r>
      <w:r>
        <w:t>CP1</w:t>
      </w:r>
      <w:r w:rsidR="009E4CB1">
        <w:t xml:space="preserve"> </w:t>
      </w:r>
      <w:r>
        <w:t>+</w:t>
      </w:r>
      <w:r w:rsidR="009E4CB1">
        <w:t xml:space="preserve"> </w:t>
      </w:r>
      <w:r>
        <w:t>CP2</w:t>
      </w:r>
      <w:r w:rsidRPr="00C14EA5">
        <w:t>)</w:t>
      </w:r>
      <w:r>
        <w:t xml:space="preserve"> and </w:t>
      </w:r>
      <w:r w:rsidRPr="00C14EA5">
        <w:t>one uncontaminated profile (UCP)</w:t>
      </w:r>
      <w:r>
        <w:t xml:space="preserve"> throughout soil depth</w:t>
      </w:r>
      <w:r w:rsidR="009E4CB1">
        <w:t>s</w:t>
      </w:r>
      <w:r w:rsidRPr="00C14EA5">
        <w:t>.</w:t>
      </w:r>
    </w:p>
    <w:p w14:paraId="424CBDD1" w14:textId="5AC5DB0E" w:rsidR="00112964" w:rsidRDefault="00112964" w:rsidP="00112964">
      <w:pPr>
        <w:widowControl/>
        <w:jc w:val="left"/>
      </w:pPr>
    </w:p>
    <w:p w14:paraId="633EB9EA" w14:textId="77777777" w:rsidR="00112964" w:rsidRDefault="00112964" w:rsidP="00112964">
      <w:pPr>
        <w:pStyle w:val="ae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A08DACC" wp14:editId="00CA241E">
            <wp:extent cx="5753100" cy="5753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67" cy="575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A232" w14:textId="49C42471" w:rsidR="00AA56D0" w:rsidRDefault="00112964" w:rsidP="001A09C2">
      <w:pPr>
        <w:pStyle w:val="Figure"/>
        <w:rPr>
          <w:bCs w:val="0"/>
        </w:rPr>
      </w:pPr>
      <w:r w:rsidRPr="00E33F52">
        <w:rPr>
          <w:b/>
        </w:rPr>
        <w:t xml:space="preserve">Figure </w:t>
      </w:r>
      <w:r>
        <w:rPr>
          <w:b/>
        </w:rPr>
        <w:t>S</w:t>
      </w:r>
      <w:r w:rsidR="00501A36">
        <w:rPr>
          <w:b/>
        </w:rPr>
        <w:t>4</w:t>
      </w:r>
      <w:r w:rsidRPr="00E33F52">
        <w:t xml:space="preserve">. Co-occurrence network showed the </w:t>
      </w:r>
      <w:r>
        <w:t xml:space="preserve">strong </w:t>
      </w:r>
      <w:r w:rsidRPr="00E33F52">
        <w:t xml:space="preserve">correlation of </w:t>
      </w:r>
      <w:r>
        <w:t>geochemical parameters and microorganisms (|</w:t>
      </w:r>
      <w:r w:rsidRPr="009E4CB1">
        <w:rPr>
          <w:i/>
          <w:iCs/>
        </w:rPr>
        <w:t>R</w:t>
      </w:r>
      <w:r>
        <w:t>| &gt; 0.</w:t>
      </w:r>
      <w:r w:rsidR="009E4CB1">
        <w:t>7</w:t>
      </w:r>
      <w:r>
        <w:t xml:space="preserve">, </w:t>
      </w:r>
      <w:r w:rsidR="00234176" w:rsidRPr="00234176">
        <w:rPr>
          <w:i/>
          <w:iCs/>
        </w:rPr>
        <w:t>p</w:t>
      </w:r>
      <w:r>
        <w:t xml:space="preserve"> &lt; 0.05). Nodes’ color </w:t>
      </w:r>
      <w:r w:rsidRPr="00E33F52">
        <w:t>represents</w:t>
      </w:r>
      <w:r>
        <w:t xml:space="preserve"> their modularity.</w:t>
      </w:r>
      <w:r w:rsidRPr="00E33F52">
        <w:t xml:space="preserve"> </w:t>
      </w:r>
      <w:r>
        <w:t>Nodes’ size is proportional to the degree of connection.</w:t>
      </w:r>
      <w:r w:rsidR="00AA56D0">
        <w:br w:type="page"/>
      </w:r>
    </w:p>
    <w:p w14:paraId="1E92CD35" w14:textId="2DE99C7D" w:rsidR="00AA56D0" w:rsidRDefault="00AE38F9" w:rsidP="00AA56D0">
      <w:pPr>
        <w:pStyle w:val="ae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41E11571" wp14:editId="2F1550A0">
            <wp:extent cx="6400463" cy="543877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77" cy="5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309C" w14:textId="7B397409" w:rsidR="00AA56D0" w:rsidRDefault="00AA56D0" w:rsidP="0026296F">
      <w:pPr>
        <w:pStyle w:val="Figure"/>
        <w:sectPr w:rsidR="00AA56D0" w:rsidSect="009E417D">
          <w:footerReference w:type="default" r:id="rId13"/>
          <w:pgSz w:w="11906" w:h="16838"/>
          <w:pgMar w:top="720" w:right="720" w:bottom="720" w:left="720" w:header="851" w:footer="992" w:gutter="0"/>
          <w:lnNumType w:countBy="1" w:restart="continuous"/>
          <w:cols w:space="425"/>
          <w:docGrid w:type="lines" w:linePitch="312"/>
        </w:sectPr>
      </w:pPr>
      <w:r w:rsidRPr="00AA56D0">
        <w:rPr>
          <w:rFonts w:hint="eastAsia"/>
          <w:b/>
          <w:bCs w:val="0"/>
        </w:rPr>
        <w:t>F</w:t>
      </w:r>
      <w:r w:rsidRPr="00AA56D0">
        <w:rPr>
          <w:b/>
          <w:bCs w:val="0"/>
        </w:rPr>
        <w:t xml:space="preserve">igure </w:t>
      </w:r>
      <w:r>
        <w:rPr>
          <w:b/>
          <w:bCs w:val="0"/>
        </w:rPr>
        <w:t>S</w:t>
      </w:r>
      <w:r w:rsidR="00501A36">
        <w:rPr>
          <w:b/>
          <w:bCs w:val="0"/>
        </w:rPr>
        <w:t>5</w:t>
      </w:r>
      <w:r w:rsidRPr="00901C85">
        <w:t xml:space="preserve">. (A) Distribution of genes encoding nitrogen metabolism pathways, including assimilatory nitrate reduction, denitrification and nitrification process. (B) Correlation of </w:t>
      </w:r>
      <w:r w:rsidRPr="00901C85">
        <w:rPr>
          <w:rFonts w:hint="eastAsia"/>
        </w:rPr>
        <w:t>function</w:t>
      </w:r>
      <w:r w:rsidRPr="00901C85">
        <w:t xml:space="preserve">al genes </w:t>
      </w:r>
      <w:r w:rsidR="00A02DE0" w:rsidRPr="00A02DE0">
        <w:rPr>
          <w:rFonts w:hint="eastAsia"/>
        </w:rPr>
        <w:t>abundance</w:t>
      </w:r>
      <w:r w:rsidR="00A02DE0">
        <w:rPr>
          <w:rFonts w:hint="eastAsia"/>
          <w:kern w:val="0"/>
        </w:rPr>
        <w:t xml:space="preserve"> </w:t>
      </w:r>
      <w:r w:rsidRPr="00901C85">
        <w:t>and geochemical parameters. Red</w:t>
      </w:r>
      <w:r w:rsidR="009E4CB1">
        <w:t xml:space="preserve"> and </w:t>
      </w:r>
      <w:r w:rsidRPr="00901C85">
        <w:t>blue lines indicates the positive</w:t>
      </w:r>
      <w:r w:rsidR="009E4CB1">
        <w:t xml:space="preserve"> and </w:t>
      </w:r>
      <w:r w:rsidRPr="00901C85">
        <w:t>negative Spearman</w:t>
      </w:r>
      <w:r w:rsidR="00A02DE0">
        <w:t>’s</w:t>
      </w:r>
      <w:r w:rsidRPr="00901C85">
        <w:t xml:space="preserve"> correlations (|</w:t>
      </w:r>
      <w:r w:rsidR="009E4CB1" w:rsidRPr="009E4CB1">
        <w:rPr>
          <w:i/>
          <w:iCs/>
        </w:rPr>
        <w:t>R</w:t>
      </w:r>
      <w:r w:rsidRPr="00901C85">
        <w:t>|</w:t>
      </w:r>
      <w:r w:rsidR="002A6541">
        <w:t xml:space="preserve"> </w:t>
      </w:r>
      <w:r w:rsidRPr="00901C85">
        <w:t>&gt;</w:t>
      </w:r>
      <w:r w:rsidR="002A6541">
        <w:t xml:space="preserve"> </w:t>
      </w:r>
      <w:r w:rsidRPr="00901C85">
        <w:t xml:space="preserve">0.7, </w:t>
      </w:r>
      <w:r w:rsidR="00234176" w:rsidRPr="00234176">
        <w:rPr>
          <w:i/>
          <w:iCs/>
        </w:rPr>
        <w:t>p</w:t>
      </w:r>
      <w:r w:rsidR="00234176">
        <w:t xml:space="preserve"> </w:t>
      </w:r>
      <w:r w:rsidRPr="00901C85">
        <w:t>&lt;</w:t>
      </w:r>
      <w:r w:rsidR="00234176">
        <w:t xml:space="preserve"> </w:t>
      </w:r>
      <w:r w:rsidRPr="00901C85">
        <w:t>0.05)</w:t>
      </w:r>
      <w:r w:rsidR="009E4CB1">
        <w:t>, respectivley</w:t>
      </w:r>
      <w:r w:rsidRPr="00901C85">
        <w:t>. Edge width is proportional to the correlation value.</w:t>
      </w:r>
      <w:r w:rsidR="000702EC">
        <w:br w:type="page"/>
      </w:r>
    </w:p>
    <w:p w14:paraId="39B76706" w14:textId="71D0B41F" w:rsidR="00250DB9" w:rsidRDefault="00250DB9" w:rsidP="009E417D">
      <w:pPr>
        <w:pStyle w:val="Figure"/>
        <w:rPr>
          <w:rFonts w:eastAsiaTheme="minorEastAsia"/>
        </w:rPr>
      </w:pPr>
      <w:r w:rsidRPr="00AA56D0">
        <w:rPr>
          <w:rFonts w:eastAsiaTheme="minorEastAsia" w:hint="eastAsia"/>
          <w:b/>
          <w:bCs w:val="0"/>
        </w:rPr>
        <w:lastRenderedPageBreak/>
        <w:t>T</w:t>
      </w:r>
      <w:r w:rsidRPr="00AA56D0">
        <w:rPr>
          <w:rFonts w:eastAsiaTheme="minorEastAsia"/>
          <w:b/>
          <w:bCs w:val="0"/>
        </w:rPr>
        <w:t>able S1</w:t>
      </w:r>
      <w:r>
        <w:rPr>
          <w:rFonts w:eastAsiaTheme="minorEastAsia"/>
        </w:rPr>
        <w:t xml:space="preserve">. Summary of </w:t>
      </w:r>
      <w:r w:rsidRPr="005F4E8D">
        <w:rPr>
          <w:rFonts w:eastAsiaTheme="minorEastAsia"/>
        </w:rPr>
        <w:t>topological properties of networks</w:t>
      </w:r>
      <w:r>
        <w:rPr>
          <w:rFonts w:eastAsiaTheme="minorEastAsia"/>
        </w:rPr>
        <w:t xml:space="preserve"> </w:t>
      </w:r>
      <w:r w:rsidR="00085D4A">
        <w:rPr>
          <w:rFonts w:eastAsiaTheme="minorEastAsia"/>
        </w:rPr>
        <w:t xml:space="preserve">at each depth level </w:t>
      </w:r>
      <w:r>
        <w:rPr>
          <w:rFonts w:eastAsiaTheme="minorEastAsia"/>
        </w:rPr>
        <w:t>(UCP vs. CP)</w:t>
      </w:r>
      <w:r w:rsidRPr="005F4E8D">
        <w:rPr>
          <w:rFonts w:eastAsiaTheme="minorEastAsia"/>
        </w:rPr>
        <w:t>.</w:t>
      </w:r>
    </w:p>
    <w:tbl>
      <w:tblPr>
        <w:tblW w:w="1447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0"/>
        <w:gridCol w:w="1221"/>
        <w:gridCol w:w="1221"/>
        <w:gridCol w:w="1220"/>
        <w:gridCol w:w="1220"/>
        <w:gridCol w:w="1021"/>
        <w:gridCol w:w="1220"/>
        <w:gridCol w:w="1220"/>
        <w:gridCol w:w="1220"/>
        <w:gridCol w:w="1220"/>
        <w:gridCol w:w="1021"/>
      </w:tblGrid>
      <w:tr w:rsidR="00250DB9" w:rsidRPr="00CE7D7A" w14:paraId="142DCD5B" w14:textId="77777777" w:rsidTr="00CF106F">
        <w:trPr>
          <w:trHeight w:val="25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BF831E9" w14:textId="77777777" w:rsidR="00250DB9" w:rsidRPr="00CE7D7A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Network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9FA498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UCP networks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7A12BF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CP networks</w:t>
            </w:r>
          </w:p>
        </w:tc>
      </w:tr>
      <w:tr w:rsidR="00234176" w:rsidRPr="00CE7D7A" w14:paraId="4753C460" w14:textId="77777777" w:rsidTr="00CF106F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BD6BA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98006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1</w:t>
            </w:r>
          </w:p>
          <w:p w14:paraId="4B1159F2" w14:textId="7FB35D01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(0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0.5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464D0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2</w:t>
            </w:r>
          </w:p>
          <w:p w14:paraId="6A8C7FD6" w14:textId="3E1B6110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(0.5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133BF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3</w:t>
            </w:r>
          </w:p>
          <w:p w14:paraId="4DFAFBA8" w14:textId="656AEED0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(1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1.5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52AA2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4</w:t>
            </w:r>
          </w:p>
          <w:p w14:paraId="65915115" w14:textId="5755ADC3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(1.5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0705E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3828A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1</w:t>
            </w:r>
          </w:p>
          <w:p w14:paraId="03F3D169" w14:textId="3C149E12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(0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0.5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5647D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2</w:t>
            </w:r>
          </w:p>
          <w:p w14:paraId="38DCE3DB" w14:textId="54E66D01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(0.5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E173D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3</w:t>
            </w:r>
          </w:p>
          <w:p w14:paraId="566E27FF" w14:textId="14BDE245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(1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1.5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13B40" w14:textId="77777777" w:rsidR="00250DB9" w:rsidRPr="00F13A13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Level 4</w:t>
            </w:r>
          </w:p>
          <w:p w14:paraId="594AE961" w14:textId="18E58F2A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(1.5</w:t>
            </w:r>
            <w:r w:rsidR="00234176" w:rsidRPr="00786E4C">
              <w:t>–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34176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E813FE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13A13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Overall</w:t>
            </w:r>
          </w:p>
        </w:tc>
      </w:tr>
      <w:tr w:rsidR="00234176" w:rsidRPr="00CE7D7A" w14:paraId="012701C6" w14:textId="77777777" w:rsidTr="00CF106F">
        <w:trPr>
          <w:trHeight w:val="259"/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3A16D31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Edges number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2E6D43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C68B6C6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8388D85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C99D4A6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47FBA06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3104A39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2FC68F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8529F52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4B6E85A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7FC9D3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34176" w:rsidRPr="00CE7D7A" w14:paraId="39070956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07BB968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Positive edges number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4B8A1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BC25E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C6DB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A9A1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73C0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79FC2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8919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55B71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1C9E1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1A8FAE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34176" w:rsidRPr="00CE7D7A" w14:paraId="4E0B9F9E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DFDFD49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Negative edges number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AB99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E375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EA11B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777D19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6FE52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7929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07092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B5B38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74671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16216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34176" w:rsidRPr="00CE7D7A" w14:paraId="5F065A88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EF74345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Nodes number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C83D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B67F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F33EF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8382F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02D2E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209D7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0459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97196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77843F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194F5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34176" w:rsidRPr="00CE7D7A" w14:paraId="1EEF7975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1CBF2A5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Clusters number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28523F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81E78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5A46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1EAB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5ADAB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44E64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1020E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C12B2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F5EE09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9B206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4176" w:rsidRPr="00CE7D7A" w14:paraId="3AB0A4AA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1338EC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Centralization degree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B9125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0.106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7C295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0.032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4B7DFF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0.041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D75BA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0.087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A5576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0.166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D512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0.048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E40D8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A8101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0.140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3B16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0.094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85138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0.175 </w:t>
            </w:r>
          </w:p>
        </w:tc>
      </w:tr>
      <w:tr w:rsidR="00234176" w:rsidRPr="00CE7D7A" w14:paraId="0A01EC52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5A9E700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Connectance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20FAB4B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0.060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2B09E1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0.025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6C7F8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0.025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24DA9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0.044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A1AB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0.059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EF16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0.026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F2AD2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0.028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A9B8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0.060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E1ADB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0.037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92AF5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0.049 </w:t>
            </w:r>
          </w:p>
        </w:tc>
      </w:tr>
      <w:tr w:rsidR="00234176" w:rsidRPr="00CE7D7A" w14:paraId="194E15E7" w14:textId="77777777" w:rsidTr="00CF106F">
        <w:trPr>
          <w:trHeight w:val="25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6D3CE2C" w14:textId="77777777" w:rsidR="00250DB9" w:rsidRPr="005F4E8D" w:rsidRDefault="00250DB9" w:rsidP="00CF106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>Average degree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9334C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10.901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19EC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4.844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446280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4.884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83A32A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7.349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753DB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9.172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8CAFA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1.765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8FD188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1.750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619DD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8.454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AE363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3.981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23E54" w14:textId="77777777" w:rsidR="00250DB9" w:rsidRPr="005F4E8D" w:rsidRDefault="00250DB9" w:rsidP="00CF106F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7A">
              <w:rPr>
                <w:rFonts w:ascii="Times New Roman" w:hAnsi="Times New Roman" w:cs="Times New Roman"/>
                <w:sz w:val="24"/>
                <w:szCs w:val="24"/>
              </w:rPr>
              <w:t xml:space="preserve">4.589 </w:t>
            </w:r>
          </w:p>
        </w:tc>
      </w:tr>
    </w:tbl>
    <w:p w14:paraId="38374A52" w14:textId="77777777" w:rsidR="00AA56D0" w:rsidRDefault="00AA56D0">
      <w:pPr>
        <w:widowControl/>
        <w:jc w:val="left"/>
        <w:rPr>
          <w:rFonts w:ascii="Times New Roman" w:eastAsia="宋体" w:hAnsi="Times New Roman" w:cs="Times New Roman"/>
          <w:b/>
          <w:color w:val="00000A"/>
          <w:kern w:val="0"/>
          <w:sz w:val="24"/>
          <w:szCs w:val="24"/>
        </w:rPr>
        <w:sectPr w:rsidR="00AA56D0" w:rsidSect="00AA56D0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</w:p>
    <w:p w14:paraId="7702DEDC" w14:textId="758A314A" w:rsidR="0026296F" w:rsidRPr="00AA56D0" w:rsidRDefault="0026296F" w:rsidP="0026296F">
      <w:pPr>
        <w:pStyle w:val="2"/>
        <w:jc w:val="center"/>
        <w:rPr>
          <w:color w:val="000000" w:themeColor="text1"/>
          <w:sz w:val="32"/>
          <w:szCs w:val="32"/>
        </w:rPr>
      </w:pPr>
      <w:bookmarkStart w:id="2" w:name="_Hlk41661653"/>
      <w:r w:rsidRPr="00AA56D0">
        <w:rPr>
          <w:sz w:val="32"/>
          <w:szCs w:val="32"/>
        </w:rPr>
        <w:lastRenderedPageBreak/>
        <w:t>Details for the Material and Methods section</w:t>
      </w:r>
      <w:bookmarkEnd w:id="2"/>
    </w:p>
    <w:p w14:paraId="442C876C" w14:textId="77777777" w:rsidR="0026296F" w:rsidRPr="005B101C" w:rsidRDefault="0026296F" w:rsidP="0026296F">
      <w:pPr>
        <w:pStyle w:val="2"/>
      </w:pPr>
      <w:r w:rsidRPr="005B101C">
        <w:t>2.2 Geochemical parameter measurement</w:t>
      </w:r>
    </w:p>
    <w:p w14:paraId="7B540A7B" w14:textId="77777777" w:rsidR="0026296F" w:rsidRDefault="0026296F" w:rsidP="0026296F">
      <w:pPr>
        <w:pStyle w:val="maintext"/>
      </w:pPr>
      <w:r>
        <w:rPr>
          <w:rFonts w:hint="eastAsia"/>
        </w:rPr>
        <w:t>pH</w:t>
      </w:r>
      <w:r>
        <w:t xml:space="preserve"> and oxidation reduction potential (Eh) was measured by a pH meter (HACH, Loveland, USA). Nitrate and sulfate measurements were performed by the ion chromatography (DIONEX ICS-40, Sunnyvale, CA, USA). Total organic carbon (TOC) were measured by an elemental analyzer</w:t>
      </w:r>
      <w:r w:rsidRPr="00DF7E26">
        <w:t xml:space="preserve"> (</w:t>
      </w:r>
      <w:proofErr w:type="spellStart"/>
      <w:r w:rsidRPr="00DF7E26">
        <w:t>Vario</w:t>
      </w:r>
      <w:proofErr w:type="spellEnd"/>
      <w:r w:rsidRPr="00DF7E26">
        <w:t xml:space="preserve"> MACRO cube, </w:t>
      </w:r>
      <w:proofErr w:type="spellStart"/>
      <w:r w:rsidRPr="00DF7E26">
        <w:t>Elementar</w:t>
      </w:r>
      <w:proofErr w:type="spellEnd"/>
      <w:r w:rsidRPr="00DF7E26">
        <w:t>, Hanau, Germany).</w:t>
      </w:r>
      <w:r>
        <w:t xml:space="preserve"> To determine the </w:t>
      </w:r>
      <w:proofErr w:type="gramStart"/>
      <w:r w:rsidRPr="00DF7E26">
        <w:t>Fe(</w:t>
      </w:r>
      <w:proofErr w:type="gramEnd"/>
      <w:r w:rsidRPr="00DF7E26">
        <w:t xml:space="preserve">II) </w:t>
      </w:r>
      <w:r>
        <w:t>and t</w:t>
      </w:r>
      <w:r w:rsidRPr="00DF7E26">
        <w:t>otal Fe</w:t>
      </w:r>
      <w:r>
        <w:t xml:space="preserve"> iron (Fe(II)+Fe(III))</w:t>
      </w:r>
      <w:r w:rsidRPr="00DF7E26">
        <w:t>, one gram ground soil samples were mixed with 10 ml HCl</w:t>
      </w:r>
      <w:r>
        <w:t xml:space="preserve"> (</w:t>
      </w:r>
      <w:r w:rsidRPr="00DF7E26">
        <w:t>1 M</w:t>
      </w:r>
      <w:r>
        <w:t>)</w:t>
      </w:r>
      <w:r w:rsidRPr="00DF7E26">
        <w:t xml:space="preserve"> for 30 min with constant shake, followed by 4 h of equilibration. The supernatants were collected after centrifuging at 3500 rpm for 10 min, and then filtered through a 0.45-mm membrane. </w:t>
      </w:r>
      <w:proofErr w:type="gramStart"/>
      <w:r w:rsidRPr="00DF7E26">
        <w:t>Fe(</w:t>
      </w:r>
      <w:proofErr w:type="gramEnd"/>
      <w:r w:rsidRPr="00DF7E26">
        <w:t xml:space="preserve">II) and total Fe concentrations were determined spectrophotometrically by UV-9000s (METASH, Shanghai, China) with 1,10-phenanthroline at 510 nm (Tamura et al., 1974). </w:t>
      </w:r>
    </w:p>
    <w:p w14:paraId="6222FF20" w14:textId="77777777" w:rsidR="0026296F" w:rsidRDefault="0026296F" w:rsidP="0026296F">
      <w:pPr>
        <w:pStyle w:val="maintext"/>
      </w:pPr>
      <w:r w:rsidRPr="00BD5A26">
        <w:rPr>
          <w:rFonts w:hint="eastAsia"/>
        </w:rPr>
        <w:t>F</w:t>
      </w:r>
      <w:r w:rsidRPr="00BD5A26">
        <w:t>or the determination of total concentration of As (As</w:t>
      </w:r>
      <w:r w:rsidRPr="00BD5A26">
        <w:rPr>
          <w:vertAlign w:val="subscript"/>
        </w:rPr>
        <w:t>tot</w:t>
      </w:r>
      <w:r w:rsidRPr="00BD5A26">
        <w:t>) and Sb (Sb</w:t>
      </w:r>
      <w:r w:rsidRPr="00BD5A26">
        <w:rPr>
          <w:vertAlign w:val="subscript"/>
        </w:rPr>
        <w:t>tot</w:t>
      </w:r>
      <w:r w:rsidRPr="00BD5A26">
        <w:t>), soil samples were completely digested with HNO</w:t>
      </w:r>
      <w:r w:rsidRPr="00BD5A26">
        <w:rPr>
          <w:vertAlign w:val="subscript"/>
        </w:rPr>
        <w:t>3</w:t>
      </w:r>
      <w:r w:rsidRPr="00BD5A26">
        <w:t xml:space="preserve"> and HF (5: 1, volume ratio). Then digested samples were analyzed with </w:t>
      </w:r>
      <w:bookmarkStart w:id="3" w:name="_Hlk22810500"/>
      <w:r w:rsidRPr="00BD5A26">
        <w:t xml:space="preserve">an atomic fluorescence spectrometer (AFS-920, </w:t>
      </w:r>
      <w:proofErr w:type="spellStart"/>
      <w:r w:rsidRPr="00BD5A26">
        <w:t>Jitian</w:t>
      </w:r>
      <w:proofErr w:type="spellEnd"/>
      <w:r w:rsidRPr="00BD5A26">
        <w:t>, Beijing, China)</w:t>
      </w:r>
      <w:bookmarkEnd w:id="3"/>
      <w:r w:rsidRPr="00BD5A26">
        <w:t>.</w:t>
      </w:r>
      <w:r>
        <w:t xml:space="preserve"> </w:t>
      </w:r>
    </w:p>
    <w:p w14:paraId="73A264EF" w14:textId="77777777" w:rsidR="0026296F" w:rsidRDefault="0026296F" w:rsidP="0026296F">
      <w:pPr>
        <w:pStyle w:val="maintext"/>
      </w:pPr>
      <w:r>
        <w:t>In addition, a</w:t>
      </w:r>
      <w:r w:rsidRPr="00BD5A26">
        <w:t xml:space="preserve">ccording to the binding strengths between the soil matrix and different species of metal(loid)s, the metal distribution of </w:t>
      </w:r>
      <w:r>
        <w:t>Sb and As</w:t>
      </w:r>
      <w:r w:rsidRPr="00BD5A26">
        <w:t xml:space="preserve"> within a sediment sample could be classified into: (1) the non-specifically absorbed metal(loid)s in exchangeable forms (extracted by MgCl</w:t>
      </w:r>
      <w:r w:rsidRPr="00BD5A26">
        <w:rPr>
          <w:vertAlign w:val="subscript"/>
        </w:rPr>
        <w:t>2</w:t>
      </w:r>
      <w:r w:rsidRPr="00BD5A26">
        <w:t xml:space="preserve">, pH=7)); (2) the specifically absorbed </w:t>
      </w:r>
      <w:r w:rsidRPr="00BD5A26">
        <w:lastRenderedPageBreak/>
        <w:t>fractions (extracted by NaH</w:t>
      </w:r>
      <w:r w:rsidRPr="00BD5A26">
        <w:rPr>
          <w:vertAlign w:val="subscript"/>
        </w:rPr>
        <w:t>2</w:t>
      </w:r>
      <w:r w:rsidRPr="00BD5A26">
        <w:t>PO</w:t>
      </w:r>
      <w:r w:rsidRPr="00BD5A26">
        <w:rPr>
          <w:vertAlign w:val="subscript"/>
        </w:rPr>
        <w:t>4</w:t>
      </w:r>
      <w:r w:rsidRPr="00BD5A26">
        <w:t>); (3) the Sb/As in the form of Fe-Mn oxides (extracted by ammonium oxalate, pH=3); (4) organic matter/amorphous sulfide fraction (extracted by HNO</w:t>
      </w:r>
      <w:r w:rsidRPr="00BD5A26">
        <w:rPr>
          <w:vertAlign w:val="subscript"/>
        </w:rPr>
        <w:t>3</w:t>
      </w:r>
      <w:r w:rsidRPr="00BD5A26">
        <w:t>+H</w:t>
      </w:r>
      <w:r w:rsidRPr="00BD5A26">
        <w:rPr>
          <w:vertAlign w:val="subscript"/>
        </w:rPr>
        <w:t>2</w:t>
      </w:r>
      <w:r w:rsidRPr="00BD5A26">
        <w:t>O</w:t>
      </w:r>
      <w:r w:rsidRPr="00BD5A26">
        <w:rPr>
          <w:vertAlign w:val="subscript"/>
        </w:rPr>
        <w:t>2</w:t>
      </w:r>
      <w:r w:rsidRPr="00BD5A26">
        <w:t>+NH</w:t>
      </w:r>
      <w:r w:rsidRPr="00BD5A26">
        <w:rPr>
          <w:vertAlign w:val="subscript"/>
        </w:rPr>
        <w:t>4</w:t>
      </w:r>
      <w:r w:rsidRPr="00BD5A26">
        <w:t>OAc), and (5) the residual fraction (digested by HNO</w:t>
      </w:r>
      <w:r w:rsidRPr="00BD5A26">
        <w:rPr>
          <w:vertAlign w:val="subscript"/>
        </w:rPr>
        <w:t>3</w:t>
      </w:r>
      <w:r w:rsidRPr="00BD5A26">
        <w:t xml:space="preserve">/HF) </w:t>
      </w:r>
      <w:r w:rsidRPr="00BD5A26">
        <w:fldChar w:fldCharType="begin">
          <w:fldData xml:space="preserve">PEVuZE5vdGU+PENpdGU+PEF1dGhvcj5XYW5nPC9BdXRob3I+PFllYXI+MjAxMTwvWWVhcj48UmVj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</w:fldData>
        </w:fldChar>
      </w:r>
      <w:r>
        <w:instrText xml:space="preserve"> ADDIN EN.CITE </w:instrText>
      </w:r>
      <w:r>
        <w:fldChar w:fldCharType="begin">
          <w:fldData xml:space="preserve">PEVuZE5vdGU+PENpdGU+PEF1dGhvcj5XYW5nPC9BdXRob3I+PFllYXI+MjAxMTwvWWVhcj48UmVj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</w:fldData>
        </w:fldChar>
      </w:r>
      <w:r>
        <w:instrText xml:space="preserve"> ADDIN EN.CITE.DATA </w:instrText>
      </w:r>
      <w:r>
        <w:fldChar w:fldCharType="end"/>
      </w:r>
      <w:r w:rsidRPr="00BD5A26">
        <w:fldChar w:fldCharType="separate"/>
      </w:r>
      <w:r>
        <w:rPr>
          <w:noProof/>
        </w:rPr>
        <w:t>(Buanuam and Wennrich 2010; Wang et al. 2011)</w:t>
      </w:r>
      <w:r w:rsidRPr="00BD5A26">
        <w:fldChar w:fldCharType="end"/>
      </w:r>
      <w:r w:rsidRPr="00BD5A26">
        <w:t xml:space="preserve">. The associations with these fractions of Sb and As in soil usually influenced their mobility and bio-accessibility. Above fractions of Sb and As in the soil samples were evaluated using a modified sequential extraction procedure (SEP) </w:t>
      </w:r>
      <w:r w:rsidRPr="00BD5A26">
        <w:fldChar w:fldCharType="begin"/>
      </w:r>
      <w:r>
        <w:instrText xml:space="preserve"> ADDIN EN.CITE &lt;EndNote&gt;&lt;Cite&gt;&lt;Author&gt;Tessier&lt;/Author&gt;&lt;Year&gt;1979&lt;/Year&gt;&lt;RecNum&gt;3472&lt;/RecNum&gt;&lt;DisplayText&gt;(Tessier et al. 1979)&lt;/DisplayText&gt;&lt;record&gt;&lt;rec-number&gt;3472&lt;/rec-number&gt;&lt;foreign-keys&gt;&lt;key app="EN" db-id="s9txrdt939fw0qere985fzact9er022vztft" timestamp="1572936472"&gt;3472&lt;/key&gt;&lt;/foreign-keys&gt;&lt;ref-type name="Journal Article"&gt;17&lt;/ref-type&gt;&lt;contributors&gt;&lt;authors&gt;&lt;author&gt;Tessier, A.&lt;/author&gt;&lt;author&gt;Campbell, P. G. C.&lt;/author&gt;&lt;author&gt;Bisson, M.&lt;/author&gt;&lt;/authors&gt;&lt;/contributors&gt;&lt;titles&gt;&lt;title&gt;Sequential extraction procedure for the speciation of particulate trace metals&lt;/title&gt;&lt;secondary-title&gt;Analytical Chemistry&lt;/secondary-title&gt;&lt;/titles&gt;&lt;periodical&gt;&lt;full-title&gt;Analytical Chemistry&lt;/full-title&gt;&lt;abbr-1&gt;Anal. Chem.&lt;/abbr-1&gt;&lt;abbr-2&gt;Anal Chem&lt;/abbr-2&gt;&lt;/periodical&gt;&lt;pages&gt;844-851&lt;/pages&gt;&lt;volume&gt;51&lt;/volume&gt;&lt;number&gt;7&lt;/number&gt;&lt;dates&gt;&lt;year&gt;1979&lt;/year&gt;&lt;pub-dates&gt;&lt;date&gt;1979/06/01&lt;/date&gt;&lt;/pub-dates&gt;&lt;/dates&gt;&lt;publisher&gt;American Chemical Society&lt;/publisher&gt;&lt;isbn&gt;0003-2700&lt;/isbn&gt;&lt;urls&gt;&lt;related-urls&gt;&lt;url&gt;https://doi.org/10.1021/ac50043a017&lt;/url&gt;&lt;/related-urls&gt;&lt;/urls&gt;&lt;electronic-resource-num&gt;10.1021/ac50043a017&lt;/electronic-resource-num&gt;&lt;/record&gt;&lt;/Cite&gt;&lt;/EndNote&gt;</w:instrText>
      </w:r>
      <w:r w:rsidRPr="00BD5A26">
        <w:fldChar w:fldCharType="separate"/>
      </w:r>
      <w:r>
        <w:rPr>
          <w:noProof/>
        </w:rPr>
        <w:t>(Tessier et al. 1979)</w:t>
      </w:r>
      <w:r w:rsidRPr="00BD5A26">
        <w:fldChar w:fldCharType="end"/>
      </w:r>
      <w:r w:rsidRPr="00BD5A26">
        <w:t xml:space="preserve">. Notably, the current study only considered the non-specifically absorbed and easily </w:t>
      </w:r>
      <w:bookmarkStart w:id="4" w:name="_Hlk23180859"/>
      <w:r w:rsidRPr="00BD5A26">
        <w:t>exchangeable fraction (</w:t>
      </w:r>
      <w:r w:rsidRPr="00BD5A26">
        <w:rPr>
          <w:i/>
        </w:rPr>
        <w:t>-exe</w:t>
      </w:r>
      <w:r w:rsidRPr="00BD5A26">
        <w:t xml:space="preserve">, </w:t>
      </w:r>
      <w:proofErr w:type="spellStart"/>
      <w:r w:rsidRPr="00BD5A26">
        <w:t>Sb</w:t>
      </w:r>
      <w:r w:rsidRPr="00BD5A26">
        <w:rPr>
          <w:vertAlign w:val="subscript"/>
        </w:rPr>
        <w:t>exe</w:t>
      </w:r>
      <w:proofErr w:type="spellEnd"/>
      <w:r w:rsidRPr="00BD5A26">
        <w:t xml:space="preserve"> and </w:t>
      </w:r>
      <w:proofErr w:type="spellStart"/>
      <w:r w:rsidRPr="00BD5A26">
        <w:t>As</w:t>
      </w:r>
      <w:r w:rsidRPr="00BD5A26">
        <w:rPr>
          <w:vertAlign w:val="subscript"/>
        </w:rPr>
        <w:t>exe</w:t>
      </w:r>
      <w:proofErr w:type="spellEnd"/>
      <w:r w:rsidRPr="00BD5A26">
        <w:t>), as well as the specifically absorbed surface-bound fraction (</w:t>
      </w:r>
      <w:r w:rsidRPr="00BD5A26">
        <w:rPr>
          <w:i/>
        </w:rPr>
        <w:t>-srp</w:t>
      </w:r>
      <w:r w:rsidRPr="00BD5A26">
        <w:t>, Sb</w:t>
      </w:r>
      <w:r w:rsidRPr="00BD5A26">
        <w:rPr>
          <w:vertAlign w:val="subscript"/>
        </w:rPr>
        <w:t>srp</w:t>
      </w:r>
      <w:r w:rsidRPr="00BD5A26">
        <w:t xml:space="preserve"> and </w:t>
      </w:r>
      <w:proofErr w:type="spellStart"/>
      <w:r>
        <w:t>As</w:t>
      </w:r>
      <w:r w:rsidRPr="00BD5A26">
        <w:rPr>
          <w:vertAlign w:val="subscript"/>
        </w:rPr>
        <w:t>srp</w:t>
      </w:r>
      <w:proofErr w:type="spellEnd"/>
      <w:r w:rsidRPr="00BD5A26">
        <w:t>)</w:t>
      </w:r>
      <w:bookmarkEnd w:id="4"/>
      <w:r w:rsidRPr="00BD5A26">
        <w:t xml:space="preserve">, due to their bio-accessibility to soil microorganisms </w:t>
      </w:r>
      <w:r w:rsidRPr="00BD5A26">
        <w:fldChar w:fldCharType="begin"/>
      </w:r>
      <w:r>
        <w:instrText xml:space="preserve"> ADDIN EN.CITE &lt;EndNote&gt;&lt;Cite&gt;&lt;Author&gt;Sun&lt;/Author&gt;&lt;Year&gt;2019&lt;/Year&gt;&lt;RecNum&gt;2864&lt;/RecNum&gt;&lt;DisplayText&gt;(Sun et al. 2019a)&lt;/DisplayText&gt;&lt;record&gt;&lt;rec-number&gt;2864&lt;/rec-number&gt;&lt;foreign-keys&gt;&lt;key app="EN" db-id="s9txrdt939fw0qere985fzact9er022vztft" timestamp="1558763564"&gt;2864&lt;/key&gt;&lt;/foreign-keys&gt;&lt;ref-type name="Journal Article"&gt;17&lt;/ref-type&gt;&lt;contributors&gt;&lt;authors&gt;&lt;author&gt;Sun, Weimin&lt;/author&gt;&lt;author&gt;Sun, Xiaoxu&lt;/author&gt;&lt;author&gt;Li, Baoqin&lt;/author&gt;&lt;author&gt;Häggblom, Max M.&lt;/author&gt;&lt;author&gt;Han, Feng&lt;/author&gt;&lt;author&gt;Xiao, Enzong&lt;/author&gt;&lt;author&gt;Zhang, Miaomiao&lt;/author&gt;&lt;author&gt;Wang, Qi&lt;/author&gt;&lt;author&gt;Li, Fangbai&lt;/author&gt;&lt;/authors&gt;&lt;/contributors&gt;&lt;titles&gt;&lt;title&gt;Bacterial response to antimony and arsenic contamination in rice paddies during different flooding conditions&lt;/title&gt;&lt;secondary-title&gt;Science of the Total Environment&lt;/secondary-title&gt;&lt;/titles&gt;&lt;periodical&gt;&lt;full-title&gt;Science of the Total Environment&lt;/full-title&gt;&lt;abbr-1&gt;Sci. Total Environ.&lt;/abbr-1&gt;&lt;abbr-2&gt;Sci Total Environ&lt;/abbr-2&gt;&lt;/periodical&gt;&lt;pages&gt;273-285&lt;/pages&gt;&lt;volume&gt;675&lt;/volume&gt;&lt;keywords&gt;&lt;keyword&gt;Antimony contamination&lt;/keyword&gt;&lt;keyword&gt;Rice growing stages&lt;/keyword&gt;&lt;keyword&gt;Arsenic reducing bacteria&lt;/keyword&gt;&lt;/keywords&gt;&lt;dates&gt;&lt;year&gt;2019&lt;/year&gt;&lt;pub-dates&gt;&lt;date&gt;2019/07/20/&lt;/date&gt;&lt;/pub-dates&gt;&lt;/dates&gt;&lt;isbn&gt;004</w:instrText>
      </w:r>
      <w:r>
        <w:rPr>
          <w:rFonts w:hint="eastAsia"/>
        </w:rPr>
        <w:instrText>8-9697&lt;/isbn&gt;&lt;label&gt;&lt;style face="normal" font="default" charset="134" size="100%"&gt;</w:instrText>
      </w:r>
      <w:r>
        <w:rPr>
          <w:rFonts w:hint="eastAsia"/>
        </w:rPr>
        <w:instrText>模板</w:instrText>
      </w:r>
      <w:r>
        <w:rPr>
          <w:rFonts w:hint="eastAsia"/>
        </w:rPr>
        <w:instrText>&lt;/style&gt;&lt;/label&gt;&lt;urls&gt;&lt;related-urls&gt;&lt;url&gt;http://www.sciencedirect.com/science/article/pii/S0048969719316766&lt;/url&gt;&lt;/related-urls&gt;&lt;/urls&gt;&lt;electronic-resource-num&gt;https://doi</w:instrText>
      </w:r>
      <w:r>
        <w:instrText>.org/10.1016/j.scitotenv.2019.04.146&lt;/electronic-resource-num&gt;&lt;/record&gt;&lt;/Cite&gt;&lt;/EndNote&gt;</w:instrText>
      </w:r>
      <w:r w:rsidRPr="00BD5A26">
        <w:fldChar w:fldCharType="separate"/>
      </w:r>
      <w:r>
        <w:rPr>
          <w:noProof/>
        </w:rPr>
        <w:t>(Sun et al. 2019a)</w:t>
      </w:r>
      <w:r w:rsidRPr="00BD5A26">
        <w:fldChar w:fldCharType="end"/>
      </w:r>
      <w:r w:rsidRPr="00BD5A26">
        <w:t xml:space="preserve">. These two fractions indicate the potential of releasing and availability of Sb and As to the environment </w:t>
      </w:r>
      <w:r w:rsidRPr="00BD5A26">
        <w:fldChar w:fldCharType="begin"/>
      </w:r>
      <w:r>
        <w:instrText xml:space="preserve"> ADDIN EN.CITE &lt;EndNote&gt;&lt;Cite&gt;&lt;Author&gt;Filella&lt;/Author&gt;&lt;Year&gt;2011&lt;/Year&gt;&lt;RecNum&gt;2839&lt;/RecNum&gt;&lt;DisplayText&gt;(Filella 2011)&lt;/DisplayText&gt;&lt;record&gt;&lt;rec-number&gt;2839&lt;/rec-number&gt;&lt;foreign-keys&gt;&lt;key app="EN" db-id="s9txrdt939fw0qere985fzact9er022vztft" timestamp="1558448168"&gt;2839&lt;/key&gt;&lt;/foreign-keys&gt;&lt;ref-type name="Journal Article"&gt;17&lt;/ref-type&gt;&lt;contributors&gt;&lt;authors&gt;&lt;author&gt;Filella, Montserrat&lt;/author&gt;&lt;/authors&gt;&lt;/contributors&gt;&lt;titles&gt;&lt;title&gt;Antimony interactions with heterogeneous complexants in waters, sediments and soils: A review of data obtained in bulk samples&lt;/title&gt;&lt;secondary-title&gt;Earth-Science Reviews&lt;/secondary-title&gt;&lt;/titles&gt;&lt;periodical&gt;&lt;full-title&gt;Earth-Science Reviews&lt;/full-title&gt;&lt;abbr-1&gt;Earth-Sci. Rev.&lt;/abbr-1&gt;&lt;abbr-2&gt;Earth-Sci Rev&lt;/abbr-2&gt;&lt;/periodical&gt;&lt;pages&gt;325-341&lt;/pages&gt;&lt;volume&gt;107&lt;/volume&gt;&lt;number&gt;3&lt;/number&gt;&lt;dates&gt;&lt;year&gt;2011&lt;/year&gt;&lt;/dates&gt;&lt;urls&gt;&lt;/urls&gt;&lt;/record&gt;&lt;/Cite&gt;&lt;/EndNote&gt;</w:instrText>
      </w:r>
      <w:r w:rsidRPr="00BD5A26">
        <w:fldChar w:fldCharType="separate"/>
      </w:r>
      <w:r>
        <w:rPr>
          <w:noProof/>
        </w:rPr>
        <w:t>(Filella 2011)</w:t>
      </w:r>
      <w:r w:rsidRPr="00BD5A26">
        <w:fldChar w:fldCharType="end"/>
      </w:r>
      <w:r w:rsidRPr="00BD5A26">
        <w:t xml:space="preserve">. The details of extraction conditions, such as the reagents and reaction times, were described elsewhere </w:t>
      </w:r>
      <w:r w:rsidRPr="00BD5A26">
        <w:fldChar w:fldCharType="begin"/>
      </w:r>
      <w:r>
        <w:instrText xml:space="preserve"> ADDIN EN.CITE &lt;EndNote&gt;&lt;Cite&gt;&lt;Author&gt;Savonina&lt;/Author&gt;&lt;Year&gt;2012&lt;/Year&gt;&lt;RecNum&gt;2875&lt;/RecNum&gt;&lt;DisplayText&gt;(Savonina et al. 2012; Sun et al. 2019b)&lt;/DisplayText&gt;&lt;record&gt;&lt;rec-number&gt;2875&lt;/rec-number&gt;&lt;foreign-keys&gt;&lt;key app="EN" db-id="s9txrdt939fw0qere985fzact9er022vztft" timestamp="1559008805"&gt;2875&lt;/key&gt;&lt;/foreign-keys&gt;&lt;ref-type name="Journal Article"&gt;17&lt;/ref-type&gt;&lt;contributors&gt;&lt;authors&gt;&lt;author&gt;Savonina, E. Yu.&lt;/author&gt;&lt;author&gt;Fedotov, P. S.&lt;/author&gt;&lt;author&gt;Wennrich, R.&lt;/author&gt;&lt;/authors&gt;&lt;/contributors&gt;&lt;titles&gt;&lt;title&gt;Fractionation of Sb and As in soil and sludge samples using different continuous-flow extraction techniques&lt;/title&gt;&lt;secondary-title&gt;Analytical &amp;amp; Bioanalytical Chemistry&lt;/secondary-title&gt;&lt;/titles&gt;&lt;periodical&gt;&lt;full-title&gt;Analytical &amp;amp; Bioanalytical Chemistry&lt;/full-title&gt;&lt;/periodical&gt;&lt;pages&gt;1441-1449&lt;/pages&gt;&lt;volume&gt;403&lt;/volume&gt;&lt;number&gt;5&lt;/number&gt;&lt;dates&gt;&lt;year&gt;2012&lt;/year&gt;&lt;/dates&gt;&lt;urls&gt;&lt;/urls&gt;&lt;/record&gt;&lt;/Cite&gt;&lt;Cite&gt;&lt;Author&gt;Sun&lt;/Author&gt;&lt;Year&gt;2019&lt;/Year&gt;&lt;RecNum&gt;2768&lt;/RecNum&gt;&lt;record&gt;&lt;rec-number&gt;2768&lt;/rec-number&gt;&lt;foreign-keys&gt;&lt;key app="EN" db-id="s9txrdt939fw0qere985fzact9er022vztft" timestamp="1554560592"&gt;2768&lt;/key&gt;&lt;/foreign-keys&gt;&lt;ref-type name="Journal Article"&gt;17&lt;/ref-type&gt;&lt;contributors&gt;&lt;authors&gt;&lt;author&gt;Sun, Xiaoxu&lt;/author&gt;&lt;author&gt;Li, Baoqin&lt;/author&gt;&lt;author&gt;Han, Feng&lt;/author&gt;&lt;author&gt;Xiao, Enzong&lt;/author&gt;&lt;author&gt;Xiao, Tangfu&lt;/author&gt;&lt;author&gt;Sun, Weimin&lt;/author&gt;&lt;/authors&gt;&lt;/contributors&gt;&lt;titles&gt;&lt;title&gt;Impacts of arsenic and antimony co-contamination on sedimentary microbial communities in rivers with different pollution gradients&lt;/title&gt;&lt;secondary-title&gt;Microbial Ecology&lt;/secondary-title&gt;&lt;/titles&gt;&lt;periodical&gt;&lt;full-title&gt;Microbial Ecology&lt;/full-title&gt;&lt;abbr-1&gt;Microb. Ecol.&lt;/abbr-1&gt;&lt;abbr-2&gt;Microb Ecol&lt;/abbr-2&gt;&lt;/periodical&gt;&lt;pages&gt;1-14&lt;/pages&gt;&lt;dates&gt;&lt;year&gt;2019&lt;/year&gt;&lt;/dates&gt;&lt;isbn&gt;0095-3628&lt;/isbn&gt;&lt;urls&gt;&lt;/urls&gt;&lt;/record&gt;&lt;/Cite&gt;&lt;/EndNote&gt;</w:instrText>
      </w:r>
      <w:r w:rsidRPr="00BD5A26">
        <w:fldChar w:fldCharType="separate"/>
      </w:r>
      <w:r>
        <w:rPr>
          <w:noProof/>
        </w:rPr>
        <w:t>(Savonina et al. 2012; Sun et al. 2019b)</w:t>
      </w:r>
      <w:r w:rsidRPr="00BD5A26">
        <w:fldChar w:fldCharType="end"/>
      </w:r>
      <w:r w:rsidRPr="00BD5A26">
        <w:t>. After extraction, the supernatant was centrifuged (4000</w:t>
      </w:r>
      <w:r>
        <w:t xml:space="preserve"> </w:t>
      </w:r>
      <w:r w:rsidRPr="00BD5A26">
        <w:t>g, 15</w:t>
      </w:r>
      <w:r>
        <w:t xml:space="preserve"> </w:t>
      </w:r>
      <w:r w:rsidRPr="00BD5A26">
        <w:t>min) and filtered (0.45</w:t>
      </w:r>
      <w:r>
        <w:t xml:space="preserve"> </w:t>
      </w:r>
      <w:r w:rsidRPr="00BD5A26">
        <w:t xml:space="preserve">μm membrane) for the analysis at the end of each extraction state using a hydride generation atomic fluorescence spectrometer (HG-AFS-920, </w:t>
      </w:r>
      <w:proofErr w:type="spellStart"/>
      <w:r w:rsidRPr="00BD5A26">
        <w:t>Jitian</w:t>
      </w:r>
      <w:proofErr w:type="spellEnd"/>
      <w:r w:rsidRPr="00BD5A26">
        <w:t>, China).</w:t>
      </w:r>
      <w:r>
        <w:t xml:space="preserve"> </w:t>
      </w:r>
      <w:bookmarkStart w:id="5" w:name="_Hlk22810730"/>
      <w:r w:rsidRPr="00BD5A26">
        <w:t xml:space="preserve">The standard reference material </w:t>
      </w:r>
      <w:bookmarkEnd w:id="5"/>
      <w:r w:rsidRPr="00BD5A26">
        <w:t>was utilized to control the quality, according to the Chinese National Standard (GBW07310)</w:t>
      </w:r>
      <w:r>
        <w:t xml:space="preserve">. More detail methods are provided in our previous work </w:t>
      </w:r>
      <w:r>
        <w:fldChar w:fldCharType="begin">
          <w:fldData xml:space="preserve">PEVuZE5vdGU+PENpdGU+PEF1dGhvcj5YaWFvPC9BdXRob3I+PFllYXI+MjAxNzwvWWVhcj48UmVj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PEVuZE5vdGU+PENpdGU+PEF1dGhvcj5YaWFvPC9BdXRob3I+PFllYXI+MjAxNzwvWWVhcj48UmVj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(Sun et al. 2016; Xiao et al. 2017)</w:t>
      </w:r>
      <w:r>
        <w:fldChar w:fldCharType="end"/>
      </w:r>
      <w:bookmarkStart w:id="6" w:name="_Hlk22810568"/>
      <w:r w:rsidRPr="00BD5A26">
        <w:t>.</w:t>
      </w:r>
      <w:bookmarkEnd w:id="6"/>
    </w:p>
    <w:p w14:paraId="38071DC2" w14:textId="77777777" w:rsidR="0026296F" w:rsidRPr="00F63217" w:rsidRDefault="0026296F" w:rsidP="0026296F">
      <w:pPr>
        <w:pStyle w:val="2"/>
      </w:pPr>
      <w:r w:rsidRPr="00F63217">
        <w:t>2.</w:t>
      </w:r>
      <w:r>
        <w:t>4</w:t>
      </w:r>
      <w:r w:rsidRPr="00F63217">
        <w:t xml:space="preserve"> Illumina MiSeq sequencing of 16S rRNA amplicons</w:t>
      </w:r>
    </w:p>
    <w:p w14:paraId="040D7BEA" w14:textId="77777777" w:rsidR="0026296F" w:rsidRPr="00E96AB3" w:rsidRDefault="0026296F" w:rsidP="0026296F">
      <w:pPr>
        <w:pStyle w:val="maintext"/>
      </w:pPr>
      <w:r>
        <w:t>The PCR amplification of 16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rRNA</w:t>
      </w:r>
      <w:r>
        <w:t xml:space="preserve"> </w:t>
      </w:r>
      <w:r w:rsidRPr="00F63217">
        <w:t>was conducted with a final volume of 20 μL</w:t>
      </w:r>
      <w:r>
        <w:t xml:space="preserve"> </w:t>
      </w:r>
      <w:r>
        <w:lastRenderedPageBreak/>
        <w:t xml:space="preserve">with the barcoded primer set </w:t>
      </w:r>
      <w:r w:rsidRPr="00011FFA">
        <w:t>515F (5′-GTGYCAGCMGCCGCGGTAA-3′) and 907R (5′-CCYCAATTCMTTTRAGTTT-3′)</w:t>
      </w:r>
      <w:r>
        <w:t>.</w:t>
      </w:r>
      <w:r w:rsidRPr="00F63217">
        <w:t xml:space="preserve"> The amplification cycles followed with an initial denaturation at 98 °C for 1 min, 30 cycles of denaturation at 98 °C for 10 s, 50 °C annealing for 30 s and 72 °C for 30 s extension. A final extension at 72 °C for 5 min was included before holding at 4 °C. PCR raw products were purified using the GENECLEAN Turbo Kit (MP Bio, USA). The qualified PCR pure products were sent for Illumina Hiseq sequencing</w:t>
      </w:r>
      <w:r>
        <w:t xml:space="preserve">. Each sample generated 82151 reads (by averaged value) and achieved </w:t>
      </w:r>
      <w:r w:rsidRPr="0026742B">
        <w:t>stationary phase</w:t>
      </w:r>
      <w:r>
        <w:t>.</w:t>
      </w:r>
    </w:p>
    <w:p w14:paraId="14576AB8" w14:textId="77777777" w:rsidR="0026296F" w:rsidRDefault="0026296F" w:rsidP="0026296F">
      <w:pPr>
        <w:pStyle w:val="maintext"/>
      </w:pPr>
      <w:r>
        <w:rPr>
          <w:rFonts w:hint="eastAsia"/>
        </w:rPr>
        <w:t>F</w:t>
      </w:r>
      <w:r>
        <w:t>or the bioinformatic analysis of</w:t>
      </w:r>
      <w:r w:rsidRPr="00707054">
        <w:t xml:space="preserve"> 16S rRNA amplicons sequencing</w:t>
      </w:r>
      <w:r>
        <w:t xml:space="preserve"> (n=60)</w:t>
      </w:r>
      <w:r w:rsidRPr="00707054">
        <w:t xml:space="preserve">, </w:t>
      </w:r>
      <w:r w:rsidRPr="00FD580A">
        <w:t xml:space="preserve">the forward and reverse raw reads were merged to paired-end reads by FLASH. QIIME (v1.7.0) was used to remove the barcoded primer sequences from the paired-end reads, and chimeric sequences were then removed using UCHIME. Operational taxonomic units (OTUs) were clustered at 97% sequence similarity using UPARSE. </w:t>
      </w:r>
      <w:r>
        <w:t xml:space="preserve">A total of 10982 OTUs were determined based on the threshold of sequence similarity. </w:t>
      </w:r>
      <w:r w:rsidRPr="00FD580A">
        <w:t>The taxonomic assignment of each OTU was performed using the RDP classifier (v2.2) and confirmed by the latest version of GreenGenes Database (v13.5)</w:t>
      </w:r>
      <w:r>
        <w:t>. The OTU counts were normalized in R (v 3.5.2) before statistical analysis. Alpha diversity indices of microbial community, including Shannon, observed species number, Simpson, ACE, Chao 1, and PD whole tree index, were determined with R package ‘</w:t>
      </w:r>
      <w:proofErr w:type="spellStart"/>
      <w:r>
        <w:t>MicrobiomSeq</w:t>
      </w:r>
      <w:proofErr w:type="spellEnd"/>
      <w:r>
        <w:t>’.</w:t>
      </w:r>
    </w:p>
    <w:p w14:paraId="78A5DCD9" w14:textId="77777777" w:rsidR="0026296F" w:rsidRDefault="0026296F" w:rsidP="0026296F">
      <w:pPr>
        <w:pStyle w:val="maintext"/>
      </w:pPr>
    </w:p>
    <w:p w14:paraId="0E166007" w14:textId="77777777" w:rsidR="0026296F" w:rsidRPr="00C53745" w:rsidRDefault="0026296F" w:rsidP="0026296F">
      <w:pPr>
        <w:pStyle w:val="2"/>
      </w:pPr>
      <w:r w:rsidRPr="00C53745">
        <w:lastRenderedPageBreak/>
        <w:t>2.</w:t>
      </w:r>
      <w:r>
        <w:t>5</w:t>
      </w:r>
      <w:r w:rsidRPr="00C53745">
        <w:tab/>
        <w:t>Shotgun metagenomic sequencing</w:t>
      </w:r>
    </w:p>
    <w:p w14:paraId="4BB9E721" w14:textId="4CF6F53D" w:rsidR="0026296F" w:rsidRDefault="0026296F" w:rsidP="0026296F">
      <w:pPr>
        <w:pStyle w:val="maintext"/>
        <w:rPr>
          <w:rFonts w:eastAsia="宋体"/>
          <w:b/>
          <w:color w:val="00000A"/>
          <w:kern w:val="0"/>
        </w:rPr>
      </w:pPr>
      <w:r w:rsidRPr="005671AD">
        <w:t xml:space="preserve">Quality of raw sequences were evaluated by </w:t>
      </w:r>
      <w:proofErr w:type="spellStart"/>
      <w:r w:rsidRPr="005671AD">
        <w:t>FastQC</w:t>
      </w:r>
      <w:proofErr w:type="spellEnd"/>
      <w:r w:rsidRPr="005671AD">
        <w:t xml:space="preserve"> </w:t>
      </w:r>
      <w:r>
        <w:t xml:space="preserve">toolkit </w:t>
      </w:r>
      <w:r w:rsidRPr="005671AD">
        <w:t xml:space="preserve">(http://www.bioinformatics.babraham.ac.uk/projects/fastqc/). Quality control and trimming of sequences were conducted by </w:t>
      </w:r>
      <w:proofErr w:type="spellStart"/>
      <w:r w:rsidRPr="005671AD">
        <w:t>Kneaddata</w:t>
      </w:r>
      <w:proofErr w:type="spellEnd"/>
      <w:r w:rsidRPr="005671AD">
        <w:t xml:space="preserve"> toolkit (‘--</w:t>
      </w:r>
      <w:proofErr w:type="spellStart"/>
      <w:r w:rsidRPr="005671AD">
        <w:t>trimmomatic</w:t>
      </w:r>
      <w:proofErr w:type="spellEnd"/>
      <w:r w:rsidRPr="005671AD">
        <w:t xml:space="preserve"> -options '</w:t>
      </w:r>
      <w:proofErr w:type="gramStart"/>
      <w:r w:rsidRPr="005671AD">
        <w:t>SLIDINGWINDOW:4:20</w:t>
      </w:r>
      <w:proofErr w:type="gramEnd"/>
      <w:r w:rsidRPr="005671AD">
        <w:t xml:space="preserve"> MINLEN:70' ’ and ‘--bowtie2 -options "--very-sensitive --dovetail" ’). Sequences with high quality were </w:t>
      </w:r>
      <w:r w:rsidRPr="00C53745">
        <w:rPr>
          <w:i/>
          <w:iCs/>
        </w:rPr>
        <w:t>de</w:t>
      </w:r>
      <w:r w:rsidRPr="005671AD">
        <w:t xml:space="preserve"> </w:t>
      </w:r>
      <w:r w:rsidRPr="00C53745">
        <w:rPr>
          <w:i/>
          <w:iCs/>
        </w:rPr>
        <w:t>novo</w:t>
      </w:r>
      <w:r w:rsidRPr="005671AD">
        <w:t xml:space="preserve"> assembled by Megahit </w:t>
      </w:r>
      <w:r>
        <w:t xml:space="preserve">toolkit </w:t>
      </w:r>
      <w:r w:rsidRPr="005671AD">
        <w:fldChar w:fldCharType="begin"/>
      </w:r>
      <w:r w:rsidRPr="005671AD">
        <w:instrText xml:space="preserve"> ADDIN EN.CITE &lt;EndNote&gt;&lt;Cite&gt;&lt;Author&gt;Li&lt;/Author&gt;&lt;Year&gt;2015&lt;/Year&gt;&lt;RecNum&gt;3676&lt;/RecNum&gt;&lt;DisplayText&gt;(Li et al., 2015a)&lt;/DisplayText&gt;&lt;record&gt;&lt;rec-number&gt;3676&lt;/rec-number&gt;&lt;foreign-keys&gt;&lt;key app="EN" db-id="s9txrdt939fw0qere985fzact9er022vztft" timestamp="1583999716"&gt;3676&lt;/key&gt;&lt;/foreign-keys&gt;&lt;ref-type name="Journal Article"&gt;17&lt;/ref-type&gt;&lt;contributors&gt;&lt;authors&gt;&lt;author&gt;Li, Dinghua&lt;/author&gt;&lt;author&gt;Liu, Chi-Man&lt;/author&gt;&lt;author&gt;Luo, Ruibang&lt;/author&gt;&lt;author&gt;Sadakane, Kunihiko&lt;/author&gt;&lt;author&gt;Lam, Tak-Wah&lt;/author&gt;&lt;/authors&gt;&lt;/contributors&gt;&lt;titles&gt;&lt;title&gt;MEGAHIT: an ultra-fast single-node solution for large and complex metagenomics assembly via succinct de Bruijn graph&lt;/title&gt;&lt;secondary-title&gt;Bioinformatics&lt;/secondary-title&gt;&lt;/titles&gt;&lt;periodical&gt;&lt;full-title&gt;Bioinformatics&lt;/full-title&gt;&lt;abbr-1&gt;Bioinformatics&lt;/abbr-1&gt;&lt;abbr-2&gt;Bioinformatics&lt;/abbr-2&gt;&lt;/periodical&gt;&lt;pages&gt;1674-1676&lt;/pages&gt;&lt;volume&gt;31&lt;/volume&gt;&lt;number&gt;10&lt;/number&gt;&lt;dates&gt;&lt;year&gt;2015&lt;/year&gt;&lt;/dates&gt;&lt;isbn&gt;1460-2059&lt;/isbn&gt;&lt;urls&gt;&lt;/urls&gt;&lt;/record&gt;&lt;/Cite&gt;&lt;/EndNote&gt;</w:instrText>
      </w:r>
      <w:r w:rsidRPr="005671AD">
        <w:fldChar w:fldCharType="separate"/>
      </w:r>
      <w:r w:rsidRPr="005671AD">
        <w:t>(Li et al., 2015a)</w:t>
      </w:r>
      <w:r w:rsidRPr="005671AD">
        <w:fldChar w:fldCharType="end"/>
      </w:r>
      <w:r w:rsidRPr="005671AD">
        <w:t xml:space="preserve">. </w:t>
      </w:r>
      <w:bookmarkStart w:id="7" w:name="_Hlk39001220"/>
      <w:r w:rsidRPr="005671AD">
        <w:t>Gene annotation and quantification</w:t>
      </w:r>
      <w:bookmarkEnd w:id="7"/>
      <w:r w:rsidRPr="005671AD">
        <w:t xml:space="preserve"> was conducted by </w:t>
      </w:r>
      <w:proofErr w:type="spellStart"/>
      <w:r w:rsidRPr="005671AD">
        <w:t>Prokka</w:t>
      </w:r>
      <w:proofErr w:type="spellEnd"/>
      <w:r w:rsidRPr="005671AD">
        <w:t xml:space="preserve"> </w:t>
      </w:r>
      <w:r w:rsidRPr="005671AD">
        <w:fldChar w:fldCharType="begin"/>
      </w:r>
      <w:r w:rsidRPr="005671AD">
        <w:instrText xml:space="preserve"> ADDIN EN.CITE &lt;EndNote&gt;&lt;Cite&gt;&lt;Author&gt;Seemann&lt;/Author&gt;&lt;Year&gt;2014&lt;/Year&gt;&lt;RecNum&gt;3677&lt;/RecNum&gt;&lt;DisplayText&gt;(Seemann, 2014)&lt;/DisplayText&gt;&lt;record&gt;&lt;rec-number&gt;3677&lt;/rec-number&gt;&lt;foreign-keys&gt;&lt;key app="EN" db-id="s9txrdt939fw0qere985fzact9er022vztft" timestamp="1583999853"&gt;3677&lt;/key&gt;&lt;/foreign-keys&gt;&lt;ref-type name="Journal Article"&gt;17&lt;/ref-type&gt;&lt;contributors&gt;&lt;authors&gt;&lt;author&gt;Seemann, Torsten&lt;/author&gt;&lt;/authors&gt;&lt;/contributors&gt;&lt;titles&gt;&lt;title&gt;Prokka: rapid prokaryotic genome annotation&lt;/title&gt;&lt;secondary-title&gt;Bioinformatics&lt;/secondary-title&gt;&lt;/titles&gt;&lt;periodical&gt;&lt;full-title&gt;Bioinformatics&lt;/full-title&gt;&lt;abbr-1&gt;Bioinformatics&lt;/abbr-1&gt;&lt;abbr-2&gt;Bioinformatics&lt;/abbr-2&gt;&lt;/periodical&gt;&lt;pages&gt;2068-2069&lt;/pages&gt;&lt;volume&gt;30&lt;/volume&gt;&lt;number&gt;14&lt;/number&gt;&lt;dates&gt;&lt;year&gt;2014&lt;/year&gt;&lt;/dates&gt;&lt;isbn&gt;1460-2059&lt;/isbn&gt;&lt;urls&gt;&lt;/urls&gt;&lt;/record&gt;&lt;/Cite&gt;&lt;/EndNote&gt;</w:instrText>
      </w:r>
      <w:r w:rsidRPr="005671AD">
        <w:fldChar w:fldCharType="separate"/>
      </w:r>
      <w:r w:rsidRPr="005671AD">
        <w:t>(Seemann, 2014)</w:t>
      </w:r>
      <w:r w:rsidRPr="005671AD">
        <w:fldChar w:fldCharType="end"/>
      </w:r>
      <w:r w:rsidRPr="005671AD">
        <w:t xml:space="preserve"> and Salmon </w:t>
      </w:r>
      <w:r w:rsidRPr="005671AD">
        <w:fldChar w:fldCharType="begin"/>
      </w:r>
      <w:r w:rsidRPr="005671AD">
        <w:instrText xml:space="preserve"> ADDIN EN.CITE &lt;EndNote&gt;&lt;Cite&gt;&lt;Author&gt;Patro&lt;/Author&gt;&lt;Year&gt;2017&lt;/Year&gt;&lt;RecNum&gt;3678&lt;/RecNum&gt;&lt;DisplayText&gt;(Patro et al., 2017)&lt;/DisplayText&gt;&lt;record&gt;&lt;rec-number&gt;3678&lt;/rec-number&gt;&lt;foreign-keys&gt;&lt;key app="EN" db-id="s9txrdt939fw0qere985fzact9er022vztft" timestamp="1583999916"&gt;3678&lt;/key&gt;&lt;/foreign-keys&gt;&lt;ref-type name="Journal Article"&gt;17&lt;/ref-type&gt;&lt;contributors&gt;&lt;authors&gt;&lt;author&gt;Patro, Rob&lt;/author&gt;&lt;author&gt;Duggal, Geet&lt;/author&gt;&lt;author&gt;Love, Michael I.&lt;/author&gt;&lt;author&gt;Irizarry, Rafael A.&lt;/author&gt;&lt;author&gt;Kingsford, Carl&lt;/author&gt;&lt;/authors&gt;&lt;/contributors&gt;&lt;titles&gt;&lt;title&gt;Salmon provides fast and bias-aware quantification of transcript expression&lt;/title&gt;&lt;secondary-title&gt;Nature Methods&lt;/secondary-title&gt;&lt;/titles&gt;&lt;periodical&gt;&lt;full-title&gt;Nature Methods&lt;/full-title&gt;&lt;abbr-1&gt;Nat. Methods&lt;/abbr-1&gt;&lt;abbr-2&gt;Nat Methods&lt;/abbr-2&gt;&lt;/periodical&gt;&lt;pages&gt;417-419&lt;/pages&gt;&lt;volume&gt;14&lt;/volume&gt;&lt;number&gt;4&lt;/number&gt;&lt;dates&gt;&lt;year&gt;2017&lt;/year&gt;&lt;pub-dates&gt;&lt;date&gt;2017/04/01&lt;/date&gt;&lt;/pub-dates&gt;&lt;/dates&gt;&lt;isbn&gt;1548-7105&lt;/isbn&gt;&lt;urls&gt;&lt;related-urls&gt;&lt;url&gt;https://doi.org/10.1038/nmeth.4197&lt;/url&gt;&lt;/related-urls&gt;&lt;/urls&gt;&lt;electronic-resource-num&gt;10.1038/nmeth.4197&lt;/electronic-resource-num&gt;&lt;/record&gt;&lt;/Cite&gt;&lt;/EndNote&gt;</w:instrText>
      </w:r>
      <w:r w:rsidRPr="005671AD">
        <w:fldChar w:fldCharType="separate"/>
      </w:r>
      <w:r w:rsidRPr="005671AD">
        <w:t>(Patro et al., 2017)</w:t>
      </w:r>
      <w:r w:rsidRPr="005671AD">
        <w:fldChar w:fldCharType="end"/>
      </w:r>
      <w:r w:rsidRPr="005671AD">
        <w:t xml:space="preserve"> toolkits with default settings. The generated FASTA file was used to search the </w:t>
      </w:r>
      <w:r>
        <w:t>functional gene database</w:t>
      </w:r>
      <w:r w:rsidRPr="005671AD">
        <w:t xml:space="preserve"> against the</w:t>
      </w:r>
      <w:r>
        <w:t xml:space="preserve"> </w:t>
      </w:r>
      <w:r w:rsidRPr="00C53745">
        <w:t>COGs and KEGG Orthology</w:t>
      </w:r>
      <w:r>
        <w:t xml:space="preserve"> </w:t>
      </w:r>
      <w:r w:rsidRPr="00C53745">
        <w:t>terms</w:t>
      </w:r>
      <w:r>
        <w:t>.</w:t>
      </w:r>
      <w:r>
        <w:rPr>
          <w:rFonts w:eastAsia="宋体"/>
          <w:b/>
          <w:color w:val="00000A"/>
          <w:kern w:val="0"/>
        </w:rPr>
        <w:br w:type="page"/>
      </w:r>
    </w:p>
    <w:p w14:paraId="3C155E69" w14:textId="6C45C595" w:rsidR="005B101C" w:rsidRPr="006518FD" w:rsidRDefault="005B101C" w:rsidP="005B101C">
      <w:pPr>
        <w:pStyle w:val="1"/>
        <w:numPr>
          <w:ilvl w:val="0"/>
          <w:numId w:val="0"/>
        </w:numPr>
      </w:pPr>
      <w:r w:rsidRPr="00403762">
        <w:lastRenderedPageBreak/>
        <w:t>References</w:t>
      </w:r>
    </w:p>
    <w:p w14:paraId="3EF01964" w14:textId="77777777" w:rsidR="002F48BA" w:rsidRPr="009E417D" w:rsidRDefault="002F48BA" w:rsidP="009E417D">
      <w:pPr>
        <w:pStyle w:val="References"/>
      </w:pPr>
      <w:r w:rsidRPr="009E417D">
        <w:fldChar w:fldCharType="begin"/>
      </w:r>
      <w:r w:rsidRPr="009E417D">
        <w:instrText xml:space="preserve"> ADDIN EN.REFLIST </w:instrText>
      </w:r>
      <w:r w:rsidRPr="009E417D">
        <w:fldChar w:fldCharType="separate"/>
      </w:r>
      <w:r w:rsidRPr="009E417D">
        <w:t>Buanuam, J.; Wennrich, R. Dynamic flow-through sequential extraction for assessment of fractional transformation and inter-element associations of arsenic in stabilized soil and sludge. J Hazard Mater 2010;184:849-854</w:t>
      </w:r>
    </w:p>
    <w:p w14:paraId="24040335" w14:textId="77777777" w:rsidR="002F48BA" w:rsidRPr="009E417D" w:rsidRDefault="002F48BA" w:rsidP="009E417D">
      <w:pPr>
        <w:pStyle w:val="References"/>
      </w:pPr>
      <w:r w:rsidRPr="009E417D">
        <w:t>Filella, M. Antimony interactions with heterogeneous complexants in waters, sediments and soils: A review of data obtained in bulk samples. Earth-Sci Rev 2011;107:325-341</w:t>
      </w:r>
    </w:p>
    <w:p w14:paraId="76F6E35D" w14:textId="77777777" w:rsidR="002F48BA" w:rsidRPr="009E417D" w:rsidRDefault="002F48BA" w:rsidP="009E417D">
      <w:pPr>
        <w:pStyle w:val="References"/>
      </w:pPr>
      <w:r w:rsidRPr="009E417D">
        <w:t>Savonina, E.Y.; Fedotov, P.S.; Wennrich, R. Fractionation of Sb and As in soil and sludge samples using different continuous-flow extraction techniques. Analytical &amp; Bioanalytical Chemistry 2012;403:1441-1449</w:t>
      </w:r>
    </w:p>
    <w:p w14:paraId="1C176F96" w14:textId="77777777" w:rsidR="002F48BA" w:rsidRPr="009E417D" w:rsidRDefault="002F48BA" w:rsidP="009E417D">
      <w:pPr>
        <w:pStyle w:val="References"/>
      </w:pPr>
      <w:r w:rsidRPr="009E417D">
        <w:t>Sun, W.; Sun, X.; Li, B., et al. Bacterial response to antimony and arsenic contamination in rice paddies during different flooding conditions. Sci Total Environ 2019a;675:273-285</w:t>
      </w:r>
    </w:p>
    <w:p w14:paraId="46504DEB" w14:textId="77777777" w:rsidR="002F48BA" w:rsidRPr="009E417D" w:rsidRDefault="002F48BA" w:rsidP="009E417D">
      <w:pPr>
        <w:pStyle w:val="References"/>
      </w:pPr>
      <w:r w:rsidRPr="009E417D">
        <w:t>Sun, W.; Xiao, E.; Krumins, V., et al. Characterization of the microbial community composition and the distribution of Fe-metabolizing bacteria in a creek contaminated by acid mine drainage. Applied Microbiology &amp; Biotechnology 2016;100:8523-8535</w:t>
      </w:r>
    </w:p>
    <w:p w14:paraId="0D447ED2" w14:textId="77777777" w:rsidR="002F48BA" w:rsidRPr="009E417D" w:rsidRDefault="002F48BA" w:rsidP="009E417D">
      <w:pPr>
        <w:pStyle w:val="References"/>
      </w:pPr>
      <w:r w:rsidRPr="009E417D">
        <w:t>Sun, X.; Li, B.; Han, F., et al. Impacts of arsenic and antimony co-contamination on sedimentary microbial communities in rivers with different pollution gradients. Microb Ecol 2019b:1-14</w:t>
      </w:r>
    </w:p>
    <w:p w14:paraId="79435610" w14:textId="77777777" w:rsidR="002F48BA" w:rsidRPr="009E417D" w:rsidRDefault="002F48BA" w:rsidP="009E417D">
      <w:pPr>
        <w:pStyle w:val="References"/>
      </w:pPr>
      <w:r w:rsidRPr="009E417D">
        <w:t>Tessier, A.; Campbell, P.G.C.; Bisson, M. Sequential extraction procedure for the speciation of particulate trace metals. Anal Chem 1979;51:844-851</w:t>
      </w:r>
    </w:p>
    <w:p w14:paraId="236D8E52" w14:textId="77777777" w:rsidR="002F48BA" w:rsidRPr="009E417D" w:rsidRDefault="002F48BA" w:rsidP="009E417D">
      <w:pPr>
        <w:pStyle w:val="References"/>
      </w:pPr>
      <w:r w:rsidRPr="009E417D">
        <w:t>Wang, X.; He, M.; Xi, J., et al. Antimony distribution and mobility in rivers around the world's largest antimony mine of Xikuangshan, Hunan Province, China. Microchem J 2011;97:4-11</w:t>
      </w:r>
    </w:p>
    <w:p w14:paraId="55A23049" w14:textId="4082C62C" w:rsidR="00CA6C3D" w:rsidRPr="009E417D" w:rsidRDefault="002F48BA" w:rsidP="009E417D">
      <w:pPr>
        <w:pStyle w:val="References"/>
      </w:pPr>
      <w:r w:rsidRPr="009E417D">
        <w:t>Xiao, E.; Krumins, V.; Xiao, T., et al. Depth-resolved microbial community analyses in two contrasting soil cores contaminated by antimony and arsenic. Environ Pollut 2017;221:244-255</w:t>
      </w:r>
      <w:r w:rsidRPr="009E417D">
        <w:fldChar w:fldCharType="end"/>
      </w:r>
    </w:p>
    <w:sectPr w:rsidR="00CA6C3D" w:rsidRPr="009E417D" w:rsidSect="00AA56D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AD28" w14:textId="77777777" w:rsidR="00B254A3" w:rsidRDefault="00B254A3" w:rsidP="005B101C">
      <w:r>
        <w:separator/>
      </w:r>
    </w:p>
  </w:endnote>
  <w:endnote w:type="continuationSeparator" w:id="0">
    <w:p w14:paraId="4CA369CC" w14:textId="77777777" w:rsidR="00B254A3" w:rsidRDefault="00B254A3" w:rsidP="005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557209"/>
      <w:docPartObj>
        <w:docPartGallery w:val="Page Numbers (Bottom of Page)"/>
        <w:docPartUnique/>
      </w:docPartObj>
    </w:sdtPr>
    <w:sdtEndPr/>
    <w:sdtContent>
      <w:p w14:paraId="0E143E67" w14:textId="65EE2376" w:rsidR="00927165" w:rsidRDefault="009271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0126DB" w14:textId="77777777" w:rsidR="00927165" w:rsidRDefault="00927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030B" w14:textId="77777777" w:rsidR="00B254A3" w:rsidRDefault="00B254A3" w:rsidP="005B101C">
      <w:r>
        <w:separator/>
      </w:r>
    </w:p>
  </w:footnote>
  <w:footnote w:type="continuationSeparator" w:id="0">
    <w:p w14:paraId="06BFAC06" w14:textId="77777777" w:rsidR="00B254A3" w:rsidRDefault="00B254A3" w:rsidP="005B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553B"/>
    <w:multiLevelType w:val="multilevel"/>
    <w:tmpl w:val="407AE24A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/>
        <w:color w:val="000000" w:themeColor="text1"/>
        <w:sz w:val="24"/>
      </w:rPr>
    </w:lvl>
  </w:abstractNum>
  <w:abstractNum w:abstractNumId="1" w15:restartNumberingAfterBreak="0">
    <w:nsid w:val="41017ABE"/>
    <w:multiLevelType w:val="hybridMultilevel"/>
    <w:tmpl w:val="1C008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9A5466"/>
    <w:multiLevelType w:val="hybridMultilevel"/>
    <w:tmpl w:val="1C7E632C"/>
    <w:lvl w:ilvl="0" w:tplc="EA86CDEA">
      <w:start w:val="1"/>
      <w:numFmt w:val="decimal"/>
      <w:pStyle w:val="References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D97D8E"/>
    <w:multiLevelType w:val="hybridMultilevel"/>
    <w:tmpl w:val="17300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nvironment Int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txrdt939fw0qere985fzact9er022vztft&quot;&gt;My EndNote Library&lt;record-ids&gt;&lt;item&gt;2768&lt;/item&gt;&lt;item&gt;2817&lt;/item&gt;&lt;item&gt;2839&lt;/item&gt;&lt;item&gt;2864&lt;/item&gt;&lt;item&gt;2875&lt;/item&gt;&lt;item&gt;2888&lt;/item&gt;&lt;item&gt;3471&lt;/item&gt;&lt;item&gt;3472&lt;/item&gt;&lt;item&gt;3536&lt;/item&gt;&lt;/record-ids&gt;&lt;/item&gt;&lt;/Libraries&gt;"/>
  </w:docVars>
  <w:rsids>
    <w:rsidRoot w:val="00BF2FB4"/>
    <w:rsid w:val="000702EC"/>
    <w:rsid w:val="00076B57"/>
    <w:rsid w:val="00085D4A"/>
    <w:rsid w:val="000B5042"/>
    <w:rsid w:val="00112964"/>
    <w:rsid w:val="00115EE4"/>
    <w:rsid w:val="001A09C2"/>
    <w:rsid w:val="00234176"/>
    <w:rsid w:val="00250DB9"/>
    <w:rsid w:val="0026296F"/>
    <w:rsid w:val="00282E46"/>
    <w:rsid w:val="002A6541"/>
    <w:rsid w:val="002F48BA"/>
    <w:rsid w:val="00367B74"/>
    <w:rsid w:val="003C0572"/>
    <w:rsid w:val="003C3E6F"/>
    <w:rsid w:val="0049563F"/>
    <w:rsid w:val="00501A36"/>
    <w:rsid w:val="00557850"/>
    <w:rsid w:val="00561869"/>
    <w:rsid w:val="005671AD"/>
    <w:rsid w:val="00576A12"/>
    <w:rsid w:val="00583D08"/>
    <w:rsid w:val="005B101C"/>
    <w:rsid w:val="005C31EC"/>
    <w:rsid w:val="005C4902"/>
    <w:rsid w:val="00653DA5"/>
    <w:rsid w:val="00662019"/>
    <w:rsid w:val="006A508D"/>
    <w:rsid w:val="00707054"/>
    <w:rsid w:val="0075200B"/>
    <w:rsid w:val="00760715"/>
    <w:rsid w:val="007D5D22"/>
    <w:rsid w:val="00811206"/>
    <w:rsid w:val="0084320C"/>
    <w:rsid w:val="00864E4C"/>
    <w:rsid w:val="008D2BF3"/>
    <w:rsid w:val="00927165"/>
    <w:rsid w:val="009A687C"/>
    <w:rsid w:val="009D0F6C"/>
    <w:rsid w:val="009E417D"/>
    <w:rsid w:val="009E4CB1"/>
    <w:rsid w:val="00A02DE0"/>
    <w:rsid w:val="00A37FDF"/>
    <w:rsid w:val="00AA54D2"/>
    <w:rsid w:val="00AA56D0"/>
    <w:rsid w:val="00AE38F9"/>
    <w:rsid w:val="00B17D0B"/>
    <w:rsid w:val="00B21013"/>
    <w:rsid w:val="00B254A3"/>
    <w:rsid w:val="00B30FE6"/>
    <w:rsid w:val="00B5574F"/>
    <w:rsid w:val="00B615FF"/>
    <w:rsid w:val="00B73C6B"/>
    <w:rsid w:val="00BF2FB4"/>
    <w:rsid w:val="00C53745"/>
    <w:rsid w:val="00C929AE"/>
    <w:rsid w:val="00CA6C3D"/>
    <w:rsid w:val="00CC41B5"/>
    <w:rsid w:val="00D2304F"/>
    <w:rsid w:val="00D70DA8"/>
    <w:rsid w:val="00DA617A"/>
    <w:rsid w:val="00E07547"/>
    <w:rsid w:val="00E96AB3"/>
    <w:rsid w:val="00F63217"/>
    <w:rsid w:val="00F77A36"/>
    <w:rsid w:val="00FA18EC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AF0A"/>
  <w15:chartTrackingRefBased/>
  <w15:docId w15:val="{658BA3A3-0F3C-4C3B-AB21-8218A9B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5B101C"/>
    <w:pPr>
      <w:widowControl/>
      <w:numPr>
        <w:numId w:val="1"/>
      </w:numPr>
      <w:spacing w:line="480" w:lineRule="auto"/>
      <w:ind w:firstLineChars="0" w:firstLine="0"/>
      <w:contextualSpacing/>
      <w:jc w:val="left"/>
      <w:outlineLvl w:val="0"/>
    </w:pPr>
    <w:rPr>
      <w:rFonts w:ascii="Times New Roman" w:eastAsia="宋体" w:hAnsi="Times New Roman" w:cs="Times New Roman"/>
      <w:b/>
      <w:color w:val="00000A"/>
      <w:kern w:val="0"/>
      <w:sz w:val="24"/>
      <w:szCs w:val="24"/>
    </w:rPr>
  </w:style>
  <w:style w:type="paragraph" w:styleId="2">
    <w:name w:val="heading 2"/>
    <w:aliases w:val="标题 1.1"/>
    <w:basedOn w:val="a0"/>
    <w:next w:val="a"/>
    <w:link w:val="20"/>
    <w:uiPriority w:val="9"/>
    <w:unhideWhenUsed/>
    <w:qFormat/>
    <w:rsid w:val="00C53745"/>
    <w:pPr>
      <w:widowControl/>
      <w:spacing w:line="480" w:lineRule="auto"/>
      <w:ind w:firstLineChars="0" w:firstLine="0"/>
      <w:contextualSpacing/>
      <w:jc w:val="left"/>
      <w:outlineLvl w:val="1"/>
    </w:pPr>
    <w:rPr>
      <w:rFonts w:ascii="Times New Roman" w:eastAsia="宋体" w:hAnsi="Times New Roman" w:cs="Times New Roman"/>
      <w:b/>
      <w:i/>
      <w:iCs/>
      <w:color w:val="00000A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B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B10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B101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B101C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5B101C"/>
    <w:rPr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5B101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101C"/>
    <w:rPr>
      <w:sz w:val="24"/>
      <w:szCs w:val="24"/>
    </w:rPr>
  </w:style>
  <w:style w:type="character" w:customStyle="1" w:styleId="ac">
    <w:name w:val="批注文字 字符"/>
    <w:basedOn w:val="a1"/>
    <w:link w:val="ab"/>
    <w:uiPriority w:val="99"/>
    <w:rsid w:val="005B101C"/>
    <w:rPr>
      <w:sz w:val="24"/>
      <w:szCs w:val="24"/>
    </w:rPr>
  </w:style>
  <w:style w:type="paragraph" w:customStyle="1" w:styleId="maintext">
    <w:name w:val="maintext"/>
    <w:basedOn w:val="a"/>
    <w:link w:val="maintext0"/>
    <w:qFormat/>
    <w:rsid w:val="005B101C"/>
    <w:pPr>
      <w:spacing w:afterLines="100" w:after="312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maintext0">
    <w:name w:val="maintext 字符"/>
    <w:basedOn w:val="a1"/>
    <w:link w:val="maintext"/>
    <w:rsid w:val="005B101C"/>
    <w:rPr>
      <w:rFonts w:ascii="Times New Roman" w:hAnsi="Times New Roman" w:cs="Times New Roman"/>
      <w:sz w:val="24"/>
      <w:szCs w:val="24"/>
    </w:rPr>
  </w:style>
  <w:style w:type="character" w:customStyle="1" w:styleId="10">
    <w:name w:val="标题 1 字符"/>
    <w:basedOn w:val="a1"/>
    <w:link w:val="1"/>
    <w:uiPriority w:val="9"/>
    <w:rsid w:val="005B101C"/>
    <w:rPr>
      <w:rFonts w:ascii="Times New Roman" w:eastAsia="宋体" w:hAnsi="Times New Roman" w:cs="Times New Roman"/>
      <w:b/>
      <w:color w:val="00000A"/>
      <w:kern w:val="0"/>
      <w:sz w:val="24"/>
      <w:szCs w:val="24"/>
    </w:rPr>
  </w:style>
  <w:style w:type="character" w:customStyle="1" w:styleId="20">
    <w:name w:val="标题 2 字符"/>
    <w:aliases w:val="标题 1.1 字符"/>
    <w:basedOn w:val="a1"/>
    <w:link w:val="2"/>
    <w:uiPriority w:val="9"/>
    <w:rsid w:val="00C53745"/>
    <w:rPr>
      <w:rFonts w:ascii="Times New Roman" w:eastAsia="宋体" w:hAnsi="Times New Roman" w:cs="Times New Roman"/>
      <w:b/>
      <w:i/>
      <w:iCs/>
      <w:color w:val="00000A"/>
      <w:kern w:val="0"/>
      <w:sz w:val="24"/>
      <w:szCs w:val="24"/>
    </w:rPr>
  </w:style>
  <w:style w:type="paragraph" w:styleId="a0">
    <w:name w:val="List Paragraph"/>
    <w:basedOn w:val="a"/>
    <w:uiPriority w:val="34"/>
    <w:qFormat/>
    <w:rsid w:val="005B101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Char"/>
    <w:rsid w:val="002F48B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1"/>
    <w:link w:val="EndNoteBibliography"/>
    <w:rsid w:val="002F48BA"/>
    <w:rPr>
      <w:rFonts w:ascii="Calibri" w:hAnsi="Calibri" w:cs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2F48B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EndNoteBibliographyChar"/>
    <w:link w:val="EndNoteBibliographyTitle"/>
    <w:rsid w:val="002F48BA"/>
    <w:rPr>
      <w:rFonts w:ascii="Calibri" w:hAnsi="Calibri" w:cs="Calibri"/>
      <w:noProof/>
      <w:sz w:val="20"/>
    </w:rPr>
  </w:style>
  <w:style w:type="character" w:styleId="ad">
    <w:name w:val="line number"/>
    <w:basedOn w:val="a1"/>
    <w:uiPriority w:val="99"/>
    <w:semiHidden/>
    <w:unhideWhenUsed/>
    <w:rsid w:val="00927165"/>
  </w:style>
  <w:style w:type="paragraph" w:customStyle="1" w:styleId="Figure">
    <w:name w:val="Figure"/>
    <w:basedOn w:val="1"/>
    <w:next w:val="a"/>
    <w:link w:val="Figure0"/>
    <w:qFormat/>
    <w:rsid w:val="00A37FDF"/>
    <w:pPr>
      <w:keepNext/>
      <w:keepLines/>
      <w:widowControl w:val="0"/>
      <w:numPr>
        <w:numId w:val="0"/>
      </w:numPr>
      <w:spacing w:before="100" w:beforeAutospacing="1" w:after="100" w:afterAutospacing="1" w:line="360" w:lineRule="auto"/>
      <w:contextualSpacing w:val="0"/>
    </w:pPr>
    <w:rPr>
      <w:rFonts w:eastAsia="Times New Roman"/>
      <w:b w:val="0"/>
      <w:bCs/>
      <w:noProof/>
      <w:kern w:val="44"/>
    </w:rPr>
  </w:style>
  <w:style w:type="character" w:customStyle="1" w:styleId="Figure0">
    <w:name w:val="Figure 字符"/>
    <w:basedOn w:val="10"/>
    <w:link w:val="Figure"/>
    <w:rsid w:val="00A37FDF"/>
    <w:rPr>
      <w:rFonts w:ascii="Times New Roman" w:eastAsia="Times New Roman" w:hAnsi="Times New Roman" w:cs="Times New Roman"/>
      <w:b w:val="0"/>
      <w:bCs/>
      <w:noProof/>
      <w:color w:val="00000A"/>
      <w:kern w:val="44"/>
      <w:sz w:val="24"/>
      <w:szCs w:val="24"/>
    </w:rPr>
  </w:style>
  <w:style w:type="paragraph" w:styleId="ae">
    <w:name w:val="No Spacing"/>
    <w:uiPriority w:val="1"/>
    <w:qFormat/>
    <w:rsid w:val="003C0572"/>
    <w:pPr>
      <w:widowControl w:val="0"/>
      <w:jc w:val="both"/>
    </w:p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73C6B"/>
    <w:pPr>
      <w:jc w:val="left"/>
    </w:pPr>
    <w:rPr>
      <w:b/>
      <w:bCs/>
      <w:sz w:val="21"/>
      <w:szCs w:val="22"/>
    </w:rPr>
  </w:style>
  <w:style w:type="character" w:customStyle="1" w:styleId="af0">
    <w:name w:val="批注主题 字符"/>
    <w:basedOn w:val="ac"/>
    <w:link w:val="af"/>
    <w:uiPriority w:val="99"/>
    <w:semiHidden/>
    <w:rsid w:val="00B73C6B"/>
    <w:rPr>
      <w:b/>
      <w:bCs/>
      <w:sz w:val="24"/>
      <w:szCs w:val="24"/>
    </w:rPr>
  </w:style>
  <w:style w:type="paragraph" w:customStyle="1" w:styleId="BCAuthorAddress">
    <w:name w:val="BC_Author_Address"/>
    <w:basedOn w:val="a"/>
    <w:next w:val="a"/>
    <w:link w:val="BCAuthorAddressChar"/>
    <w:rsid w:val="009E417D"/>
    <w:pPr>
      <w:widowControl/>
      <w:spacing w:afterLines="10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character" w:customStyle="1" w:styleId="BCAuthorAddressChar">
    <w:name w:val="BC_Author_Address Char"/>
    <w:link w:val="BCAuthorAddress"/>
    <w:rsid w:val="009E417D"/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References">
    <w:name w:val="References"/>
    <w:basedOn w:val="EndNoteBibliography"/>
    <w:link w:val="References0"/>
    <w:qFormat/>
    <w:rsid w:val="009E417D"/>
    <w:pPr>
      <w:numPr>
        <w:numId w:val="4"/>
      </w:numPr>
      <w:spacing w:afterLines="50" w:after="156"/>
    </w:pPr>
    <w:rPr>
      <w:rFonts w:ascii="Times New Roman" w:hAnsi="Times New Roman" w:cs="Times New Roman"/>
      <w:sz w:val="24"/>
      <w:szCs w:val="32"/>
    </w:rPr>
  </w:style>
  <w:style w:type="character" w:customStyle="1" w:styleId="References0">
    <w:name w:val="References 字符"/>
    <w:basedOn w:val="EndNoteBibliographyChar"/>
    <w:link w:val="References"/>
    <w:rsid w:val="009E417D"/>
    <w:rPr>
      <w:rFonts w:ascii="Times New Roman" w:hAnsi="Times New Roman" w:cs="Times New Roman"/>
      <w:noProof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FB7B-5CAB-43A3-B7A6-562A47A4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2864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42</cp:revision>
  <dcterms:created xsi:type="dcterms:W3CDTF">2020-04-28T07:59:00Z</dcterms:created>
  <dcterms:modified xsi:type="dcterms:W3CDTF">2020-06-05T05:13:00Z</dcterms:modified>
</cp:coreProperties>
</file>