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FE58C" w14:textId="77777777" w:rsidR="00FF5362" w:rsidRPr="00C77882" w:rsidRDefault="00FF5362" w:rsidP="00FF5362">
      <w:pPr>
        <w:pStyle w:val="Head"/>
        <w:spacing w:before="0" w:after="0" w:line="480" w:lineRule="auto"/>
        <w:jc w:val="both"/>
        <w:rPr>
          <w:sz w:val="24"/>
          <w:szCs w:val="24"/>
        </w:rPr>
      </w:pPr>
      <w:r w:rsidRPr="00C77882">
        <w:rPr>
          <w:sz w:val="24"/>
          <w:szCs w:val="24"/>
        </w:rPr>
        <w:t xml:space="preserve">Title </w:t>
      </w:r>
    </w:p>
    <w:p w14:paraId="039608B3" w14:textId="6E4DB503" w:rsidR="00FF5362" w:rsidRPr="00C77882" w:rsidRDefault="00FF5362" w:rsidP="00FF5362">
      <w:pPr>
        <w:pStyle w:val="Head"/>
        <w:numPr>
          <w:ilvl w:val="0"/>
          <w:numId w:val="1"/>
        </w:numPr>
        <w:spacing w:before="0" w:after="0" w:line="480" w:lineRule="auto"/>
        <w:jc w:val="both"/>
        <w:rPr>
          <w:szCs w:val="24"/>
        </w:rPr>
      </w:pPr>
      <w:r w:rsidRPr="00C77882">
        <w:rPr>
          <w:szCs w:val="24"/>
        </w:rPr>
        <w:t xml:space="preserve">AAV-mediated gene therapy produces fertile offspring in the </w:t>
      </w:r>
      <w:proofErr w:type="spellStart"/>
      <w:r w:rsidRPr="00C77882">
        <w:rPr>
          <w:szCs w:val="24"/>
        </w:rPr>
        <w:t>Lhcgr</w:t>
      </w:r>
      <w:proofErr w:type="spellEnd"/>
      <w:r w:rsidRPr="00C77882">
        <w:rPr>
          <w:szCs w:val="24"/>
        </w:rPr>
        <w:t xml:space="preserve">-deficient mouse model of Leydig cell </w:t>
      </w:r>
      <w:r w:rsidR="00886112">
        <w:rPr>
          <w:szCs w:val="24"/>
        </w:rPr>
        <w:t>failure</w:t>
      </w:r>
    </w:p>
    <w:p w14:paraId="2DD87087" w14:textId="77777777" w:rsidR="00FF5362" w:rsidRPr="00C77882" w:rsidRDefault="00FF5362" w:rsidP="00FF5362">
      <w:pPr>
        <w:pStyle w:val="Teaser"/>
        <w:spacing w:before="0" w:line="480" w:lineRule="auto"/>
        <w:jc w:val="both"/>
        <w:rPr>
          <w:b/>
          <w:bCs/>
        </w:rPr>
      </w:pPr>
      <w:r w:rsidRPr="00C77882">
        <w:rPr>
          <w:b/>
          <w:bCs/>
        </w:rPr>
        <w:t>Authors</w:t>
      </w:r>
    </w:p>
    <w:p w14:paraId="6361B90B" w14:textId="77777777" w:rsidR="00FF5362" w:rsidRPr="00C77882" w:rsidRDefault="00FF5362" w:rsidP="00FF5362">
      <w:pPr>
        <w:pStyle w:val="Teaser"/>
        <w:spacing w:before="0" w:line="480" w:lineRule="auto"/>
        <w:ind w:left="720"/>
        <w:jc w:val="both"/>
      </w:pPr>
      <w:r w:rsidRPr="00C77882">
        <w:t>Kai Xia</w:t>
      </w:r>
      <w:r w:rsidRPr="00C77882">
        <w:rPr>
          <w:vertAlign w:val="superscript"/>
        </w:rPr>
        <w:t>1,2</w:t>
      </w:r>
      <w:r w:rsidRPr="00C77882">
        <w:t xml:space="preserve">, </w:t>
      </w:r>
      <w:proofErr w:type="spellStart"/>
      <w:r w:rsidRPr="00C77882">
        <w:t>Fulin</w:t>
      </w:r>
      <w:proofErr w:type="spellEnd"/>
      <w:r w:rsidRPr="00C77882">
        <w:t xml:space="preserve"> Wang</w:t>
      </w:r>
      <w:r w:rsidRPr="00C77882">
        <w:rPr>
          <w:vertAlign w:val="superscript"/>
        </w:rPr>
        <w:t>1,2</w:t>
      </w:r>
      <w:r w:rsidRPr="00C77882">
        <w:t xml:space="preserve">, </w:t>
      </w:r>
      <w:proofErr w:type="spellStart"/>
      <w:r w:rsidRPr="00C77882">
        <w:t>Xingqiang</w:t>
      </w:r>
      <w:proofErr w:type="spellEnd"/>
      <w:r w:rsidRPr="00C77882">
        <w:t xml:space="preserve"> Lai</w:t>
      </w:r>
      <w:r w:rsidRPr="00C77882">
        <w:rPr>
          <w:vertAlign w:val="superscript"/>
        </w:rPr>
        <w:t>3</w:t>
      </w:r>
      <w:r w:rsidRPr="00C77882">
        <w:t>, Peng Luo</w:t>
      </w:r>
      <w:r w:rsidRPr="00C77882">
        <w:rPr>
          <w:vertAlign w:val="superscript"/>
        </w:rPr>
        <w:t>1,2</w:t>
      </w:r>
      <w:r w:rsidRPr="00C77882">
        <w:t>, Hong Chen</w:t>
      </w:r>
      <w:r w:rsidRPr="00C77882">
        <w:rPr>
          <w:vertAlign w:val="superscript"/>
        </w:rPr>
        <w:t>2</w:t>
      </w:r>
      <w:r w:rsidRPr="00C77882">
        <w:t xml:space="preserve">, </w:t>
      </w:r>
      <w:proofErr w:type="spellStart"/>
      <w:r w:rsidRPr="00C77882">
        <w:t>Yuanchen</w:t>
      </w:r>
      <w:proofErr w:type="spellEnd"/>
      <w:r w:rsidRPr="00C77882">
        <w:t xml:space="preserve"> Ma</w:t>
      </w:r>
      <w:r w:rsidRPr="00C77882">
        <w:rPr>
          <w:vertAlign w:val="superscript"/>
        </w:rPr>
        <w:t>2</w:t>
      </w:r>
      <w:r w:rsidRPr="00C77882">
        <w:t xml:space="preserve">, </w:t>
      </w:r>
      <w:proofErr w:type="spellStart"/>
      <w:r w:rsidRPr="00C77882">
        <w:t>Weijun</w:t>
      </w:r>
      <w:proofErr w:type="spellEnd"/>
      <w:r w:rsidRPr="00C77882">
        <w:t xml:space="preserve"> Huang</w:t>
      </w:r>
      <w:r w:rsidRPr="00C77882">
        <w:rPr>
          <w:vertAlign w:val="superscript"/>
        </w:rPr>
        <w:t>2</w:t>
      </w:r>
      <w:r w:rsidRPr="00C77882">
        <w:t xml:space="preserve">, </w:t>
      </w:r>
      <w:proofErr w:type="spellStart"/>
      <w:r w:rsidRPr="00C77882">
        <w:t>Wangsheng</w:t>
      </w:r>
      <w:proofErr w:type="spellEnd"/>
      <w:r w:rsidRPr="00C77882">
        <w:t xml:space="preserve"> Ou</w:t>
      </w:r>
      <w:r w:rsidRPr="00C77882">
        <w:rPr>
          <w:vertAlign w:val="superscript"/>
        </w:rPr>
        <w:t>4</w:t>
      </w:r>
      <w:r w:rsidRPr="00C77882">
        <w:t xml:space="preserve">, </w:t>
      </w:r>
      <w:proofErr w:type="spellStart"/>
      <w:r w:rsidRPr="00C77882">
        <w:t>Yuyan</w:t>
      </w:r>
      <w:proofErr w:type="spellEnd"/>
      <w:r w:rsidRPr="00C77882">
        <w:t xml:space="preserve"> Li</w:t>
      </w:r>
      <w:r w:rsidRPr="00C77882">
        <w:rPr>
          <w:vertAlign w:val="superscript"/>
        </w:rPr>
        <w:t>1</w:t>
      </w:r>
      <w:r w:rsidRPr="00C77882">
        <w:t>, Xin Feng</w:t>
      </w:r>
      <w:r w:rsidRPr="00C77882">
        <w:rPr>
          <w:vertAlign w:val="superscript"/>
        </w:rPr>
        <w:t>1,2</w:t>
      </w:r>
      <w:r w:rsidRPr="00C77882">
        <w:t xml:space="preserve">, </w:t>
      </w:r>
      <w:proofErr w:type="spellStart"/>
      <w:r w:rsidRPr="00C77882">
        <w:t>Zhenmin</w:t>
      </w:r>
      <w:proofErr w:type="spellEnd"/>
      <w:r w:rsidRPr="00C77882">
        <w:t xml:space="preserve"> Lei</w:t>
      </w:r>
      <w:r w:rsidRPr="00C77882">
        <w:rPr>
          <w:vertAlign w:val="superscript"/>
        </w:rPr>
        <w:t>5</w:t>
      </w:r>
      <w:r w:rsidRPr="00C77882">
        <w:t xml:space="preserve">, </w:t>
      </w:r>
      <w:proofErr w:type="spellStart"/>
      <w:r w:rsidRPr="00C77882">
        <w:t>Xiang’an</w:t>
      </w:r>
      <w:proofErr w:type="spellEnd"/>
      <w:r w:rsidRPr="00C77882">
        <w:t xml:space="preserve"> Tu</w:t>
      </w:r>
      <w:r w:rsidRPr="00C77882">
        <w:rPr>
          <w:vertAlign w:val="superscript"/>
        </w:rPr>
        <w:t>1</w:t>
      </w:r>
      <w:r w:rsidRPr="00C77882">
        <w:t xml:space="preserve">, </w:t>
      </w:r>
      <w:proofErr w:type="spellStart"/>
      <w:r w:rsidRPr="00C77882">
        <w:t>Qiong</w:t>
      </w:r>
      <w:proofErr w:type="spellEnd"/>
      <w:r w:rsidRPr="00C77882">
        <w:t xml:space="preserve"> Ke</w:t>
      </w:r>
      <w:r w:rsidRPr="00C77882">
        <w:rPr>
          <w:vertAlign w:val="superscript"/>
        </w:rPr>
        <w:t>2</w:t>
      </w:r>
      <w:r w:rsidRPr="00C77882">
        <w:t>, Frank F.X. Mao</w:t>
      </w:r>
      <w:r w:rsidRPr="00C77882">
        <w:rPr>
          <w:vertAlign w:val="superscript"/>
        </w:rPr>
        <w:t>4</w:t>
      </w:r>
      <w:r w:rsidRPr="00C77882">
        <w:t xml:space="preserve">, </w:t>
      </w:r>
      <w:proofErr w:type="spellStart"/>
      <w:r w:rsidRPr="00C77882">
        <w:t>Chunhua</w:t>
      </w:r>
      <w:proofErr w:type="spellEnd"/>
      <w:r w:rsidRPr="00C77882">
        <w:t xml:space="preserve"> Deng</w:t>
      </w:r>
      <w:r w:rsidRPr="00C77882">
        <w:rPr>
          <w:vertAlign w:val="superscript"/>
        </w:rPr>
        <w:t>1</w:t>
      </w:r>
      <w:r w:rsidRPr="00C77882">
        <w:t>*, Andy P. Xiang</w:t>
      </w:r>
      <w:r w:rsidRPr="00C77882">
        <w:rPr>
          <w:vertAlign w:val="superscript"/>
        </w:rPr>
        <w:t>2,6</w:t>
      </w:r>
      <w:r w:rsidRPr="00C77882">
        <w:t>*</w:t>
      </w:r>
    </w:p>
    <w:p w14:paraId="3704B835" w14:textId="77777777" w:rsidR="00FF5362" w:rsidRPr="00C77882" w:rsidRDefault="00FF5362" w:rsidP="00FF5362">
      <w:pPr>
        <w:pStyle w:val="Paragraph"/>
        <w:spacing w:before="0" w:line="480" w:lineRule="auto"/>
        <w:ind w:firstLine="0"/>
        <w:jc w:val="both"/>
        <w:rPr>
          <w:b/>
          <w:bCs/>
        </w:rPr>
      </w:pPr>
      <w:r w:rsidRPr="00C77882">
        <w:rPr>
          <w:b/>
          <w:bCs/>
        </w:rPr>
        <w:t xml:space="preserve">Affiliations </w:t>
      </w:r>
    </w:p>
    <w:p w14:paraId="4B1BA198" w14:textId="77777777" w:rsidR="00FF5362" w:rsidRPr="00C77882" w:rsidRDefault="00FF5362" w:rsidP="00FF5362">
      <w:pPr>
        <w:pStyle w:val="Paragraph"/>
        <w:shd w:val="clear" w:color="auto" w:fill="FFFFFF"/>
        <w:spacing w:line="480" w:lineRule="auto"/>
        <w:ind w:left="720" w:firstLine="0"/>
        <w:jc w:val="both"/>
      </w:pPr>
      <w:r w:rsidRPr="00C77882">
        <w:rPr>
          <w:vertAlign w:val="superscript"/>
        </w:rPr>
        <w:t>1</w:t>
      </w:r>
      <w:r w:rsidRPr="00C77882">
        <w:t xml:space="preserve">Department of Urology and Andrology, The First Affiliated Hospital, Sun </w:t>
      </w:r>
      <w:proofErr w:type="spellStart"/>
      <w:r w:rsidRPr="00C77882">
        <w:t>Yat-sen</w:t>
      </w:r>
      <w:proofErr w:type="spellEnd"/>
      <w:r w:rsidRPr="00C77882">
        <w:t xml:space="preserve"> University, Guangzhou, Guangdong, China.</w:t>
      </w:r>
    </w:p>
    <w:p w14:paraId="7E1323F9" w14:textId="77777777" w:rsidR="00FF5362" w:rsidRPr="00C77882" w:rsidRDefault="00FF5362" w:rsidP="00FF5362">
      <w:pPr>
        <w:pStyle w:val="Paragraph"/>
        <w:shd w:val="clear" w:color="auto" w:fill="FFFFFF"/>
        <w:spacing w:line="480" w:lineRule="auto"/>
        <w:ind w:left="720" w:firstLine="0"/>
        <w:jc w:val="both"/>
      </w:pPr>
      <w:r w:rsidRPr="00C77882">
        <w:rPr>
          <w:vertAlign w:val="superscript"/>
        </w:rPr>
        <w:t>2</w:t>
      </w:r>
      <w:r w:rsidRPr="00C77882">
        <w:t xml:space="preserve">Center for Stem Cell Biology and Tissue Engineering, Key Laboratory for Stem Cells and Tissue Engineering, Ministry of Education, Sun </w:t>
      </w:r>
      <w:proofErr w:type="spellStart"/>
      <w:r w:rsidRPr="00C77882">
        <w:t>Yat-sen</w:t>
      </w:r>
      <w:proofErr w:type="spellEnd"/>
      <w:r w:rsidRPr="00C77882">
        <w:t xml:space="preserve"> University, Guangzhou, Guangdong, China.</w:t>
      </w:r>
    </w:p>
    <w:p w14:paraId="3F580CE8" w14:textId="77777777" w:rsidR="00FF5362" w:rsidRPr="00C77882" w:rsidRDefault="00FF5362" w:rsidP="00FF5362">
      <w:pPr>
        <w:pStyle w:val="Paragraph"/>
        <w:shd w:val="clear" w:color="auto" w:fill="FFFFFF"/>
        <w:spacing w:line="480" w:lineRule="auto"/>
        <w:ind w:left="720" w:firstLine="0"/>
        <w:jc w:val="both"/>
      </w:pPr>
      <w:r w:rsidRPr="00C77882">
        <w:rPr>
          <w:vertAlign w:val="superscript"/>
        </w:rPr>
        <w:t>3</w:t>
      </w:r>
      <w:r w:rsidRPr="00C77882">
        <w:t xml:space="preserve">Cardiovascular Department, The Eighth Affiliated Hospital, Sun </w:t>
      </w:r>
      <w:proofErr w:type="spellStart"/>
      <w:r w:rsidRPr="00C77882">
        <w:t>Yat-sen</w:t>
      </w:r>
      <w:proofErr w:type="spellEnd"/>
      <w:r w:rsidRPr="00C77882">
        <w:t xml:space="preserve"> University, Shenzhen, Guangdong, China.</w:t>
      </w:r>
    </w:p>
    <w:p w14:paraId="2FF3E717" w14:textId="77777777" w:rsidR="00FF5362" w:rsidRPr="00C77882" w:rsidRDefault="00FF5362" w:rsidP="00FF5362">
      <w:pPr>
        <w:pStyle w:val="Paragraph"/>
        <w:shd w:val="clear" w:color="auto" w:fill="FFFFFF"/>
        <w:spacing w:line="480" w:lineRule="auto"/>
        <w:ind w:left="720" w:firstLine="0"/>
        <w:jc w:val="both"/>
      </w:pPr>
      <w:r w:rsidRPr="00C77882">
        <w:rPr>
          <w:vertAlign w:val="superscript"/>
        </w:rPr>
        <w:t>4</w:t>
      </w:r>
      <w:r w:rsidRPr="00C77882">
        <w:t xml:space="preserve">State Key Laboratory of Ophthalmology, Zhong Shan Ophthalmic Center, Sun </w:t>
      </w:r>
      <w:proofErr w:type="spellStart"/>
      <w:r w:rsidRPr="00C77882">
        <w:t>Yat-sen</w:t>
      </w:r>
      <w:proofErr w:type="spellEnd"/>
      <w:r w:rsidRPr="00C77882">
        <w:t xml:space="preserve"> University, Guangzhou, China.</w:t>
      </w:r>
    </w:p>
    <w:p w14:paraId="3AF529C8" w14:textId="77777777" w:rsidR="00FF5362" w:rsidRPr="00C77882" w:rsidRDefault="00FF5362" w:rsidP="00FF5362">
      <w:pPr>
        <w:pStyle w:val="Paragraph"/>
        <w:shd w:val="clear" w:color="auto" w:fill="FFFFFF"/>
        <w:spacing w:line="480" w:lineRule="auto"/>
        <w:ind w:left="720" w:firstLine="0"/>
        <w:jc w:val="both"/>
      </w:pPr>
      <w:r w:rsidRPr="00C77882">
        <w:rPr>
          <w:vertAlign w:val="superscript"/>
        </w:rPr>
        <w:t>5</w:t>
      </w:r>
      <w:r w:rsidRPr="00C77882">
        <w:t>Department of OB/GYN and Women’s Health, University of Louisville School of Medicine, Louisville, KY 40292, USA</w:t>
      </w:r>
    </w:p>
    <w:p w14:paraId="6A50C1FC" w14:textId="77777777" w:rsidR="00FF5362" w:rsidRPr="00C77882" w:rsidRDefault="00FF5362" w:rsidP="00FF5362">
      <w:pPr>
        <w:pStyle w:val="Paragraph"/>
        <w:shd w:val="clear" w:color="auto" w:fill="FFFFFF"/>
        <w:spacing w:line="480" w:lineRule="auto"/>
        <w:ind w:left="720" w:firstLine="0"/>
        <w:jc w:val="both"/>
      </w:pPr>
      <w:r w:rsidRPr="00C77882">
        <w:rPr>
          <w:vertAlign w:val="superscript"/>
        </w:rPr>
        <w:lastRenderedPageBreak/>
        <w:t>6</w:t>
      </w:r>
      <w:r w:rsidRPr="00C77882">
        <w:t xml:space="preserve">Department of Biochemistry, Zhongshan School of Medicine, Sun </w:t>
      </w:r>
      <w:proofErr w:type="spellStart"/>
      <w:r w:rsidRPr="00C77882">
        <w:t>Yat-sen</w:t>
      </w:r>
      <w:proofErr w:type="spellEnd"/>
      <w:r w:rsidRPr="00C77882">
        <w:t xml:space="preserve"> University, Guangzhou, Guangdong, China.</w:t>
      </w:r>
    </w:p>
    <w:p w14:paraId="372EC2B4" w14:textId="77777777" w:rsidR="00FF5362" w:rsidRPr="00C77882" w:rsidRDefault="00FF5362" w:rsidP="00FF5362">
      <w:pPr>
        <w:pStyle w:val="Paragraph"/>
        <w:shd w:val="clear" w:color="auto" w:fill="FFFFFF"/>
        <w:spacing w:before="0" w:line="480" w:lineRule="auto"/>
        <w:ind w:left="720" w:firstLine="0"/>
        <w:jc w:val="both"/>
      </w:pPr>
      <w:r w:rsidRPr="00C77882">
        <w:t>*Corresponding author. E-mail: xiangp@mail.sysu.edu.cn (A.P.X.); dengchh@mail.sysu.edu.cn (C.D.)</w:t>
      </w:r>
    </w:p>
    <w:p w14:paraId="58452CE9" w14:textId="77777777" w:rsidR="00FF5362" w:rsidRPr="00FF5362" w:rsidRDefault="00FF5362" w:rsidP="006A430B">
      <w:pPr>
        <w:spacing w:line="480" w:lineRule="auto"/>
        <w:ind w:leftChars="-135" w:left="-283" w:rightChars="-165" w:right="-346"/>
        <w:jc w:val="left"/>
        <w:rPr>
          <w:rFonts w:ascii="Times New Roman" w:eastAsia="DengXian" w:hAnsi="Times New Roman" w:cs="Times New Roman"/>
          <w:b/>
          <w:kern w:val="0"/>
          <w:sz w:val="20"/>
          <w:lang w:eastAsia="en-US"/>
        </w:rPr>
      </w:pPr>
      <w:bookmarkStart w:id="0" w:name="_GoBack"/>
      <w:bookmarkEnd w:id="0"/>
      <w:r>
        <w:br w:type="page"/>
      </w:r>
      <w:bookmarkStart w:id="1" w:name="OLE_LINK251"/>
      <w:bookmarkStart w:id="2" w:name="OLE_LINK252"/>
      <w:r w:rsidRPr="00FF5362">
        <w:rPr>
          <w:rFonts w:ascii="Times New Roman" w:eastAsia="DengXian" w:hAnsi="Times New Roman" w:cs="Times New Roman"/>
          <w:b/>
          <w:noProof/>
          <w:kern w:val="0"/>
          <w:sz w:val="20"/>
          <w:lang w:eastAsia="en-US"/>
        </w:rPr>
        <w:lastRenderedPageBreak/>
        <w:drawing>
          <wp:inline distT="0" distB="0" distL="0" distR="0" wp14:anchorId="02252C8E" wp14:editId="7D03E180">
            <wp:extent cx="5826125" cy="6926094"/>
            <wp:effectExtent l="0" t="0" r="3175" b="0"/>
            <wp:docPr id="24" name="图片 9" descr="日历&#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9" descr="日历&#10;&#10;描述已自动生成"/>
                    <pic:cNvPicPr>
                      <a:picLocks/>
                    </pic:cNvPicPr>
                  </pic:nvPicPr>
                  <pic:blipFill rotWithShape="1">
                    <a:blip r:embed="rId5">
                      <a:extLst>
                        <a:ext uri="{28A0092B-C50C-407E-A947-70E740481C1C}">
                          <a14:useLocalDpi xmlns:a14="http://schemas.microsoft.com/office/drawing/2010/main" val="0"/>
                        </a:ext>
                      </a:extLst>
                    </a:blip>
                    <a:srcRect b="15839"/>
                    <a:stretch/>
                  </pic:blipFill>
                  <pic:spPr bwMode="auto">
                    <a:xfrm>
                      <a:off x="0" y="0"/>
                      <a:ext cx="5826125" cy="6926094"/>
                    </a:xfrm>
                    <a:prstGeom prst="rect">
                      <a:avLst/>
                    </a:prstGeom>
                    <a:noFill/>
                    <a:ln>
                      <a:noFill/>
                    </a:ln>
                    <a:extLst>
                      <a:ext uri="{53640926-AAD7-44D8-BBD7-CCE9431645EC}">
                        <a14:shadowObscured xmlns:a14="http://schemas.microsoft.com/office/drawing/2010/main"/>
                      </a:ext>
                    </a:extLst>
                  </pic:spPr>
                </pic:pic>
              </a:graphicData>
            </a:graphic>
          </wp:inline>
        </w:drawing>
      </w:r>
    </w:p>
    <w:p w14:paraId="70D8C4E7" w14:textId="77777777" w:rsidR="00FF5362" w:rsidRPr="00FF5362" w:rsidRDefault="00FF5362" w:rsidP="00FF5362">
      <w:pPr>
        <w:widowControl/>
        <w:spacing w:line="480" w:lineRule="auto"/>
        <w:ind w:leftChars="283" w:left="594" w:firstLine="1"/>
        <w:jc w:val="left"/>
        <w:rPr>
          <w:rFonts w:ascii="Times New Roman" w:eastAsia="DengXian" w:hAnsi="Times New Roman" w:cs="Times New Roman"/>
          <w:b/>
          <w:kern w:val="0"/>
          <w:sz w:val="24"/>
          <w:lang w:eastAsia="en-US"/>
        </w:rPr>
      </w:pPr>
      <w:bookmarkStart w:id="3" w:name="OLE_LINK577"/>
      <w:bookmarkStart w:id="4" w:name="OLE_LINK578"/>
      <w:bookmarkEnd w:id="1"/>
      <w:bookmarkEnd w:id="2"/>
      <w:r w:rsidRPr="00FF5362">
        <w:rPr>
          <w:rFonts w:ascii="Times New Roman" w:eastAsia="DengXian" w:hAnsi="Times New Roman" w:cs="Times New Roman"/>
          <w:b/>
          <w:kern w:val="0"/>
          <w:sz w:val="24"/>
          <w:lang w:eastAsia="en-US"/>
        </w:rPr>
        <w:t>Fig. S1.</w:t>
      </w:r>
      <w:bookmarkEnd w:id="3"/>
      <w:bookmarkEnd w:id="4"/>
      <w:r w:rsidRPr="00FF5362">
        <w:rPr>
          <w:rFonts w:ascii="Times New Roman" w:eastAsia="DengXian" w:hAnsi="Times New Roman" w:cs="Times New Roman"/>
          <w:b/>
          <w:kern w:val="0"/>
          <w:sz w:val="24"/>
          <w:lang w:eastAsia="en-US"/>
        </w:rPr>
        <w:t xml:space="preserve"> </w:t>
      </w:r>
      <w:proofErr w:type="spellStart"/>
      <w:r w:rsidRPr="00FF5362">
        <w:rPr>
          <w:rFonts w:ascii="Times New Roman" w:eastAsia="DengXian" w:hAnsi="Times New Roman" w:cs="Times New Roman"/>
          <w:b/>
          <w:kern w:val="0"/>
          <w:sz w:val="24"/>
          <w:lang w:eastAsia="en-US"/>
        </w:rPr>
        <w:t>Testicularly</w:t>
      </w:r>
      <w:proofErr w:type="spellEnd"/>
      <w:r w:rsidRPr="00FF5362">
        <w:rPr>
          <w:rFonts w:ascii="Times New Roman" w:eastAsia="DengXian" w:hAnsi="Times New Roman" w:cs="Times New Roman"/>
          <w:b/>
          <w:kern w:val="0"/>
          <w:sz w:val="24"/>
          <w:lang w:eastAsia="en-US"/>
        </w:rPr>
        <w:t xml:space="preserve"> injected AAV8 targets progenitor Leydig cells</w:t>
      </w:r>
    </w:p>
    <w:p w14:paraId="4706BF17" w14:textId="77777777" w:rsidR="00FF5362" w:rsidRPr="00FF5362" w:rsidRDefault="00FF5362" w:rsidP="00FF5362">
      <w:pPr>
        <w:widowControl/>
        <w:spacing w:line="480" w:lineRule="auto"/>
        <w:ind w:leftChars="283" w:left="595" w:hanging="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w:t>
      </w:r>
      <w:proofErr w:type="gramStart"/>
      <w:r w:rsidRPr="00FF5362">
        <w:rPr>
          <w:rFonts w:ascii="Times New Roman" w:eastAsia="DengXian" w:hAnsi="Times New Roman" w:cs="Times New Roman"/>
          <w:kern w:val="0"/>
          <w:sz w:val="24"/>
          <w:lang w:eastAsia="en-US"/>
        </w:rPr>
        <w:t>A,B</w:t>
      </w:r>
      <w:proofErr w:type="gramEnd"/>
      <w:r w:rsidRPr="00FF5362">
        <w:rPr>
          <w:rFonts w:ascii="Times New Roman" w:eastAsia="DengXian" w:hAnsi="Times New Roman" w:cs="Times New Roman"/>
          <w:kern w:val="0"/>
          <w:sz w:val="24"/>
          <w:lang w:eastAsia="en-US"/>
        </w:rPr>
        <w:t xml:space="preserve">) </w:t>
      </w:r>
      <w:bookmarkStart w:id="5" w:name="OLE_LINK267"/>
      <w:bookmarkStart w:id="6" w:name="OLE_LINK268"/>
      <w:r w:rsidRPr="00FF5362">
        <w:rPr>
          <w:rFonts w:ascii="Times New Roman" w:eastAsia="DengXian" w:hAnsi="Times New Roman" w:cs="Times New Roman"/>
          <w:kern w:val="0"/>
          <w:sz w:val="24"/>
          <w:lang w:eastAsia="en-US"/>
        </w:rPr>
        <w:t>Representative confocal images of the testicular sections of</w:t>
      </w:r>
      <w:r w:rsidRPr="00FF5362">
        <w:rPr>
          <w:rFonts w:ascii="Times New Roman" w:eastAsia="DengXian" w:hAnsi="Times New Roman" w:cs="Times New Roman"/>
          <w:i/>
          <w:kern w:val="0"/>
          <w:sz w:val="24"/>
          <w:lang w:eastAsia="en-US"/>
        </w:rPr>
        <w:t xml:space="preserve">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AAV-CAG-</w:t>
      </w:r>
      <w:proofErr w:type="spellStart"/>
      <w:r w:rsidRPr="00FF5362">
        <w:rPr>
          <w:rFonts w:ascii="Times New Roman" w:eastAsia="DengXian" w:hAnsi="Times New Roman" w:cs="Times New Roman"/>
          <w:kern w:val="0"/>
          <w:sz w:val="24"/>
          <w:lang w:eastAsia="en-US"/>
        </w:rPr>
        <w:t>mCherry</w:t>
      </w:r>
      <w:proofErr w:type="spellEnd"/>
      <w:r w:rsidRPr="00FF5362">
        <w:rPr>
          <w:rFonts w:ascii="Times New Roman" w:eastAsia="DengXian" w:hAnsi="Times New Roman" w:cs="Times New Roman"/>
          <w:kern w:val="0"/>
          <w:sz w:val="24"/>
          <w:lang w:eastAsia="en-US"/>
        </w:rPr>
        <w:t xml:space="preserve">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n=3) of the indicated capsid serotypes. </w:t>
      </w:r>
      <w:bookmarkEnd w:id="5"/>
      <w:bookmarkEnd w:id="6"/>
      <w:r w:rsidRPr="00FF5362">
        <w:rPr>
          <w:rFonts w:ascii="Times New Roman" w:eastAsia="DengXian" w:hAnsi="Times New Roman" w:cs="Times New Roman"/>
          <w:kern w:val="0"/>
          <w:sz w:val="24"/>
          <w:lang w:eastAsia="en-US"/>
        </w:rPr>
        <w:t xml:space="preserve">The testis tissues were collected and </w:t>
      </w:r>
      <w:proofErr w:type="spellStart"/>
      <w:r w:rsidRPr="00FF5362">
        <w:rPr>
          <w:rFonts w:ascii="Times New Roman" w:eastAsia="DengXian" w:hAnsi="Times New Roman" w:cs="Times New Roman"/>
          <w:kern w:val="0"/>
          <w:sz w:val="24"/>
          <w:lang w:eastAsia="en-US"/>
        </w:rPr>
        <w:t>immunostained</w:t>
      </w:r>
      <w:proofErr w:type="spellEnd"/>
      <w:r w:rsidRPr="00FF5362">
        <w:rPr>
          <w:rFonts w:ascii="Times New Roman" w:eastAsia="DengXian" w:hAnsi="Times New Roman" w:cs="Times New Roman"/>
          <w:kern w:val="0"/>
          <w:sz w:val="24"/>
          <w:lang w:eastAsia="en-US"/>
        </w:rPr>
        <w:t xml:space="preserve"> with </w:t>
      </w:r>
      <w:bookmarkStart w:id="7" w:name="OLE_LINK257"/>
      <w:bookmarkStart w:id="8" w:name="OLE_LINK258"/>
      <w:r w:rsidRPr="00FF5362">
        <w:rPr>
          <w:rFonts w:ascii="Times New Roman" w:eastAsia="DengXian" w:hAnsi="Times New Roman" w:cs="Times New Roman"/>
          <w:kern w:val="0"/>
          <w:sz w:val="24"/>
          <w:lang w:eastAsia="en-US"/>
        </w:rPr>
        <w:t>progenitor Leydig cells</w:t>
      </w:r>
      <w:bookmarkEnd w:id="7"/>
      <w:bookmarkEnd w:id="8"/>
      <w:r w:rsidRPr="00FF5362">
        <w:rPr>
          <w:rFonts w:ascii="Times New Roman" w:eastAsia="DengXian" w:hAnsi="Times New Roman" w:cs="Times New Roman"/>
          <w:kern w:val="0"/>
          <w:sz w:val="24"/>
          <w:lang w:eastAsia="en-US"/>
        </w:rPr>
        <w:t xml:space="preserve"> markers (</w:t>
      </w:r>
      <w:proofErr w:type="spellStart"/>
      <w:r w:rsidRPr="00FF5362">
        <w:rPr>
          <w:rFonts w:ascii="Times New Roman" w:eastAsia="DengXian" w:hAnsi="Times New Roman" w:cs="Times New Roman"/>
          <w:kern w:val="0"/>
          <w:sz w:val="24"/>
          <w:lang w:eastAsia="en-US"/>
        </w:rPr>
        <w:t>Nestin</w:t>
      </w:r>
      <w:proofErr w:type="spellEnd"/>
      <w:r w:rsidRPr="00FF5362">
        <w:rPr>
          <w:rFonts w:ascii="Times New Roman" w:eastAsia="DengXian" w:hAnsi="Times New Roman" w:cs="Times New Roman"/>
          <w:kern w:val="0"/>
          <w:sz w:val="24"/>
          <w:lang w:eastAsia="en-US"/>
        </w:rPr>
        <w:t xml:space="preserve">, </w:t>
      </w:r>
      <w:bookmarkStart w:id="9" w:name="OLE_LINK255"/>
      <w:bookmarkStart w:id="10" w:name="OLE_LINK256"/>
      <w:proofErr w:type="spellStart"/>
      <w:r w:rsidRPr="00FF5362">
        <w:rPr>
          <w:rFonts w:ascii="Times New Roman" w:eastAsia="DengXian" w:hAnsi="Times New Roman" w:cs="Times New Roman"/>
          <w:kern w:val="0"/>
          <w:sz w:val="24"/>
          <w:lang w:eastAsia="en-US"/>
        </w:rPr>
        <w:t>Pdgfr</w:t>
      </w:r>
      <w:proofErr w:type="spellEnd"/>
      <w:r w:rsidRPr="00FF5362">
        <w:rPr>
          <w:rFonts w:ascii="Times New Roman" w:eastAsia="DengXian" w:hAnsi="Times New Roman" w:cs="Times New Roman"/>
          <w:kern w:val="0"/>
          <w:sz w:val="24"/>
          <w:lang w:eastAsia="en-US"/>
        </w:rPr>
        <w:t>α</w:t>
      </w:r>
      <w:bookmarkEnd w:id="9"/>
      <w:bookmarkEnd w:id="10"/>
      <w:r w:rsidRPr="00FF5362">
        <w:rPr>
          <w:rFonts w:ascii="Times New Roman" w:eastAsia="DengXian" w:hAnsi="Times New Roman" w:cs="Times New Roman"/>
          <w:kern w:val="0"/>
          <w:sz w:val="24"/>
          <w:lang w:eastAsia="en-US"/>
        </w:rPr>
        <w:t xml:space="preserve">) at 7 days after AAV injection. </w:t>
      </w:r>
      <w:bookmarkStart w:id="11" w:name="OLE_LINK259"/>
      <w:bookmarkStart w:id="12" w:name="OLE_LINK260"/>
      <w:r w:rsidRPr="00FF5362">
        <w:rPr>
          <w:rFonts w:ascii="Times New Roman" w:eastAsia="DengXian" w:hAnsi="Times New Roman" w:cs="Times New Roman"/>
          <w:kern w:val="0"/>
          <w:sz w:val="24"/>
          <w:lang w:eastAsia="en-US"/>
        </w:rPr>
        <w:lastRenderedPageBreak/>
        <w:t xml:space="preserve">Scale bars: 50 </w:t>
      </w:r>
      <w:proofErr w:type="spellStart"/>
      <w:r w:rsidRPr="00FF5362">
        <w:rPr>
          <w:rFonts w:ascii="Times New Roman" w:eastAsia="DengXian" w:hAnsi="Times New Roman" w:cs="Times New Roman"/>
          <w:kern w:val="0"/>
          <w:sz w:val="24"/>
          <w:lang w:eastAsia="en-US"/>
        </w:rPr>
        <w:t>μm</w:t>
      </w:r>
      <w:proofErr w:type="spellEnd"/>
      <w:r w:rsidRPr="00FF5362">
        <w:rPr>
          <w:rFonts w:ascii="Times New Roman" w:eastAsia="DengXian" w:hAnsi="Times New Roman" w:cs="Times New Roman"/>
          <w:kern w:val="0"/>
          <w:sz w:val="24"/>
          <w:lang w:eastAsia="en-US"/>
        </w:rPr>
        <w:t xml:space="preserve">. </w:t>
      </w:r>
      <w:bookmarkEnd w:id="11"/>
      <w:bookmarkEnd w:id="12"/>
      <w:r w:rsidRPr="00FF5362">
        <w:rPr>
          <w:rFonts w:ascii="Times New Roman" w:eastAsia="DengXian" w:hAnsi="Times New Roman" w:cs="Times New Roman"/>
          <w:kern w:val="0"/>
          <w:sz w:val="24"/>
          <w:lang w:eastAsia="en-US"/>
        </w:rPr>
        <w:t>(</w:t>
      </w:r>
      <w:proofErr w:type="gramStart"/>
      <w:r w:rsidRPr="00FF5362">
        <w:rPr>
          <w:rFonts w:ascii="Times New Roman" w:eastAsia="DengXian" w:hAnsi="Times New Roman" w:cs="Times New Roman"/>
          <w:kern w:val="0"/>
          <w:sz w:val="24"/>
          <w:lang w:eastAsia="en-US"/>
        </w:rPr>
        <w:t>C,D</w:t>
      </w:r>
      <w:proofErr w:type="gramEnd"/>
      <w:r w:rsidRPr="00FF5362">
        <w:rPr>
          <w:rFonts w:ascii="Times New Roman" w:eastAsia="DengXian" w:hAnsi="Times New Roman" w:cs="Times New Roman"/>
          <w:kern w:val="0"/>
          <w:sz w:val="24"/>
          <w:lang w:eastAsia="en-US"/>
        </w:rPr>
        <w:t xml:space="preserve">) Viral transduction rates were determined from the number of </w:t>
      </w:r>
      <w:proofErr w:type="spellStart"/>
      <w:r w:rsidRPr="00FF5362">
        <w:rPr>
          <w:rFonts w:ascii="Times New Roman" w:eastAsia="DengXian" w:hAnsi="Times New Roman" w:cs="Times New Roman"/>
          <w:kern w:val="0"/>
          <w:sz w:val="24"/>
          <w:lang w:eastAsia="en-US"/>
        </w:rPr>
        <w:t>mCherry</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cells divided by the number of </w:t>
      </w:r>
      <w:proofErr w:type="spellStart"/>
      <w:r w:rsidRPr="00FF5362">
        <w:rPr>
          <w:rFonts w:ascii="Times New Roman" w:eastAsia="DengXian" w:hAnsi="Times New Roman" w:cs="Times New Roman"/>
          <w:kern w:val="0"/>
          <w:sz w:val="24"/>
          <w:lang w:eastAsia="en-US"/>
        </w:rPr>
        <w:t>Nestin</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or </w:t>
      </w:r>
      <w:proofErr w:type="spellStart"/>
      <w:r w:rsidRPr="00FF5362">
        <w:rPr>
          <w:rFonts w:ascii="Times New Roman" w:eastAsia="DengXian" w:hAnsi="Times New Roman" w:cs="Times New Roman"/>
          <w:kern w:val="0"/>
          <w:sz w:val="24"/>
          <w:lang w:eastAsia="en-US"/>
        </w:rPr>
        <w:t>Pdgfr</w:t>
      </w:r>
      <w:proofErr w:type="spellEnd"/>
      <w:r w:rsidRPr="00FF5362">
        <w:rPr>
          <w:rFonts w:ascii="Times New Roman" w:eastAsia="DengXian" w:hAnsi="Times New Roman" w:cs="Times New Roman"/>
          <w:kern w:val="0"/>
          <w:sz w:val="24"/>
          <w:lang w:eastAsia="en-US"/>
        </w:rPr>
        <w:t>α</w:t>
      </w:r>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progenitor Leydig cells. </w:t>
      </w:r>
      <w:r w:rsidRPr="00FF5362">
        <w:rPr>
          <w:rFonts w:ascii="Times New Roman" w:eastAsia="DengXian" w:hAnsi="Times New Roman" w:cs="Times New Roman"/>
          <w:noProof/>
          <w:kern w:val="0"/>
          <w:sz w:val="24"/>
          <w:lang w:eastAsia="en-US"/>
        </w:rPr>
        <w:t xml:space="preserve">Data are represented by plots, and whiskers are minimum to maximum values. </w:t>
      </w:r>
      <w:r w:rsidRPr="00FF5362">
        <w:rPr>
          <w:rFonts w:ascii="Times New Roman" w:eastAsia="DengXian" w:hAnsi="Times New Roman" w:cs="Times New Roman"/>
          <w:kern w:val="0"/>
          <w:sz w:val="24"/>
          <w:lang w:eastAsia="en-US"/>
        </w:rPr>
        <w:t>(</w:t>
      </w:r>
      <w:proofErr w:type="gramStart"/>
      <w:r w:rsidRPr="00FF5362">
        <w:rPr>
          <w:rFonts w:ascii="Times New Roman" w:eastAsia="DengXian" w:hAnsi="Times New Roman" w:cs="Times New Roman"/>
          <w:kern w:val="0"/>
          <w:sz w:val="24"/>
          <w:lang w:eastAsia="en-US"/>
        </w:rPr>
        <w:t>E,F</w:t>
      </w:r>
      <w:proofErr w:type="gramEnd"/>
      <w:r w:rsidRPr="00FF5362">
        <w:rPr>
          <w:rFonts w:ascii="Times New Roman" w:eastAsia="DengXian" w:hAnsi="Times New Roman" w:cs="Times New Roman"/>
          <w:kern w:val="0"/>
          <w:sz w:val="24"/>
          <w:lang w:eastAsia="en-US"/>
        </w:rPr>
        <w:t>) Immunostaining of AAV-</w:t>
      </w:r>
      <w:proofErr w:type="spellStart"/>
      <w:r w:rsidRPr="00FF5362">
        <w:rPr>
          <w:rFonts w:ascii="Times New Roman" w:eastAsia="DengXian" w:hAnsi="Times New Roman" w:cs="Times New Roman"/>
          <w:kern w:val="0"/>
          <w:sz w:val="24"/>
          <w:lang w:eastAsia="en-US"/>
        </w:rPr>
        <w:t>mCherry</w:t>
      </w:r>
      <w:proofErr w:type="spellEnd"/>
      <w:r w:rsidRPr="00FF5362">
        <w:rPr>
          <w:rFonts w:ascii="Times New Roman" w:eastAsia="DengXian" w:hAnsi="Times New Roman" w:cs="Times New Roman"/>
          <w:kern w:val="0"/>
          <w:sz w:val="24"/>
          <w:lang w:eastAsia="en-US"/>
        </w:rPr>
        <w:t xml:space="preserve">-injected testes for the germ cell marker, Ddx4, or the Sertoli cell marker, Sox9, at 7 days after injection. Nuclei were counterstained with DAPI. Scale bar: 50 </w:t>
      </w:r>
      <w:proofErr w:type="spellStart"/>
      <w:r w:rsidRPr="00FF5362">
        <w:rPr>
          <w:rFonts w:ascii="Times New Roman" w:eastAsia="DengXian" w:hAnsi="Times New Roman" w:cs="Times New Roman"/>
          <w:kern w:val="0"/>
          <w:sz w:val="24"/>
          <w:lang w:eastAsia="en-US"/>
        </w:rPr>
        <w:t>μm</w:t>
      </w:r>
      <w:proofErr w:type="spellEnd"/>
      <w:r w:rsidRPr="00FF5362">
        <w:rPr>
          <w:rFonts w:ascii="Times New Roman" w:eastAsia="DengXian" w:hAnsi="Times New Roman" w:cs="Times New Roman"/>
          <w:kern w:val="0"/>
          <w:sz w:val="24"/>
          <w:lang w:eastAsia="en-US"/>
        </w:rPr>
        <w:t>.</w:t>
      </w:r>
    </w:p>
    <w:p w14:paraId="68DDA1DB" w14:textId="77777777" w:rsidR="00FF5362" w:rsidRPr="00FF5362" w:rsidRDefault="00FF5362" w:rsidP="00FF5362">
      <w:pPr>
        <w:widowControl/>
        <w:spacing w:line="480" w:lineRule="auto"/>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kern w:val="0"/>
          <w:sz w:val="24"/>
          <w:lang w:eastAsia="en-US"/>
        </w:rPr>
        <w:br w:type="page"/>
      </w:r>
    </w:p>
    <w:p w14:paraId="199739DC" w14:textId="77777777" w:rsidR="00FF5362" w:rsidRPr="00FF5362" w:rsidRDefault="00FF5362" w:rsidP="006A430B">
      <w:pPr>
        <w:widowControl/>
        <w:spacing w:line="480" w:lineRule="auto"/>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noProof/>
          <w:kern w:val="0"/>
          <w:sz w:val="24"/>
          <w:lang w:eastAsia="en-US"/>
        </w:rPr>
        <w:lastRenderedPageBreak/>
        <w:drawing>
          <wp:inline distT="0" distB="0" distL="0" distR="0" wp14:anchorId="74B9E4FA" wp14:editId="1A924914">
            <wp:extent cx="5937250" cy="2724785"/>
            <wp:effectExtent l="0" t="0" r="0" b="0"/>
            <wp:docPr id="11" name="图片 10" descr="图示&#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0" descr="图示&#10;&#10;中度可信度描述已自动生成"/>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2724785"/>
                    </a:xfrm>
                    <a:prstGeom prst="rect">
                      <a:avLst/>
                    </a:prstGeom>
                    <a:noFill/>
                    <a:ln>
                      <a:noFill/>
                    </a:ln>
                  </pic:spPr>
                </pic:pic>
              </a:graphicData>
            </a:graphic>
          </wp:inline>
        </w:drawing>
      </w:r>
    </w:p>
    <w:p w14:paraId="59936498" w14:textId="77777777" w:rsidR="00FF5362" w:rsidRPr="00FF5362" w:rsidRDefault="00FF5362" w:rsidP="00FF5362">
      <w:pPr>
        <w:widowControl/>
        <w:spacing w:line="480" w:lineRule="auto"/>
        <w:ind w:firstLineChars="283" w:firstLine="679"/>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kern w:val="0"/>
          <w:sz w:val="24"/>
          <w:lang w:eastAsia="en-US"/>
        </w:rPr>
        <w:t xml:space="preserve">Fig. S2. </w:t>
      </w:r>
      <w:proofErr w:type="spellStart"/>
      <w:r w:rsidRPr="00FF5362">
        <w:rPr>
          <w:rFonts w:ascii="Times New Roman" w:eastAsia="DengXian" w:hAnsi="Times New Roman" w:cs="Times New Roman"/>
          <w:b/>
          <w:kern w:val="0"/>
          <w:sz w:val="24"/>
          <w:lang w:eastAsia="en-US"/>
        </w:rPr>
        <w:t>Lhcgr</w:t>
      </w:r>
      <w:proofErr w:type="spellEnd"/>
      <w:r w:rsidRPr="00FF5362">
        <w:rPr>
          <w:rFonts w:ascii="Times New Roman" w:eastAsia="DengXian" w:hAnsi="Times New Roman" w:cs="Times New Roman"/>
          <w:b/>
          <w:kern w:val="0"/>
          <w:sz w:val="24"/>
          <w:lang w:eastAsia="en-US"/>
        </w:rPr>
        <w:t xml:space="preserve"> expression in the testes of recipient mice in pubertal cohort</w:t>
      </w:r>
    </w:p>
    <w:p w14:paraId="0686F37D" w14:textId="77777777" w:rsidR="00FF5362" w:rsidRPr="00FF5362" w:rsidRDefault="00FF5362" w:rsidP="00FF5362">
      <w:pPr>
        <w:widowControl/>
        <w:spacing w:line="480" w:lineRule="auto"/>
        <w:ind w:leftChars="354" w:left="743"/>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 xml:space="preserve">Representative images of </w:t>
      </w:r>
      <w:proofErr w:type="spellStart"/>
      <w:r w:rsidRPr="00FF5362">
        <w:rPr>
          <w:rFonts w:ascii="Times New Roman" w:eastAsia="DengXian" w:hAnsi="Times New Roman" w:cs="Times New Roman"/>
          <w:kern w:val="0"/>
          <w:sz w:val="24"/>
          <w:lang w:eastAsia="en-US"/>
        </w:rPr>
        <w:t>Lhcgr</w:t>
      </w:r>
      <w:proofErr w:type="spellEnd"/>
      <w:r w:rsidRPr="00FF5362">
        <w:rPr>
          <w:rFonts w:ascii="Times New Roman" w:eastAsia="DengXian" w:hAnsi="Times New Roman" w:cs="Times New Roman"/>
          <w:kern w:val="0"/>
          <w:sz w:val="24"/>
          <w:lang w:eastAsia="en-US"/>
        </w:rPr>
        <w:t xml:space="preserve"> expression in the testicular </w:t>
      </w:r>
      <w:proofErr w:type="spellStart"/>
      <w:r w:rsidRPr="00FF5362">
        <w:rPr>
          <w:rFonts w:ascii="Times New Roman" w:eastAsia="DengXian" w:hAnsi="Times New Roman" w:cs="Times New Roman"/>
          <w:kern w:val="0"/>
          <w:sz w:val="24"/>
          <w:lang w:eastAsia="en-US"/>
        </w:rPr>
        <w:t>interstitium</w:t>
      </w:r>
      <w:proofErr w:type="spellEnd"/>
      <w:r w:rsidRPr="00FF5362">
        <w:rPr>
          <w:rFonts w:ascii="Times New Roman" w:eastAsia="DengXian" w:hAnsi="Times New Roman" w:cs="Times New Roman"/>
          <w:kern w:val="0"/>
          <w:sz w:val="24"/>
          <w:lang w:eastAsia="en-US"/>
        </w:rPr>
        <w:t xml:space="preserve"> at 4 weeks after treatment in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(n=4),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(n=4), and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(n=4)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n=4). Nuclei were counterstained with DAPI. Scale bar: 100 </w:t>
      </w:r>
      <w:proofErr w:type="spellStart"/>
      <w:r w:rsidRPr="00FF5362">
        <w:rPr>
          <w:rFonts w:ascii="Times New Roman" w:eastAsia="DengXian" w:hAnsi="Times New Roman" w:cs="Times New Roman"/>
          <w:kern w:val="0"/>
          <w:sz w:val="24"/>
          <w:lang w:eastAsia="en-US"/>
        </w:rPr>
        <w:t>μm</w:t>
      </w:r>
      <w:proofErr w:type="spellEnd"/>
      <w:r w:rsidRPr="00FF5362">
        <w:rPr>
          <w:rFonts w:ascii="Times New Roman" w:eastAsia="DengXian" w:hAnsi="Times New Roman" w:cs="Times New Roman"/>
          <w:kern w:val="0"/>
          <w:sz w:val="24"/>
          <w:lang w:eastAsia="en-US"/>
        </w:rPr>
        <w:t xml:space="preserve">. </w:t>
      </w:r>
    </w:p>
    <w:p w14:paraId="0237B4D7" w14:textId="77777777" w:rsidR="00FF5362" w:rsidRPr="00FF5362" w:rsidRDefault="00FF5362" w:rsidP="00FF5362">
      <w:pPr>
        <w:widowControl/>
        <w:spacing w:line="480" w:lineRule="auto"/>
        <w:jc w:val="left"/>
        <w:rPr>
          <w:rFonts w:ascii="Times New Roman" w:eastAsia="DengXian" w:hAnsi="Times New Roman" w:cs="Times New Roman"/>
          <w:kern w:val="0"/>
          <w:sz w:val="24"/>
          <w:lang w:eastAsia="en-US"/>
        </w:rPr>
      </w:pPr>
      <w:r w:rsidRPr="00FF5362">
        <w:rPr>
          <w:rFonts w:ascii="Times New Roman" w:eastAsia="DengXian" w:hAnsi="Times New Roman" w:cs="Times New Roman"/>
          <w:kern w:val="0"/>
          <w:sz w:val="24"/>
          <w:lang w:eastAsia="en-US"/>
        </w:rPr>
        <w:br w:type="page"/>
      </w:r>
    </w:p>
    <w:p w14:paraId="2E2158F3" w14:textId="77777777" w:rsidR="00FF5362" w:rsidRPr="00FF5362" w:rsidRDefault="00FF5362" w:rsidP="00FF5362">
      <w:pPr>
        <w:widowControl/>
        <w:spacing w:line="480" w:lineRule="auto"/>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noProof/>
          <w:kern w:val="0"/>
          <w:sz w:val="24"/>
          <w:lang w:eastAsia="en-US"/>
        </w:rPr>
        <w:lastRenderedPageBreak/>
        <w:drawing>
          <wp:inline distT="0" distB="0" distL="0" distR="0" wp14:anchorId="790A3A49" wp14:editId="186B014D">
            <wp:extent cx="5937250" cy="2761615"/>
            <wp:effectExtent l="0" t="0" r="0" b="0"/>
            <wp:docPr id="25" name="图片 11" descr="图表&#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图片 11" descr="图表&#10;&#10;描述已自动生成"/>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2761615"/>
                    </a:xfrm>
                    <a:prstGeom prst="rect">
                      <a:avLst/>
                    </a:prstGeom>
                    <a:noFill/>
                    <a:ln>
                      <a:noFill/>
                    </a:ln>
                  </pic:spPr>
                </pic:pic>
              </a:graphicData>
            </a:graphic>
          </wp:inline>
        </w:drawing>
      </w:r>
    </w:p>
    <w:p w14:paraId="505E28A3" w14:textId="77777777" w:rsidR="00FF5362" w:rsidRPr="00FF5362" w:rsidRDefault="00FF5362" w:rsidP="00FF5362">
      <w:pPr>
        <w:widowControl/>
        <w:spacing w:line="480" w:lineRule="auto"/>
        <w:ind w:leftChars="283" w:left="594" w:firstLine="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kern w:val="0"/>
          <w:sz w:val="24"/>
          <w:lang w:eastAsia="en-US"/>
        </w:rPr>
        <w:t>Fig. S3. Serum testosterone levels after gene therapy</w:t>
      </w:r>
    </w:p>
    <w:p w14:paraId="4749D533" w14:textId="77777777" w:rsidR="00FF5362" w:rsidRPr="00FF5362" w:rsidRDefault="00FF5362" w:rsidP="00FF5362">
      <w:pPr>
        <w:widowControl/>
        <w:spacing w:line="480" w:lineRule="auto"/>
        <w:ind w:leftChars="283" w:left="594" w:firstLine="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w:t>
      </w:r>
      <w:proofErr w:type="gramStart"/>
      <w:r w:rsidRPr="00FF5362">
        <w:rPr>
          <w:rFonts w:ascii="Times New Roman" w:eastAsia="DengXian" w:hAnsi="Times New Roman" w:cs="Times New Roman"/>
          <w:kern w:val="0"/>
          <w:sz w:val="24"/>
          <w:lang w:eastAsia="en-US"/>
        </w:rPr>
        <w:t>A,B</w:t>
      </w:r>
      <w:proofErr w:type="gramEnd"/>
      <w:r w:rsidRPr="00FF5362">
        <w:rPr>
          <w:rFonts w:ascii="Times New Roman" w:eastAsia="DengXian" w:hAnsi="Times New Roman" w:cs="Times New Roman"/>
          <w:kern w:val="0"/>
          <w:sz w:val="24"/>
          <w:lang w:eastAsia="en-US"/>
        </w:rPr>
        <w:t xml:space="preserve">) The concentrations of serum testosterone were analyzed 8 (A) and 12 weeks (B) after treatment in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(n=5)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n=5). </w:t>
      </w:r>
      <w:r w:rsidRPr="00FF5362">
        <w:rPr>
          <w:rFonts w:ascii="Times New Roman" w:eastAsia="DengXian" w:hAnsi="Times New Roman" w:cs="Times New Roman"/>
          <w:noProof/>
          <w:kern w:val="0"/>
          <w:sz w:val="24"/>
          <w:lang w:eastAsia="en-US"/>
        </w:rPr>
        <w:t xml:space="preserve">Data are represented by box plots, and whiskers are minimum to maximum values. Significance was determined by </w:t>
      </w:r>
      <w:bookmarkStart w:id="13" w:name="OLE_LINK110"/>
      <w:bookmarkStart w:id="14" w:name="OLE_LINK111"/>
      <w:r w:rsidRPr="00FF5362">
        <w:rPr>
          <w:rFonts w:ascii="Times New Roman" w:eastAsia="DengXian" w:hAnsi="Times New Roman" w:cs="Times New Roman"/>
          <w:kern w:val="0"/>
          <w:sz w:val="24"/>
          <w:lang w:eastAsia="en-US"/>
        </w:rPr>
        <w:t>Student’s t-test</w:t>
      </w:r>
      <w:bookmarkEnd w:id="13"/>
      <w:bookmarkEnd w:id="14"/>
      <w:r w:rsidRPr="00FF5362">
        <w:rPr>
          <w:rFonts w:ascii="Times New Roman" w:eastAsia="DengXian" w:hAnsi="Times New Roman" w:cs="Times New Roman"/>
          <w:kern w:val="0"/>
          <w:sz w:val="24"/>
          <w:lang w:eastAsia="en-US"/>
        </w:rPr>
        <w:t>. ** P &lt; 0.01, *** P &lt; 0.001.</w:t>
      </w:r>
    </w:p>
    <w:p w14:paraId="7684D326" w14:textId="77777777" w:rsidR="00FF5362" w:rsidRPr="00FF5362" w:rsidRDefault="00FF5362" w:rsidP="00FF5362">
      <w:pPr>
        <w:widowControl/>
        <w:spacing w:line="480" w:lineRule="auto"/>
        <w:jc w:val="left"/>
        <w:rPr>
          <w:rFonts w:ascii="Times New Roman" w:eastAsia="DengXian" w:hAnsi="Times New Roman" w:cs="Times New Roman"/>
          <w:kern w:val="0"/>
          <w:sz w:val="24"/>
          <w:lang w:eastAsia="en-US"/>
        </w:rPr>
      </w:pPr>
    </w:p>
    <w:p w14:paraId="60A55FE6" w14:textId="77777777" w:rsidR="00FF5362" w:rsidRPr="00FF5362" w:rsidRDefault="00FF5362" w:rsidP="00FF5362">
      <w:pPr>
        <w:widowControl/>
        <w:spacing w:line="480" w:lineRule="auto"/>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noProof/>
          <w:kern w:val="0"/>
          <w:sz w:val="24"/>
          <w:lang w:eastAsia="en-US"/>
        </w:rPr>
        <w:lastRenderedPageBreak/>
        <w:drawing>
          <wp:inline distT="0" distB="0" distL="0" distR="0" wp14:anchorId="5C1DA756" wp14:editId="78A96934">
            <wp:extent cx="5826125" cy="8229600"/>
            <wp:effectExtent l="0" t="0" r="0" b="0"/>
            <wp:docPr id="26" name="图片 12" descr="图片包含 游戏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2" descr="图片包含 游戏机&#10;&#10;描述已自动生成"/>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125" cy="8229600"/>
                    </a:xfrm>
                    <a:prstGeom prst="rect">
                      <a:avLst/>
                    </a:prstGeom>
                    <a:noFill/>
                    <a:ln>
                      <a:noFill/>
                    </a:ln>
                  </pic:spPr>
                </pic:pic>
              </a:graphicData>
            </a:graphic>
          </wp:inline>
        </w:drawing>
      </w:r>
    </w:p>
    <w:p w14:paraId="435CE793" w14:textId="77777777" w:rsidR="00FF5362" w:rsidRPr="00FF5362" w:rsidRDefault="00FF5362" w:rsidP="00FF5362">
      <w:pPr>
        <w:widowControl/>
        <w:spacing w:line="480" w:lineRule="auto"/>
        <w:ind w:leftChars="283" w:left="594"/>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kern w:val="0"/>
          <w:sz w:val="24"/>
          <w:lang w:eastAsia="en-US"/>
        </w:rPr>
        <w:lastRenderedPageBreak/>
        <w:t xml:space="preserve">Fig. S4. Pearson correlation coefficient and heatmap of </w:t>
      </w:r>
      <w:bookmarkStart w:id="15" w:name="OLE_LINK279"/>
      <w:bookmarkStart w:id="16" w:name="OLE_LINK280"/>
      <w:r w:rsidRPr="00FF5362">
        <w:rPr>
          <w:rFonts w:ascii="Times New Roman" w:eastAsia="DengXian" w:hAnsi="Times New Roman" w:cs="Times New Roman"/>
          <w:b/>
          <w:kern w:val="0"/>
          <w:sz w:val="24"/>
          <w:lang w:eastAsia="en-US"/>
        </w:rPr>
        <w:t>the testicular transcriptome profiles</w:t>
      </w:r>
      <w:bookmarkEnd w:id="15"/>
      <w:bookmarkEnd w:id="16"/>
    </w:p>
    <w:p w14:paraId="5E2CD741" w14:textId="77777777" w:rsidR="00FF5362" w:rsidRPr="00FF5362" w:rsidRDefault="00FF5362" w:rsidP="00FF5362">
      <w:pPr>
        <w:widowControl/>
        <w:spacing w:line="480" w:lineRule="auto"/>
        <w:ind w:leftChars="283" w:left="594"/>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 xml:space="preserve">(A) </w:t>
      </w:r>
      <w:bookmarkStart w:id="17" w:name="OLE_LINK136"/>
      <w:bookmarkStart w:id="18" w:name="OLE_LINK137"/>
      <w:bookmarkStart w:id="19" w:name="OLE_LINK27"/>
      <w:bookmarkStart w:id="20" w:name="OLE_LINK35"/>
      <w:r w:rsidRPr="00FF5362">
        <w:rPr>
          <w:rFonts w:ascii="Times New Roman" w:eastAsia="DengXian" w:hAnsi="Times New Roman" w:cs="Times New Roman"/>
          <w:kern w:val="0"/>
          <w:sz w:val="24"/>
          <w:lang w:eastAsia="en-US"/>
        </w:rPr>
        <w:t xml:space="preserve">Pearson </w:t>
      </w:r>
      <w:bookmarkStart w:id="21" w:name="OLE_LINK283"/>
      <w:bookmarkStart w:id="22" w:name="OLE_LINK284"/>
      <w:r w:rsidRPr="00FF5362">
        <w:rPr>
          <w:rFonts w:ascii="Times New Roman" w:eastAsia="DengXian" w:hAnsi="Times New Roman" w:cs="Times New Roman"/>
          <w:kern w:val="0"/>
          <w:sz w:val="24"/>
          <w:lang w:eastAsia="en-US"/>
        </w:rPr>
        <w:t xml:space="preserve">correlation </w:t>
      </w:r>
      <w:bookmarkEnd w:id="21"/>
      <w:bookmarkEnd w:id="22"/>
      <w:r w:rsidRPr="00FF5362">
        <w:rPr>
          <w:rFonts w:ascii="Times New Roman" w:eastAsia="DengXian" w:hAnsi="Times New Roman" w:cs="Times New Roman"/>
          <w:kern w:val="0"/>
          <w:sz w:val="24"/>
          <w:lang w:eastAsia="en-US"/>
        </w:rPr>
        <w:t xml:space="preserve">coefficient </w:t>
      </w:r>
      <w:bookmarkEnd w:id="17"/>
      <w:bookmarkEnd w:id="18"/>
      <w:r w:rsidRPr="00FF5362">
        <w:rPr>
          <w:rFonts w:ascii="Times New Roman" w:eastAsia="DengXian" w:hAnsi="Times New Roman" w:cs="Times New Roman"/>
          <w:kern w:val="0"/>
          <w:sz w:val="24"/>
          <w:lang w:eastAsia="en-US"/>
        </w:rPr>
        <w:t>(PCC) values</w:t>
      </w:r>
      <w:bookmarkEnd w:id="19"/>
      <w:bookmarkEnd w:id="20"/>
      <w:r w:rsidRPr="00FF5362">
        <w:rPr>
          <w:rFonts w:ascii="Times New Roman" w:eastAsia="DengXian" w:hAnsi="Times New Roman" w:cs="Times New Roman"/>
          <w:kern w:val="0"/>
          <w:sz w:val="24"/>
          <w:lang w:eastAsia="en-US"/>
        </w:rPr>
        <w:t xml:space="preserve"> were calculated to identify the correlation among </w:t>
      </w:r>
      <w:bookmarkStart w:id="23" w:name="OLE_LINK60"/>
      <w:bookmarkStart w:id="24" w:name="OLE_LINK124"/>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(n=3),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(n=3), and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(n=3)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n=3). </w:t>
      </w:r>
      <w:bookmarkEnd w:id="23"/>
      <w:bookmarkEnd w:id="24"/>
      <w:r w:rsidRPr="00FF5362">
        <w:rPr>
          <w:rFonts w:ascii="Times New Roman" w:eastAsia="DengXian" w:hAnsi="Times New Roman" w:cs="Times New Roman"/>
          <w:kern w:val="0"/>
          <w:sz w:val="24"/>
          <w:lang w:eastAsia="en-US"/>
        </w:rPr>
        <w:t xml:space="preserve">Each symbol represents an individual sample. (B) </w:t>
      </w:r>
      <w:bookmarkStart w:id="25" w:name="OLE_LINK138"/>
      <w:bookmarkStart w:id="26" w:name="OLE_LINK141"/>
      <w:r w:rsidRPr="00FF5362">
        <w:rPr>
          <w:rFonts w:ascii="Times New Roman" w:eastAsia="DengXian" w:hAnsi="Times New Roman" w:cs="Times New Roman"/>
          <w:kern w:val="0"/>
          <w:sz w:val="24"/>
          <w:lang w:eastAsia="en-US"/>
        </w:rPr>
        <w:t xml:space="preserve">Heat map of top 500 gene expression profiles </w:t>
      </w:r>
      <w:bookmarkStart w:id="27" w:name="OLE_LINK273"/>
      <w:bookmarkStart w:id="28" w:name="OLE_LINK274"/>
      <w:bookmarkEnd w:id="25"/>
      <w:bookmarkEnd w:id="26"/>
      <w:r w:rsidRPr="00FF5362">
        <w:rPr>
          <w:rFonts w:ascii="Times New Roman" w:eastAsia="DengXian" w:hAnsi="Times New Roman" w:cs="Times New Roman"/>
          <w:kern w:val="0"/>
          <w:sz w:val="24"/>
          <w:lang w:eastAsia="en-US"/>
        </w:rPr>
        <w:t xml:space="preserve">in the testes of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(n=3),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(n=3), and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(n=3)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/testis, n=3).</w:t>
      </w:r>
      <w:bookmarkEnd w:id="27"/>
      <w:bookmarkEnd w:id="28"/>
      <w:r w:rsidRPr="00FF5362">
        <w:rPr>
          <w:rFonts w:ascii="Times New Roman" w:eastAsia="DengXian" w:hAnsi="Times New Roman" w:cs="Times New Roman"/>
          <w:kern w:val="0"/>
          <w:sz w:val="24"/>
          <w:lang w:eastAsia="en-US"/>
        </w:rPr>
        <w:t xml:space="preserve"> The color code indicates z-score-normalized expression values.</w:t>
      </w:r>
    </w:p>
    <w:p w14:paraId="794AC52E" w14:textId="77777777" w:rsidR="00FF5362" w:rsidRPr="00FF5362" w:rsidRDefault="00FF5362" w:rsidP="00FF5362">
      <w:pPr>
        <w:widowControl/>
        <w:spacing w:line="480" w:lineRule="auto"/>
        <w:jc w:val="left"/>
        <w:rPr>
          <w:rFonts w:ascii="Times New Roman" w:eastAsia="DengXian" w:hAnsi="Times New Roman" w:cs="Times New Roman"/>
          <w:b/>
          <w:kern w:val="0"/>
          <w:sz w:val="24"/>
          <w:lang w:eastAsia="en-US"/>
        </w:rPr>
      </w:pPr>
    </w:p>
    <w:p w14:paraId="447B7D7B" w14:textId="77777777" w:rsidR="00FF5362" w:rsidRPr="00FF5362" w:rsidRDefault="00FF5362" w:rsidP="006A430B">
      <w:pPr>
        <w:widowControl/>
        <w:spacing w:line="480" w:lineRule="auto"/>
        <w:ind w:leftChars="-67" w:left="-14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noProof/>
          <w:kern w:val="0"/>
          <w:sz w:val="24"/>
          <w:lang w:eastAsia="en-US"/>
        </w:rPr>
        <w:lastRenderedPageBreak/>
        <w:drawing>
          <wp:inline distT="0" distB="0" distL="0" distR="0" wp14:anchorId="1635DD5D" wp14:editId="15E6EDCE">
            <wp:extent cx="5662246" cy="5925185"/>
            <wp:effectExtent l="0" t="0" r="2540" b="5715"/>
            <wp:docPr id="27" name="图片 13" descr="条形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3" descr="条形图&#10;&#10;描述已自动生成"/>
                    <pic:cNvPicPr>
                      <a:picLocks/>
                    </pic:cNvPicPr>
                  </pic:nvPicPr>
                  <pic:blipFill rotWithShape="1">
                    <a:blip r:embed="rId9">
                      <a:extLst>
                        <a:ext uri="{28A0092B-C50C-407E-A947-70E740481C1C}">
                          <a14:useLocalDpi xmlns:a14="http://schemas.microsoft.com/office/drawing/2010/main" val="0"/>
                        </a:ext>
                      </a:extLst>
                    </a:blip>
                    <a:srcRect r="4632"/>
                    <a:stretch/>
                  </pic:blipFill>
                  <pic:spPr bwMode="auto">
                    <a:xfrm>
                      <a:off x="0" y="0"/>
                      <a:ext cx="5662246" cy="5925185"/>
                    </a:xfrm>
                    <a:prstGeom prst="rect">
                      <a:avLst/>
                    </a:prstGeom>
                    <a:noFill/>
                    <a:ln>
                      <a:noFill/>
                    </a:ln>
                    <a:extLst>
                      <a:ext uri="{53640926-AAD7-44D8-BBD7-CCE9431645EC}">
                        <a14:shadowObscured xmlns:a14="http://schemas.microsoft.com/office/drawing/2010/main"/>
                      </a:ext>
                    </a:extLst>
                  </pic:spPr>
                </pic:pic>
              </a:graphicData>
            </a:graphic>
          </wp:inline>
        </w:drawing>
      </w:r>
    </w:p>
    <w:p w14:paraId="5089B69E" w14:textId="77777777" w:rsidR="00FF5362" w:rsidRPr="00FF5362" w:rsidRDefault="00FF5362" w:rsidP="00FF5362">
      <w:pPr>
        <w:widowControl/>
        <w:spacing w:line="480" w:lineRule="auto"/>
        <w:ind w:leftChars="283" w:left="594"/>
        <w:jc w:val="left"/>
        <w:rPr>
          <w:rFonts w:ascii="Times New Roman" w:eastAsia="DengXian" w:hAnsi="Times New Roman" w:cs="Times New Roman"/>
          <w:b/>
          <w:kern w:val="0"/>
          <w:sz w:val="24"/>
          <w:lang w:eastAsia="en-US"/>
        </w:rPr>
      </w:pPr>
      <w:bookmarkStart w:id="29" w:name="OLE_LINK305"/>
      <w:bookmarkStart w:id="30" w:name="OLE_LINK306"/>
      <w:r w:rsidRPr="00FF5362">
        <w:rPr>
          <w:rFonts w:ascii="Times New Roman" w:eastAsia="DengXian" w:hAnsi="Times New Roman" w:cs="Times New Roman"/>
          <w:b/>
          <w:kern w:val="0"/>
          <w:sz w:val="24"/>
          <w:lang w:eastAsia="en-US"/>
        </w:rPr>
        <w:t>Fig. S5. mRNA expression of specific germ cell marker genes, as analyzed by quantitative RT-PCR</w:t>
      </w:r>
    </w:p>
    <w:p w14:paraId="4E2FAA8F" w14:textId="77777777" w:rsidR="00FF5362" w:rsidRPr="00FF5362" w:rsidRDefault="00FF5362" w:rsidP="00FF5362">
      <w:pPr>
        <w:widowControl/>
        <w:spacing w:line="480" w:lineRule="auto"/>
        <w:ind w:leftChars="283" w:left="594"/>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 xml:space="preserve">(A-D) Quantitative RT-PCR analysis was performed in testes samples collected from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(n=3),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(n=3), and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(n=3)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/testis, n=3) at 4 weeks after treatment. The expression levels of marker genes for spermatogonia (</w:t>
      </w:r>
      <w:proofErr w:type="spellStart"/>
      <w:r w:rsidRPr="00FF5362">
        <w:rPr>
          <w:rFonts w:ascii="Times New Roman" w:eastAsia="DengXian" w:hAnsi="Times New Roman" w:cs="Times New Roman"/>
          <w:kern w:val="0"/>
          <w:sz w:val="24"/>
          <w:lang w:eastAsia="en-US"/>
        </w:rPr>
        <w:t>Dazl</w:t>
      </w:r>
      <w:proofErr w:type="spellEnd"/>
      <w:r w:rsidRPr="00FF5362">
        <w:rPr>
          <w:rFonts w:ascii="Times New Roman" w:eastAsia="DengXian" w:hAnsi="Times New Roman" w:cs="Times New Roman"/>
          <w:kern w:val="0"/>
          <w:sz w:val="24"/>
          <w:lang w:eastAsia="en-US"/>
        </w:rPr>
        <w:t xml:space="preserve">, Uchl1), spermatocytes (Tex101, Sycp3), round spermatids (Acrv1, tssk1, Spaca1, and </w:t>
      </w:r>
      <w:r w:rsidRPr="00FF5362">
        <w:rPr>
          <w:rFonts w:ascii="Times New Roman" w:eastAsia="DengXian" w:hAnsi="Times New Roman" w:cs="Times New Roman"/>
          <w:kern w:val="0"/>
          <w:sz w:val="24"/>
          <w:lang w:eastAsia="en-US"/>
        </w:rPr>
        <w:lastRenderedPageBreak/>
        <w:t xml:space="preserve">Tsga8), and elongating spermatids (Best1, Prm2, Tnp2, and Asb9) were detected from each group. </w:t>
      </w:r>
      <w:bookmarkStart w:id="31" w:name="OLE_LINK628"/>
      <w:bookmarkStart w:id="32" w:name="OLE_LINK629"/>
      <w:r w:rsidRPr="00FF5362">
        <w:rPr>
          <w:rFonts w:ascii="Times New Roman" w:eastAsia="DengXian" w:hAnsi="Times New Roman" w:cs="Times New Roman"/>
          <w:kern w:val="0"/>
          <w:sz w:val="24"/>
          <w:lang w:eastAsia="en-US"/>
        </w:rPr>
        <w:t>Data are expressed as mean ± sem</w:t>
      </w:r>
      <w:bookmarkEnd w:id="29"/>
      <w:bookmarkEnd w:id="30"/>
      <w:bookmarkEnd w:id="31"/>
      <w:bookmarkEnd w:id="32"/>
      <w:r w:rsidRPr="00FF5362">
        <w:rPr>
          <w:rFonts w:ascii="Times New Roman" w:eastAsia="DengXian" w:hAnsi="Times New Roman" w:cs="Times New Roman"/>
          <w:kern w:val="0"/>
          <w:sz w:val="24"/>
          <w:lang w:eastAsia="en-US"/>
        </w:rPr>
        <w:t>.</w:t>
      </w:r>
    </w:p>
    <w:p w14:paraId="15AEFDA7" w14:textId="77777777" w:rsidR="00FF5362" w:rsidRPr="00FF5362" w:rsidRDefault="00FF5362" w:rsidP="00FF5362">
      <w:pPr>
        <w:widowControl/>
        <w:spacing w:line="480" w:lineRule="auto"/>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noProof/>
          <w:kern w:val="0"/>
          <w:sz w:val="24"/>
          <w:lang w:eastAsia="en-US"/>
        </w:rPr>
        <w:drawing>
          <wp:inline distT="0" distB="0" distL="0" distR="0" wp14:anchorId="01973EED" wp14:editId="2255C345">
            <wp:extent cx="5937250" cy="2533015"/>
            <wp:effectExtent l="0" t="0" r="0" b="0"/>
            <wp:docPr id="28" name="图片 14" descr="图形用户界面, 文本, 应用程序&#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14" descr="图形用户界面, 文本, 应用程序&#10;&#10;描述已自动生成"/>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2533015"/>
                    </a:xfrm>
                    <a:prstGeom prst="rect">
                      <a:avLst/>
                    </a:prstGeom>
                    <a:noFill/>
                    <a:ln>
                      <a:noFill/>
                    </a:ln>
                  </pic:spPr>
                </pic:pic>
              </a:graphicData>
            </a:graphic>
          </wp:inline>
        </w:drawing>
      </w:r>
    </w:p>
    <w:p w14:paraId="7545B101" w14:textId="77777777" w:rsidR="00FF5362" w:rsidRPr="00FF5362" w:rsidRDefault="00FF5362" w:rsidP="00FF5362">
      <w:pPr>
        <w:widowControl/>
        <w:spacing w:line="480" w:lineRule="auto"/>
        <w:ind w:leftChars="283" w:left="594" w:firstLine="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kern w:val="0"/>
          <w:sz w:val="24"/>
          <w:lang w:eastAsia="en-US"/>
        </w:rPr>
        <w:t xml:space="preserve">Fig. S6. </w:t>
      </w:r>
      <w:bookmarkStart w:id="33" w:name="OLE_LINK542"/>
      <w:bookmarkStart w:id="34" w:name="OLE_LINK543"/>
      <w:r w:rsidRPr="00FF5362">
        <w:rPr>
          <w:rFonts w:ascii="Times New Roman" w:eastAsia="DengXian" w:hAnsi="Times New Roman" w:cs="Times New Roman"/>
          <w:b/>
          <w:kern w:val="0"/>
          <w:sz w:val="24"/>
          <w:lang w:eastAsia="en-US"/>
        </w:rPr>
        <w:t>Analysis of AAV8 integration in offspring</w:t>
      </w:r>
      <w:bookmarkEnd w:id="33"/>
      <w:bookmarkEnd w:id="34"/>
    </w:p>
    <w:p w14:paraId="0DA45C31" w14:textId="77777777" w:rsidR="00FF5362" w:rsidRPr="00FF5362" w:rsidRDefault="00FF5362" w:rsidP="00FF5362">
      <w:pPr>
        <w:widowControl/>
        <w:spacing w:line="480" w:lineRule="auto"/>
        <w:ind w:leftChars="283" w:left="594" w:firstLine="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w:t>
      </w:r>
      <w:proofErr w:type="gramStart"/>
      <w:r w:rsidRPr="00FF5362">
        <w:rPr>
          <w:rFonts w:ascii="Times New Roman" w:eastAsia="DengXian" w:hAnsi="Times New Roman" w:cs="Times New Roman"/>
          <w:kern w:val="0"/>
          <w:sz w:val="24"/>
          <w:lang w:eastAsia="en-US"/>
        </w:rPr>
        <w:t>A,B</w:t>
      </w:r>
      <w:proofErr w:type="gramEnd"/>
      <w:r w:rsidRPr="00FF5362">
        <w:rPr>
          <w:rFonts w:ascii="Times New Roman" w:eastAsia="DengXian" w:hAnsi="Times New Roman" w:cs="Times New Roman"/>
          <w:kern w:val="0"/>
          <w:sz w:val="24"/>
          <w:lang w:eastAsia="en-US"/>
        </w:rPr>
        <w:t xml:space="preserve">) </w:t>
      </w:r>
      <w:bookmarkStart w:id="35" w:name="OLE_LINK784"/>
      <w:bookmarkStart w:id="36" w:name="OLE_LINK785"/>
      <w:r w:rsidRPr="00FF5362">
        <w:rPr>
          <w:rFonts w:ascii="Times New Roman" w:eastAsia="DengXian" w:hAnsi="Times New Roman" w:cs="Times New Roman"/>
          <w:kern w:val="0"/>
          <w:sz w:val="24"/>
          <w:lang w:eastAsia="en-US"/>
        </w:rPr>
        <w:t>PCR analysis of AAV8-Lhcgr integration in the genomes of offspring</w:t>
      </w:r>
      <w:bookmarkEnd w:id="35"/>
      <w:bookmarkEnd w:id="36"/>
      <w:r w:rsidRPr="00FF5362">
        <w:rPr>
          <w:rFonts w:ascii="Times New Roman" w:eastAsia="DengXian" w:hAnsi="Times New Roman" w:cs="Times New Roman"/>
          <w:kern w:val="0"/>
          <w:sz w:val="24"/>
          <w:lang w:eastAsia="en-US"/>
        </w:rPr>
        <w:t xml:space="preserve">. CAG promoter- and </w:t>
      </w:r>
      <w:proofErr w:type="spellStart"/>
      <w:r w:rsidRPr="00FF5362">
        <w:rPr>
          <w:rFonts w:ascii="Times New Roman" w:eastAsia="DengXian" w:hAnsi="Times New Roman" w:cs="Times New Roman"/>
          <w:kern w:val="0"/>
          <w:sz w:val="24"/>
          <w:lang w:eastAsia="en-US"/>
        </w:rPr>
        <w:t>Lhcgr</w:t>
      </w:r>
      <w:proofErr w:type="spellEnd"/>
      <w:r w:rsidRPr="00FF5362">
        <w:rPr>
          <w:rFonts w:ascii="Times New Roman" w:eastAsia="DengXian" w:hAnsi="Times New Roman" w:cs="Times New Roman"/>
          <w:kern w:val="0"/>
          <w:sz w:val="24"/>
          <w:lang w:eastAsia="en-US"/>
        </w:rPr>
        <w:t xml:space="preserve">-specific primers were used. Samples were collected from offspring produced after interstitial injection with AAV8-Lhcgr. As a control, tail DNA from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was spiked with viral particles representing 0.1 and 1 copies of the viral genome. </w:t>
      </w:r>
    </w:p>
    <w:p w14:paraId="75717BC5" w14:textId="77777777" w:rsidR="00FF5362" w:rsidRPr="00FF5362" w:rsidRDefault="00FF5362" w:rsidP="00FF5362">
      <w:pPr>
        <w:widowControl/>
        <w:spacing w:line="480" w:lineRule="auto"/>
        <w:jc w:val="left"/>
        <w:rPr>
          <w:rFonts w:ascii="Times New Roman" w:eastAsia="DengXian" w:hAnsi="Times New Roman" w:cs="Times New Roman"/>
          <w:b/>
          <w:kern w:val="0"/>
          <w:sz w:val="24"/>
          <w:lang w:eastAsia="en-US"/>
        </w:rPr>
      </w:pPr>
    </w:p>
    <w:p w14:paraId="1DA628B5" w14:textId="77777777" w:rsidR="00FF5362" w:rsidRPr="00FF5362" w:rsidRDefault="00FF5362" w:rsidP="006A430B">
      <w:pPr>
        <w:widowControl/>
        <w:spacing w:line="480" w:lineRule="auto"/>
        <w:ind w:leftChars="-135" w:left="-283"/>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noProof/>
          <w:kern w:val="0"/>
          <w:sz w:val="24"/>
          <w:lang w:eastAsia="en-US"/>
        </w:rPr>
        <w:lastRenderedPageBreak/>
        <w:drawing>
          <wp:inline distT="0" distB="0" distL="0" distR="0" wp14:anchorId="4F30F83F" wp14:editId="24B0677C">
            <wp:extent cx="5937250" cy="4949190"/>
            <wp:effectExtent l="0" t="0" r="0" b="0"/>
            <wp:docPr id="29" name="图片 15" descr="图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5" descr="图示&#10;&#10;描述已自动生成"/>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4949190"/>
                    </a:xfrm>
                    <a:prstGeom prst="rect">
                      <a:avLst/>
                    </a:prstGeom>
                    <a:noFill/>
                    <a:ln>
                      <a:noFill/>
                    </a:ln>
                  </pic:spPr>
                </pic:pic>
              </a:graphicData>
            </a:graphic>
          </wp:inline>
        </w:drawing>
      </w:r>
    </w:p>
    <w:p w14:paraId="0A747037" w14:textId="77777777" w:rsidR="00FF5362" w:rsidRPr="00FF5362" w:rsidRDefault="00FF5362" w:rsidP="00FF5362">
      <w:pPr>
        <w:widowControl/>
        <w:spacing w:line="480" w:lineRule="auto"/>
        <w:ind w:leftChars="283" w:left="594"/>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kern w:val="0"/>
          <w:sz w:val="24"/>
          <w:lang w:eastAsia="en-US"/>
        </w:rPr>
        <w:t xml:space="preserve">Fig. S7. Testicular injection of AAV8-Lhcgr rescues Leydig cell function in 8-week-old adult </w:t>
      </w:r>
      <w:proofErr w:type="spellStart"/>
      <w:r w:rsidRPr="00FF5362">
        <w:rPr>
          <w:rFonts w:ascii="Times New Roman" w:eastAsia="DengXian" w:hAnsi="Times New Roman" w:cs="Times New Roman"/>
          <w:b/>
          <w:i/>
          <w:kern w:val="0"/>
          <w:sz w:val="24"/>
          <w:lang w:eastAsia="en-US"/>
        </w:rPr>
        <w:t>Lhcgr</w:t>
      </w:r>
      <w:proofErr w:type="spellEnd"/>
      <w:r w:rsidRPr="00FF5362">
        <w:rPr>
          <w:rFonts w:ascii="Times New Roman" w:eastAsia="DengXian" w:hAnsi="Times New Roman" w:cs="Times New Roman"/>
          <w:b/>
          <w:kern w:val="0"/>
          <w:sz w:val="24"/>
          <w:vertAlign w:val="superscript"/>
          <w:lang w:eastAsia="en-US"/>
        </w:rPr>
        <w:t>-/-</w:t>
      </w:r>
      <w:r w:rsidRPr="00FF5362">
        <w:rPr>
          <w:rFonts w:ascii="Times New Roman" w:eastAsia="DengXian" w:hAnsi="Times New Roman" w:cs="Times New Roman"/>
          <w:b/>
          <w:kern w:val="0"/>
          <w:sz w:val="24"/>
          <w:lang w:eastAsia="en-US"/>
        </w:rPr>
        <w:t xml:space="preserve"> mice</w:t>
      </w:r>
    </w:p>
    <w:p w14:paraId="300193E5" w14:textId="77777777" w:rsidR="00FF5362" w:rsidRPr="00FF5362" w:rsidRDefault="00FF5362" w:rsidP="00FF5362">
      <w:pPr>
        <w:widowControl/>
        <w:spacing w:line="480" w:lineRule="auto"/>
        <w:ind w:leftChars="283" w:left="594"/>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 xml:space="preserve">(A) The Leydig cells marker, Cyp17a1, was evaluated in the testicular </w:t>
      </w:r>
      <w:proofErr w:type="spellStart"/>
      <w:r w:rsidRPr="00FF5362">
        <w:rPr>
          <w:rFonts w:ascii="Times New Roman" w:eastAsia="DengXian" w:hAnsi="Times New Roman" w:cs="Times New Roman"/>
          <w:kern w:val="0"/>
          <w:sz w:val="24"/>
          <w:lang w:eastAsia="en-US"/>
        </w:rPr>
        <w:t>interstitium</w:t>
      </w:r>
      <w:proofErr w:type="spellEnd"/>
      <w:r w:rsidRPr="00FF5362">
        <w:rPr>
          <w:rFonts w:ascii="Times New Roman" w:eastAsia="DengXian" w:hAnsi="Times New Roman" w:cs="Times New Roman"/>
          <w:kern w:val="0"/>
          <w:sz w:val="24"/>
          <w:lang w:eastAsia="en-US"/>
        </w:rPr>
        <w:t xml:space="preserve"> by immunofluorescence assay at 4 weeks after treatment in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(n=4),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(n=4), and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(n=4)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n=4). Scale bar: 100 </w:t>
      </w:r>
      <w:proofErr w:type="spellStart"/>
      <w:r w:rsidRPr="00FF5362">
        <w:rPr>
          <w:rFonts w:ascii="Times New Roman" w:eastAsia="DengXian" w:hAnsi="Times New Roman" w:cs="Times New Roman"/>
          <w:kern w:val="0"/>
          <w:sz w:val="24"/>
          <w:lang w:eastAsia="en-US"/>
        </w:rPr>
        <w:t>μm</w:t>
      </w:r>
      <w:proofErr w:type="spellEnd"/>
      <w:r w:rsidRPr="00FF5362">
        <w:rPr>
          <w:rFonts w:ascii="Times New Roman" w:eastAsia="DengXian" w:hAnsi="Times New Roman" w:cs="Times New Roman"/>
          <w:kern w:val="0"/>
          <w:sz w:val="24"/>
          <w:lang w:eastAsia="en-US"/>
        </w:rPr>
        <w:t>. (B) Cyp17a1</w:t>
      </w:r>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cells (n=4) were quantified in the different groups. (C) Immunostaining with anti-Insl3 antibody was used to detect mature Leydig cells at 4 weeks after treatment in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(n=4),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(n=4), and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(n=4)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n=4). Scale bar: 100 </w:t>
      </w:r>
      <w:proofErr w:type="spellStart"/>
      <w:r w:rsidRPr="00FF5362">
        <w:rPr>
          <w:rFonts w:ascii="Times New Roman" w:eastAsia="DengXian" w:hAnsi="Times New Roman" w:cs="Times New Roman"/>
          <w:kern w:val="0"/>
          <w:sz w:val="24"/>
          <w:lang w:eastAsia="en-US"/>
        </w:rPr>
        <w:t>μm</w:t>
      </w:r>
      <w:proofErr w:type="spellEnd"/>
      <w:r w:rsidRPr="00FF5362">
        <w:rPr>
          <w:rFonts w:ascii="Times New Roman" w:eastAsia="DengXian" w:hAnsi="Times New Roman" w:cs="Times New Roman"/>
          <w:kern w:val="0"/>
          <w:sz w:val="24"/>
          <w:lang w:eastAsia="en-US"/>
        </w:rPr>
        <w:t xml:space="preserve">. (D) </w:t>
      </w:r>
      <w:r w:rsidRPr="00FF5362">
        <w:rPr>
          <w:rFonts w:ascii="Times New Roman" w:eastAsia="DengXian" w:hAnsi="Times New Roman" w:cs="Times New Roman"/>
          <w:kern w:val="0"/>
          <w:sz w:val="24"/>
          <w:lang w:eastAsia="en-US"/>
        </w:rPr>
        <w:lastRenderedPageBreak/>
        <w:t>Insl3</w:t>
      </w:r>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cells (n=4) were quantified in the different groups. </w:t>
      </w:r>
      <w:r w:rsidRPr="00FF5362">
        <w:rPr>
          <w:rFonts w:ascii="Times New Roman" w:eastAsia="DengXian" w:hAnsi="Times New Roman" w:cs="Times New Roman"/>
          <w:noProof/>
          <w:kern w:val="0"/>
          <w:sz w:val="24"/>
          <w:lang w:eastAsia="en-US"/>
        </w:rPr>
        <w:t xml:space="preserve">Data are represented by box plots, and whiskers are minimum to maximum values. </w:t>
      </w:r>
    </w:p>
    <w:p w14:paraId="47938E95" w14:textId="77777777" w:rsidR="00FF5362" w:rsidRPr="00FF5362" w:rsidRDefault="00FF5362" w:rsidP="006A430B">
      <w:pPr>
        <w:widowControl/>
        <w:spacing w:line="480" w:lineRule="auto"/>
        <w:ind w:leftChars="-135" w:left="-283"/>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noProof/>
          <w:kern w:val="0"/>
          <w:sz w:val="24"/>
          <w:lang w:eastAsia="en-US"/>
        </w:rPr>
        <w:drawing>
          <wp:inline distT="0" distB="0" distL="0" distR="0" wp14:anchorId="1E7ED312" wp14:editId="027416E9">
            <wp:extent cx="5937250" cy="5882005"/>
            <wp:effectExtent l="0" t="0" r="0" b="0"/>
            <wp:docPr id="8" name="图片 16" descr="图示, 示意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16" descr="图示, 示意图&#10;&#10;描述已自动生成"/>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5882005"/>
                    </a:xfrm>
                    <a:prstGeom prst="rect">
                      <a:avLst/>
                    </a:prstGeom>
                    <a:noFill/>
                    <a:ln>
                      <a:noFill/>
                    </a:ln>
                  </pic:spPr>
                </pic:pic>
              </a:graphicData>
            </a:graphic>
          </wp:inline>
        </w:drawing>
      </w:r>
    </w:p>
    <w:p w14:paraId="02D1D488" w14:textId="77777777" w:rsidR="00FF5362" w:rsidRPr="00FF5362" w:rsidRDefault="00FF5362" w:rsidP="00FF5362">
      <w:pPr>
        <w:widowControl/>
        <w:spacing w:line="480" w:lineRule="auto"/>
        <w:ind w:firstLineChars="283" w:firstLine="679"/>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kern w:val="0"/>
          <w:sz w:val="24"/>
          <w:lang w:eastAsia="en-US"/>
        </w:rPr>
        <w:t>Fig. S8. AAV8-Lhcgr restarts sexual development</w:t>
      </w:r>
      <w:bookmarkStart w:id="37" w:name="OLE_LINK51"/>
      <w:bookmarkStart w:id="38" w:name="OLE_LINK52"/>
      <w:r w:rsidRPr="00FF5362">
        <w:rPr>
          <w:rFonts w:ascii="Times New Roman" w:eastAsia="DengXian" w:hAnsi="Times New Roman" w:cs="Times New Roman"/>
          <w:b/>
          <w:kern w:val="0"/>
          <w:sz w:val="24"/>
          <w:lang w:eastAsia="en-US"/>
        </w:rPr>
        <w:t xml:space="preserve"> in 8-week-old adult </w:t>
      </w:r>
      <w:proofErr w:type="spellStart"/>
      <w:r w:rsidRPr="00FF5362">
        <w:rPr>
          <w:rFonts w:ascii="Times New Roman" w:eastAsia="DengXian" w:hAnsi="Times New Roman" w:cs="Times New Roman"/>
          <w:b/>
          <w:i/>
          <w:kern w:val="0"/>
          <w:sz w:val="24"/>
          <w:lang w:eastAsia="en-US"/>
        </w:rPr>
        <w:t>Lhcgr</w:t>
      </w:r>
      <w:proofErr w:type="spellEnd"/>
      <w:r w:rsidRPr="00FF5362">
        <w:rPr>
          <w:rFonts w:ascii="Times New Roman" w:eastAsia="DengXian" w:hAnsi="Times New Roman" w:cs="Times New Roman"/>
          <w:b/>
          <w:kern w:val="0"/>
          <w:sz w:val="24"/>
          <w:vertAlign w:val="superscript"/>
          <w:lang w:eastAsia="en-US"/>
        </w:rPr>
        <w:t>-/-</w:t>
      </w:r>
      <w:r w:rsidRPr="00FF5362">
        <w:rPr>
          <w:rFonts w:ascii="Times New Roman" w:eastAsia="DengXian" w:hAnsi="Times New Roman" w:cs="Times New Roman"/>
          <w:b/>
          <w:kern w:val="0"/>
          <w:sz w:val="24"/>
          <w:lang w:eastAsia="en-US"/>
        </w:rPr>
        <w:t xml:space="preserve"> mice</w:t>
      </w:r>
      <w:bookmarkEnd w:id="37"/>
      <w:bookmarkEnd w:id="38"/>
    </w:p>
    <w:p w14:paraId="46D3162F" w14:textId="77777777" w:rsidR="00FF5362" w:rsidRPr="00FF5362" w:rsidRDefault="00FF5362" w:rsidP="00FF5362">
      <w:pPr>
        <w:widowControl/>
        <w:spacing w:line="480" w:lineRule="auto"/>
        <w:ind w:leftChars="283" w:left="594"/>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 xml:space="preserve">(A-H) The testis weight </w:t>
      </w:r>
      <w:bookmarkStart w:id="39" w:name="OLE_LINK191"/>
      <w:bookmarkStart w:id="40" w:name="OLE_LINK192"/>
      <w:r w:rsidRPr="00FF5362">
        <w:rPr>
          <w:rFonts w:ascii="Times New Roman" w:eastAsia="DengXian" w:hAnsi="Times New Roman" w:cs="Times New Roman"/>
          <w:kern w:val="0"/>
          <w:sz w:val="24"/>
          <w:lang w:eastAsia="en-US"/>
        </w:rPr>
        <w:t>(A)</w:t>
      </w:r>
      <w:bookmarkEnd w:id="39"/>
      <w:bookmarkEnd w:id="40"/>
      <w:r w:rsidRPr="00FF5362">
        <w:rPr>
          <w:rFonts w:ascii="Times New Roman" w:eastAsia="DengXian" w:hAnsi="Times New Roman" w:cs="Times New Roman"/>
          <w:kern w:val="0"/>
          <w:sz w:val="24"/>
          <w:lang w:eastAsia="en-US"/>
        </w:rPr>
        <w:t xml:space="preserve">, epididymis weight (B), seminal vesicle weight (C), prostate weight (D), vas deferens weight (E), vas deferens length (F), </w:t>
      </w:r>
      <w:proofErr w:type="spellStart"/>
      <w:r w:rsidRPr="00FF5362">
        <w:rPr>
          <w:rFonts w:ascii="Times New Roman" w:eastAsia="DengXian" w:hAnsi="Times New Roman" w:cs="Times New Roman"/>
          <w:kern w:val="0"/>
          <w:sz w:val="24"/>
          <w:lang w:eastAsia="en-US"/>
        </w:rPr>
        <w:t>ano</w:t>
      </w:r>
      <w:proofErr w:type="spellEnd"/>
      <w:r w:rsidRPr="00FF5362">
        <w:rPr>
          <w:rFonts w:ascii="Times New Roman" w:eastAsia="DengXian" w:hAnsi="Times New Roman" w:cs="Times New Roman"/>
          <w:kern w:val="0"/>
          <w:sz w:val="24"/>
          <w:lang w:eastAsia="en-US"/>
        </w:rPr>
        <w:t xml:space="preserve">-genital distance (G), and penile length (H) of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w:t>
      </w:r>
      <w:r w:rsidRPr="00FF5362">
        <w:rPr>
          <w:rFonts w:ascii="Times New Roman" w:eastAsia="DengXian" w:hAnsi="Times New Roman" w:cs="Times New Roman"/>
          <w:kern w:val="0"/>
          <w:sz w:val="24"/>
          <w:lang w:eastAsia="en-US"/>
        </w:rPr>
        <w:lastRenderedPageBreak/>
        <w:t xml:space="preserve">(n=4)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n=5) at 4 weeks after treatment. </w:t>
      </w:r>
      <w:r w:rsidRPr="00FF5362">
        <w:rPr>
          <w:rFonts w:ascii="Times New Roman" w:eastAsia="DengXian" w:hAnsi="Times New Roman" w:cs="Times New Roman"/>
          <w:noProof/>
          <w:kern w:val="0"/>
          <w:sz w:val="24"/>
          <w:lang w:eastAsia="en-US"/>
        </w:rPr>
        <w:t xml:space="preserve">Data are represented by box plots, and whiskers are minimum to maximum values. Significance was determined by </w:t>
      </w:r>
      <w:bookmarkStart w:id="41" w:name="OLE_LINK145"/>
      <w:bookmarkStart w:id="42" w:name="OLE_LINK146"/>
      <w:r w:rsidRPr="00FF5362">
        <w:rPr>
          <w:rFonts w:ascii="Times New Roman" w:eastAsia="DengXian" w:hAnsi="Times New Roman" w:cs="Times New Roman"/>
          <w:kern w:val="0"/>
          <w:sz w:val="24"/>
          <w:lang w:eastAsia="en-US"/>
        </w:rPr>
        <w:t>Student’s t-test</w:t>
      </w:r>
      <w:r w:rsidRPr="00FF5362">
        <w:rPr>
          <w:rFonts w:ascii="Times New Roman" w:eastAsia="DengXian" w:hAnsi="Times New Roman" w:cs="Times New Roman"/>
          <w:noProof/>
          <w:kern w:val="0"/>
          <w:sz w:val="24"/>
          <w:lang w:eastAsia="en-US"/>
        </w:rPr>
        <w:t>.</w:t>
      </w:r>
      <w:bookmarkEnd w:id="41"/>
      <w:bookmarkEnd w:id="42"/>
      <w:r w:rsidRPr="00FF5362">
        <w:rPr>
          <w:rFonts w:ascii="Times New Roman" w:eastAsia="DengXian" w:hAnsi="Times New Roman" w:cs="Times New Roman"/>
          <w:noProof/>
          <w:kern w:val="0"/>
          <w:sz w:val="24"/>
          <w:lang w:eastAsia="en-US"/>
        </w:rPr>
        <w:t xml:space="preserve"> </w:t>
      </w:r>
      <w:r w:rsidRPr="00FF5362">
        <w:rPr>
          <w:rFonts w:ascii="Times New Roman" w:eastAsia="DengXian" w:hAnsi="Times New Roman" w:cs="Times New Roman"/>
          <w:kern w:val="0"/>
          <w:sz w:val="24"/>
          <w:lang w:eastAsia="en-US"/>
        </w:rPr>
        <w:t>* P &lt; 0.05, ** P &lt; 0.01, *** P &lt; 0.001.</w:t>
      </w:r>
    </w:p>
    <w:p w14:paraId="2B06EC6F" w14:textId="77777777" w:rsidR="00FF5362" w:rsidRPr="00FF5362" w:rsidRDefault="00FF5362" w:rsidP="00FF5362">
      <w:pPr>
        <w:widowControl/>
        <w:spacing w:line="480" w:lineRule="auto"/>
        <w:jc w:val="left"/>
        <w:rPr>
          <w:rFonts w:ascii="Times New Roman" w:eastAsia="DengXian" w:hAnsi="Times New Roman" w:cs="Times New Roman"/>
          <w:kern w:val="0"/>
          <w:sz w:val="24"/>
          <w:lang w:eastAsia="en-US"/>
        </w:rPr>
      </w:pPr>
    </w:p>
    <w:p w14:paraId="43A92342" w14:textId="77777777" w:rsidR="00FF5362" w:rsidRPr="00FF5362" w:rsidRDefault="00FF5362" w:rsidP="006A430B">
      <w:pPr>
        <w:widowControl/>
        <w:spacing w:line="480" w:lineRule="auto"/>
        <w:ind w:leftChars="-135" w:left="-283"/>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noProof/>
          <w:kern w:val="0"/>
          <w:sz w:val="24"/>
          <w:lang w:eastAsia="en-US"/>
        </w:rPr>
        <w:lastRenderedPageBreak/>
        <w:drawing>
          <wp:inline distT="0" distB="0" distL="0" distR="0" wp14:anchorId="3A9F930E" wp14:editId="16D95296">
            <wp:extent cx="5819775" cy="8229600"/>
            <wp:effectExtent l="0" t="0" r="0" b="0"/>
            <wp:docPr id="9" name="图片 18" descr="图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8" descr="图示&#10;&#10;描述已自动生成"/>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4ABA7903" w14:textId="77777777" w:rsidR="00FF5362" w:rsidRPr="00FF5362" w:rsidRDefault="00FF5362" w:rsidP="00FF5362">
      <w:pPr>
        <w:widowControl/>
        <w:spacing w:line="480" w:lineRule="auto"/>
        <w:ind w:leftChars="283" w:left="594" w:firstLine="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kern w:val="0"/>
          <w:sz w:val="24"/>
          <w:lang w:eastAsia="en-US"/>
        </w:rPr>
        <w:lastRenderedPageBreak/>
        <w:t xml:space="preserve">Fig. S9. AAV8-Lhcgr promotes the </w:t>
      </w:r>
      <w:bookmarkStart w:id="43" w:name="OLE_LINK905"/>
      <w:bookmarkStart w:id="44" w:name="OLE_LINK906"/>
      <w:r w:rsidRPr="00FF5362">
        <w:rPr>
          <w:rFonts w:ascii="Times New Roman" w:eastAsia="DengXian" w:hAnsi="Times New Roman" w:cs="Times New Roman"/>
          <w:b/>
          <w:kern w:val="0"/>
          <w:sz w:val="24"/>
          <w:lang w:eastAsia="en-US"/>
        </w:rPr>
        <w:t xml:space="preserve">formation </w:t>
      </w:r>
      <w:bookmarkEnd w:id="43"/>
      <w:bookmarkEnd w:id="44"/>
      <w:r w:rsidRPr="00FF5362">
        <w:rPr>
          <w:rFonts w:ascii="Times New Roman" w:eastAsia="DengXian" w:hAnsi="Times New Roman" w:cs="Times New Roman"/>
          <w:b/>
          <w:kern w:val="0"/>
          <w:sz w:val="24"/>
          <w:lang w:eastAsia="en-US"/>
        </w:rPr>
        <w:t xml:space="preserve">of elongating spermatids in 8-week-old adult </w:t>
      </w:r>
      <w:proofErr w:type="spellStart"/>
      <w:r w:rsidRPr="00FF5362">
        <w:rPr>
          <w:rFonts w:ascii="Times New Roman" w:eastAsia="DengXian" w:hAnsi="Times New Roman" w:cs="Times New Roman"/>
          <w:b/>
          <w:i/>
          <w:kern w:val="0"/>
          <w:sz w:val="24"/>
          <w:lang w:eastAsia="en-US"/>
        </w:rPr>
        <w:t>Lhcgr</w:t>
      </w:r>
      <w:proofErr w:type="spellEnd"/>
      <w:r w:rsidRPr="00FF5362">
        <w:rPr>
          <w:rFonts w:ascii="Times New Roman" w:eastAsia="DengXian" w:hAnsi="Times New Roman" w:cs="Times New Roman"/>
          <w:b/>
          <w:kern w:val="0"/>
          <w:sz w:val="24"/>
          <w:vertAlign w:val="superscript"/>
          <w:lang w:eastAsia="en-US"/>
        </w:rPr>
        <w:t>-/-</w:t>
      </w:r>
      <w:r w:rsidRPr="00FF5362">
        <w:rPr>
          <w:rFonts w:ascii="Times New Roman" w:eastAsia="DengXian" w:hAnsi="Times New Roman" w:cs="Times New Roman"/>
          <w:b/>
          <w:kern w:val="0"/>
          <w:sz w:val="24"/>
          <w:lang w:eastAsia="en-US"/>
        </w:rPr>
        <w:t xml:space="preserve"> mice</w:t>
      </w:r>
    </w:p>
    <w:p w14:paraId="6EC1405A" w14:textId="77777777" w:rsidR="00FF5362" w:rsidRPr="00FF5362" w:rsidRDefault="00FF5362" w:rsidP="00FF5362">
      <w:pPr>
        <w:widowControl/>
        <w:spacing w:line="480" w:lineRule="auto"/>
        <w:ind w:leftChars="283" w:left="594" w:firstLine="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w:t>
      </w:r>
      <w:proofErr w:type="gramStart"/>
      <w:r w:rsidRPr="00FF5362">
        <w:rPr>
          <w:rFonts w:ascii="Times New Roman" w:eastAsia="DengXian" w:hAnsi="Times New Roman" w:cs="Times New Roman"/>
          <w:kern w:val="0"/>
          <w:sz w:val="24"/>
          <w:lang w:eastAsia="en-US"/>
        </w:rPr>
        <w:t>A,B</w:t>
      </w:r>
      <w:proofErr w:type="gramEnd"/>
      <w:r w:rsidRPr="00FF5362">
        <w:rPr>
          <w:rFonts w:ascii="Times New Roman" w:eastAsia="DengXian" w:hAnsi="Times New Roman" w:cs="Times New Roman"/>
          <w:kern w:val="0"/>
          <w:sz w:val="24"/>
          <w:lang w:eastAsia="en-US"/>
        </w:rPr>
        <w:t xml:space="preserve">) Quantitative RT-PCR was used to analyze marker expression in testes samples collected from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(n=3),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(n=3), and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(n=3)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n=3) at 4 weeks after treatment. The expression levels of marker genes for round spermatids (Acrv1, tssk1, Spaca1, and Tsga8) and elongating spermatids (Best1, Prm2, Tnp2, and Asb9) were detected for each group. Data are expressed as mean ± sem. (C-F) Representative images of testis sections from </w:t>
      </w:r>
      <w:bookmarkStart w:id="45" w:name="OLE_LINK772"/>
      <w:bookmarkStart w:id="46" w:name="OLE_LINK773"/>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w:t>
      </w:r>
      <w:bookmarkEnd w:id="45"/>
      <w:bookmarkEnd w:id="46"/>
      <w:r w:rsidRPr="00FF5362">
        <w:rPr>
          <w:rFonts w:ascii="Times New Roman" w:eastAsia="DengXian" w:hAnsi="Times New Roman" w:cs="Times New Roman"/>
          <w:kern w:val="0"/>
          <w:sz w:val="24"/>
          <w:lang w:eastAsia="en-US"/>
        </w:rPr>
        <w:t xml:space="preserve">mice (n=4),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(n=4), and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(n=4)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n=4). Sections were </w:t>
      </w:r>
      <w:proofErr w:type="spellStart"/>
      <w:r w:rsidRPr="00FF5362">
        <w:rPr>
          <w:rFonts w:ascii="Times New Roman" w:eastAsia="DengXian" w:hAnsi="Times New Roman" w:cs="Times New Roman"/>
          <w:kern w:val="0"/>
          <w:sz w:val="24"/>
          <w:lang w:eastAsia="en-US"/>
        </w:rPr>
        <w:t>immunostained</w:t>
      </w:r>
      <w:proofErr w:type="spellEnd"/>
      <w:r w:rsidRPr="00FF5362">
        <w:rPr>
          <w:rFonts w:ascii="Times New Roman" w:eastAsia="DengXian" w:hAnsi="Times New Roman" w:cs="Times New Roman"/>
          <w:kern w:val="0"/>
          <w:sz w:val="24"/>
          <w:lang w:eastAsia="en-US"/>
        </w:rPr>
        <w:t xml:space="preserve"> for PNA (C), Ddx4 (E), and Tnp2 (E), and counterstained with DAPI. Quantitative analysis showing the percentages of PNA</w:t>
      </w:r>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(D) and Tnp2</w:t>
      </w:r>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(F) germ cells in the seminiferous tubules of the testes. Scale bars: 50 </w:t>
      </w:r>
      <w:proofErr w:type="spellStart"/>
      <w:r w:rsidRPr="00FF5362">
        <w:rPr>
          <w:rFonts w:ascii="Times New Roman" w:eastAsia="DengXian" w:hAnsi="Times New Roman" w:cs="Times New Roman"/>
          <w:kern w:val="0"/>
          <w:sz w:val="24"/>
          <w:lang w:eastAsia="en-US"/>
        </w:rPr>
        <w:t>μm</w:t>
      </w:r>
      <w:proofErr w:type="spellEnd"/>
      <w:r w:rsidRPr="00FF5362">
        <w:rPr>
          <w:rFonts w:ascii="Times New Roman" w:eastAsia="DengXian" w:hAnsi="Times New Roman" w:cs="Times New Roman"/>
          <w:kern w:val="0"/>
          <w:sz w:val="24"/>
          <w:lang w:eastAsia="en-US"/>
        </w:rPr>
        <w:t xml:space="preserve">. </w:t>
      </w:r>
      <w:bookmarkStart w:id="47" w:name="OLE_LINK153"/>
      <w:bookmarkStart w:id="48" w:name="OLE_LINK154"/>
      <w:bookmarkStart w:id="49" w:name="OLE_LINK164"/>
      <w:bookmarkStart w:id="50" w:name="OLE_LINK165"/>
      <w:r w:rsidRPr="00FF5362">
        <w:rPr>
          <w:rFonts w:ascii="Times New Roman" w:eastAsia="DengXian" w:hAnsi="Times New Roman" w:cs="Times New Roman"/>
          <w:noProof/>
          <w:kern w:val="0"/>
          <w:sz w:val="24"/>
          <w:lang w:eastAsia="en-US"/>
        </w:rPr>
        <w:t>Data are represented by box plots, and whiskers are minimum to maximum values.</w:t>
      </w:r>
      <w:bookmarkEnd w:id="47"/>
      <w:bookmarkEnd w:id="48"/>
      <w:r w:rsidRPr="00FF5362">
        <w:rPr>
          <w:rFonts w:ascii="Times New Roman" w:eastAsia="DengXian" w:hAnsi="Times New Roman" w:cs="Times New Roman"/>
          <w:noProof/>
          <w:kern w:val="0"/>
          <w:sz w:val="24"/>
          <w:lang w:eastAsia="en-US"/>
        </w:rPr>
        <w:t xml:space="preserve"> Significance was determined by one-way ANOVA. </w:t>
      </w:r>
      <w:r w:rsidRPr="00FF5362">
        <w:rPr>
          <w:rFonts w:ascii="Times New Roman" w:eastAsia="DengXian" w:hAnsi="Times New Roman" w:cs="Times New Roman"/>
          <w:kern w:val="0"/>
          <w:sz w:val="24"/>
          <w:lang w:eastAsia="en-US"/>
        </w:rPr>
        <w:t>*** P &lt; 0.001, ns = not significant.</w:t>
      </w:r>
      <w:bookmarkEnd w:id="49"/>
      <w:bookmarkEnd w:id="50"/>
    </w:p>
    <w:p w14:paraId="06CEBBDA" w14:textId="77777777" w:rsidR="00FF5362" w:rsidRPr="00FF5362" w:rsidRDefault="00FF5362" w:rsidP="00FF5362">
      <w:pPr>
        <w:widowControl/>
        <w:spacing w:line="480" w:lineRule="auto"/>
        <w:jc w:val="left"/>
        <w:rPr>
          <w:rFonts w:ascii="Times New Roman" w:eastAsia="DengXian" w:hAnsi="Times New Roman" w:cs="Times New Roman"/>
          <w:kern w:val="0"/>
          <w:sz w:val="24"/>
          <w:lang w:eastAsia="en-US"/>
        </w:rPr>
      </w:pPr>
    </w:p>
    <w:p w14:paraId="4409571D" w14:textId="77777777" w:rsidR="00FF5362" w:rsidRPr="00FF5362" w:rsidRDefault="00FF5362" w:rsidP="006A430B">
      <w:pPr>
        <w:widowControl/>
        <w:spacing w:line="480" w:lineRule="auto"/>
        <w:ind w:leftChars="-135" w:left="-283"/>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br w:type="page"/>
      </w:r>
      <w:r w:rsidRPr="00FF5362">
        <w:rPr>
          <w:rFonts w:ascii="Times New Roman" w:eastAsia="DengXian" w:hAnsi="Times New Roman" w:cs="Times New Roman"/>
          <w:b/>
          <w:noProof/>
          <w:kern w:val="0"/>
          <w:sz w:val="24"/>
          <w:lang w:eastAsia="en-US"/>
        </w:rPr>
        <w:lastRenderedPageBreak/>
        <w:drawing>
          <wp:inline distT="0" distB="0" distL="0" distR="0" wp14:anchorId="2A420E73" wp14:editId="43310FF8">
            <wp:extent cx="5937250" cy="4671060"/>
            <wp:effectExtent l="0" t="0" r="0" b="0"/>
            <wp:docPr id="10" name="图片 21" descr="图示, 示意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21" descr="图示, 示意图&#10;&#10;描述已自动生成"/>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4671060"/>
                    </a:xfrm>
                    <a:prstGeom prst="rect">
                      <a:avLst/>
                    </a:prstGeom>
                    <a:noFill/>
                    <a:ln>
                      <a:noFill/>
                    </a:ln>
                  </pic:spPr>
                </pic:pic>
              </a:graphicData>
            </a:graphic>
          </wp:inline>
        </w:drawing>
      </w:r>
    </w:p>
    <w:p w14:paraId="355FC0DD" w14:textId="77777777" w:rsidR="00FF5362" w:rsidRPr="00FF5362" w:rsidRDefault="00FF5362" w:rsidP="00FF5362">
      <w:pPr>
        <w:widowControl/>
        <w:spacing w:line="480" w:lineRule="auto"/>
        <w:ind w:leftChars="283" w:left="594" w:firstLine="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b/>
          <w:kern w:val="0"/>
          <w:sz w:val="24"/>
          <w:lang w:eastAsia="en-US"/>
        </w:rPr>
        <w:t xml:space="preserve">Fig. S10. AAV8-Lhcgr recovers testosterone production and rescues spermatogenesis in 6-month-old adult </w:t>
      </w:r>
      <w:proofErr w:type="spellStart"/>
      <w:r w:rsidRPr="00FF5362">
        <w:rPr>
          <w:rFonts w:ascii="Times New Roman" w:eastAsia="DengXian" w:hAnsi="Times New Roman" w:cs="Times New Roman"/>
          <w:b/>
          <w:i/>
          <w:kern w:val="0"/>
          <w:sz w:val="24"/>
          <w:lang w:eastAsia="en-US"/>
        </w:rPr>
        <w:t>Lhcgr</w:t>
      </w:r>
      <w:proofErr w:type="spellEnd"/>
      <w:r w:rsidRPr="00FF5362">
        <w:rPr>
          <w:rFonts w:ascii="Times New Roman" w:eastAsia="DengXian" w:hAnsi="Times New Roman" w:cs="Times New Roman"/>
          <w:b/>
          <w:kern w:val="0"/>
          <w:sz w:val="24"/>
          <w:vertAlign w:val="superscript"/>
          <w:lang w:eastAsia="en-US"/>
        </w:rPr>
        <w:t>-/-</w:t>
      </w:r>
      <w:r w:rsidRPr="00FF5362">
        <w:rPr>
          <w:rFonts w:ascii="Times New Roman" w:eastAsia="DengXian" w:hAnsi="Times New Roman" w:cs="Times New Roman"/>
          <w:b/>
          <w:kern w:val="0"/>
          <w:sz w:val="24"/>
          <w:lang w:eastAsia="en-US"/>
        </w:rPr>
        <w:t xml:space="preserve"> mice</w:t>
      </w:r>
    </w:p>
    <w:p w14:paraId="3576A325" w14:textId="77777777" w:rsidR="00FF5362" w:rsidRPr="00FF5362" w:rsidRDefault="00FF5362" w:rsidP="00FF5362">
      <w:pPr>
        <w:widowControl/>
        <w:spacing w:line="480" w:lineRule="auto"/>
        <w:ind w:leftChars="283" w:left="594" w:firstLine="1"/>
        <w:jc w:val="left"/>
        <w:rPr>
          <w:rFonts w:ascii="Times New Roman" w:eastAsia="DengXian" w:hAnsi="Times New Roman" w:cs="Times New Roman"/>
          <w:b/>
          <w:kern w:val="0"/>
          <w:sz w:val="24"/>
          <w:lang w:eastAsia="en-US"/>
        </w:rPr>
      </w:pPr>
      <w:r w:rsidRPr="00FF5362">
        <w:rPr>
          <w:rFonts w:ascii="Times New Roman" w:eastAsia="DengXian" w:hAnsi="Times New Roman" w:cs="Times New Roman"/>
          <w:kern w:val="0"/>
          <w:sz w:val="24"/>
          <w:lang w:eastAsia="en-US"/>
        </w:rPr>
        <w:t>(A) Experimental overview for the in vivo studies. (</w:t>
      </w:r>
      <w:proofErr w:type="gramStart"/>
      <w:r w:rsidRPr="00FF5362">
        <w:rPr>
          <w:rFonts w:ascii="Times New Roman" w:eastAsia="DengXian" w:hAnsi="Times New Roman" w:cs="Times New Roman"/>
          <w:kern w:val="0"/>
          <w:sz w:val="24"/>
          <w:lang w:eastAsia="en-US"/>
        </w:rPr>
        <w:t>B,C</w:t>
      </w:r>
      <w:proofErr w:type="gramEnd"/>
      <w:r w:rsidRPr="00FF5362">
        <w:rPr>
          <w:rFonts w:ascii="Times New Roman" w:eastAsia="DengXian" w:hAnsi="Times New Roman" w:cs="Times New Roman"/>
          <w:kern w:val="0"/>
          <w:sz w:val="24"/>
          <w:lang w:eastAsia="en-US"/>
        </w:rPr>
        <w:t xml:space="preserve">) The concentrations of serum (C) and intratesticular (D) testosterone were analyzed 4 weeks after treatment in 6 months old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(n=4) or AAV8-Lhcgr (8×10^10gc/testis, n=4).</w:t>
      </w:r>
      <w:r w:rsidRPr="00FF5362">
        <w:rPr>
          <w:rFonts w:ascii="Times New Roman" w:eastAsia="DengXian" w:hAnsi="Times New Roman" w:cs="Times New Roman"/>
          <w:noProof/>
          <w:kern w:val="0"/>
          <w:sz w:val="24"/>
          <w:lang w:eastAsia="en-US"/>
        </w:rPr>
        <w:t xml:space="preserve"> </w:t>
      </w:r>
      <w:r w:rsidRPr="00FF5362">
        <w:rPr>
          <w:rFonts w:ascii="Times New Roman" w:eastAsia="DengXian" w:hAnsi="Times New Roman" w:cs="Times New Roman"/>
          <w:kern w:val="0"/>
          <w:sz w:val="24"/>
          <w:lang w:eastAsia="en-US"/>
        </w:rPr>
        <w:t>(</w:t>
      </w:r>
      <w:proofErr w:type="gramStart"/>
      <w:r w:rsidRPr="00FF5362">
        <w:rPr>
          <w:rFonts w:ascii="Times New Roman" w:eastAsia="DengXian" w:hAnsi="Times New Roman" w:cs="Times New Roman"/>
          <w:kern w:val="0"/>
          <w:sz w:val="24"/>
          <w:lang w:eastAsia="en-US"/>
        </w:rPr>
        <w:t>D,E</w:t>
      </w:r>
      <w:proofErr w:type="gramEnd"/>
      <w:r w:rsidRPr="00FF5362">
        <w:rPr>
          <w:rFonts w:ascii="Times New Roman" w:eastAsia="DengXian" w:hAnsi="Times New Roman" w:cs="Times New Roman"/>
          <w:kern w:val="0"/>
          <w:sz w:val="24"/>
          <w:lang w:eastAsia="en-US"/>
        </w:rPr>
        <w:t xml:space="preserve">) Representative light micrographs of testes sections (D) and cauda </w:t>
      </w:r>
      <w:bookmarkStart w:id="51" w:name="OLE_LINK632"/>
      <w:bookmarkStart w:id="52" w:name="OLE_LINK633"/>
      <w:r w:rsidRPr="00FF5362">
        <w:rPr>
          <w:rFonts w:ascii="Times New Roman" w:eastAsia="DengXian" w:hAnsi="Times New Roman" w:cs="Times New Roman"/>
          <w:kern w:val="0"/>
          <w:sz w:val="24"/>
          <w:lang w:eastAsia="en-US"/>
        </w:rPr>
        <w:t xml:space="preserve">epididymis </w:t>
      </w:r>
      <w:bookmarkEnd w:id="51"/>
      <w:bookmarkEnd w:id="52"/>
      <w:r w:rsidRPr="00FF5362">
        <w:rPr>
          <w:rFonts w:ascii="Times New Roman" w:eastAsia="DengXian" w:hAnsi="Times New Roman" w:cs="Times New Roman"/>
          <w:kern w:val="0"/>
          <w:sz w:val="24"/>
          <w:lang w:eastAsia="en-US"/>
        </w:rPr>
        <w:t xml:space="preserve">(E) from </w:t>
      </w:r>
      <w:proofErr w:type="spellStart"/>
      <w:r w:rsidRPr="00FF5362">
        <w:rPr>
          <w:rFonts w:ascii="Times New Roman" w:eastAsia="DengXian" w:hAnsi="Times New Roman" w:cs="Times New Roman"/>
          <w:i/>
          <w:kern w:val="0"/>
          <w:sz w:val="24"/>
          <w:lang w:eastAsia="en-US"/>
        </w:rPr>
        <w:t>Lhcgr</w:t>
      </w:r>
      <w:proofErr w:type="spellEnd"/>
      <w:r w:rsidRPr="00FF5362">
        <w:rPr>
          <w:rFonts w:ascii="Times New Roman" w:eastAsia="DengXian" w:hAnsi="Times New Roman" w:cs="Times New Roman"/>
          <w:kern w:val="0"/>
          <w:sz w:val="24"/>
          <w:vertAlign w:val="superscript"/>
          <w:lang w:eastAsia="en-US"/>
        </w:rPr>
        <w:t>-/-</w:t>
      </w:r>
      <w:r w:rsidRPr="00FF5362">
        <w:rPr>
          <w:rFonts w:ascii="Times New Roman" w:eastAsia="DengXian" w:hAnsi="Times New Roman" w:cs="Times New Roman"/>
          <w:kern w:val="0"/>
          <w:sz w:val="24"/>
          <w:lang w:eastAsia="en-US"/>
        </w:rPr>
        <w:t xml:space="preserve"> mice injected with PBS (n=4) or AAV8-Lhcgr (8×10^10 </w:t>
      </w:r>
      <w:proofErr w:type="spellStart"/>
      <w:r w:rsidRPr="00FF5362">
        <w:rPr>
          <w:rFonts w:ascii="Times New Roman" w:eastAsia="DengXian" w:hAnsi="Times New Roman" w:cs="Times New Roman"/>
          <w:kern w:val="0"/>
          <w:sz w:val="24"/>
          <w:lang w:eastAsia="en-US"/>
        </w:rPr>
        <w:t>gc</w:t>
      </w:r>
      <w:proofErr w:type="spellEnd"/>
      <w:r w:rsidRPr="00FF5362">
        <w:rPr>
          <w:rFonts w:ascii="Times New Roman" w:eastAsia="DengXian" w:hAnsi="Times New Roman" w:cs="Times New Roman"/>
          <w:kern w:val="0"/>
          <w:sz w:val="24"/>
          <w:lang w:eastAsia="en-US"/>
        </w:rPr>
        <w:t xml:space="preserve">/testis, n=4). Samples were taken 4 weeks after treatment. Arrows indicates Leydig cells and arrowheads indicates full spermatogenesis in testis (D). Stars indicates spermatozoa in the cauda </w:t>
      </w:r>
      <w:r w:rsidRPr="00FF5362">
        <w:rPr>
          <w:rFonts w:ascii="Times New Roman" w:eastAsia="DengXian" w:hAnsi="Times New Roman" w:cs="Times New Roman"/>
          <w:kern w:val="0"/>
          <w:sz w:val="24"/>
          <w:lang w:eastAsia="en-US"/>
        </w:rPr>
        <w:lastRenderedPageBreak/>
        <w:t xml:space="preserve">epididymis (E). Scale bars: 100 </w:t>
      </w:r>
      <w:proofErr w:type="spellStart"/>
      <w:r w:rsidRPr="00FF5362">
        <w:rPr>
          <w:rFonts w:ascii="Times New Roman" w:eastAsia="DengXian" w:hAnsi="Times New Roman" w:cs="Times New Roman"/>
          <w:kern w:val="0"/>
          <w:sz w:val="24"/>
          <w:lang w:eastAsia="en-US"/>
        </w:rPr>
        <w:t>μm</w:t>
      </w:r>
      <w:proofErr w:type="spellEnd"/>
      <w:r w:rsidRPr="00FF5362">
        <w:rPr>
          <w:rFonts w:ascii="Times New Roman" w:eastAsia="DengXian" w:hAnsi="Times New Roman" w:cs="Times New Roman"/>
          <w:kern w:val="0"/>
          <w:sz w:val="24"/>
          <w:lang w:eastAsia="en-US"/>
        </w:rPr>
        <w:t xml:space="preserve">. </w:t>
      </w:r>
      <w:r w:rsidRPr="00FF5362">
        <w:rPr>
          <w:rFonts w:ascii="Times New Roman" w:eastAsia="DengXian" w:hAnsi="Times New Roman" w:cs="Times New Roman"/>
          <w:noProof/>
          <w:kern w:val="0"/>
          <w:sz w:val="24"/>
          <w:lang w:eastAsia="en-US"/>
        </w:rPr>
        <w:t>Data are represented by box plots, and whiskers are minimum to maximum values. Significance was determined by</w:t>
      </w:r>
      <w:r w:rsidRPr="00FF5362">
        <w:rPr>
          <w:rFonts w:ascii="Times New Roman" w:eastAsia="DengXian" w:hAnsi="Times New Roman" w:cs="Times New Roman"/>
          <w:kern w:val="0"/>
          <w:sz w:val="24"/>
          <w:lang w:eastAsia="en-US"/>
        </w:rPr>
        <w:t xml:space="preserve"> Student’s t-test</w:t>
      </w:r>
      <w:r w:rsidRPr="00FF5362">
        <w:rPr>
          <w:rFonts w:ascii="Times New Roman" w:eastAsia="DengXian" w:hAnsi="Times New Roman" w:cs="Times New Roman"/>
          <w:noProof/>
          <w:kern w:val="0"/>
          <w:sz w:val="24"/>
          <w:lang w:eastAsia="en-US"/>
        </w:rPr>
        <w:t xml:space="preserve">. </w:t>
      </w:r>
      <w:r w:rsidRPr="00FF5362">
        <w:rPr>
          <w:rFonts w:ascii="Times New Roman" w:eastAsia="DengXian" w:hAnsi="Times New Roman" w:cs="Times New Roman"/>
          <w:kern w:val="0"/>
          <w:sz w:val="24"/>
          <w:lang w:eastAsia="en-US"/>
        </w:rPr>
        <w:t xml:space="preserve">* P &lt; 0.05, ** P &lt; 0.01. </w:t>
      </w:r>
    </w:p>
    <w:p w14:paraId="235D9983" w14:textId="77777777" w:rsidR="00FF5362" w:rsidRPr="00FF5362" w:rsidRDefault="00FF5362" w:rsidP="00FF5362">
      <w:pPr>
        <w:widowControl/>
        <w:spacing w:line="480" w:lineRule="auto"/>
        <w:jc w:val="left"/>
        <w:rPr>
          <w:rFonts w:ascii="Times New Roman" w:eastAsia="Times New Roman" w:hAnsi="Times New Roman" w:cs="Times New Roman"/>
          <w:kern w:val="0"/>
          <w:sz w:val="24"/>
          <w:lang w:eastAsia="en-US"/>
        </w:rPr>
      </w:pPr>
      <w:r w:rsidRPr="00FF5362">
        <w:rPr>
          <w:rFonts w:ascii="Times New Roman" w:eastAsia="DengXian" w:hAnsi="Times New Roman" w:cs="Times New Roman"/>
          <w:kern w:val="0"/>
          <w:sz w:val="24"/>
          <w:lang w:eastAsia="en-US"/>
        </w:rPr>
        <w:br w:type="page"/>
      </w:r>
    </w:p>
    <w:p w14:paraId="58D6EC9D" w14:textId="77777777" w:rsidR="00FF5362" w:rsidRPr="00FF5362" w:rsidRDefault="00FF5362" w:rsidP="00FF5362">
      <w:pPr>
        <w:widowControl/>
        <w:spacing w:before="120" w:line="480" w:lineRule="auto"/>
        <w:jc w:val="left"/>
        <w:rPr>
          <w:rFonts w:ascii="Times New Roman" w:eastAsia="Times New Roman" w:hAnsi="Times New Roman" w:cs="Times New Roman"/>
          <w:b/>
          <w:kern w:val="0"/>
          <w:sz w:val="24"/>
          <w:lang w:eastAsia="en-US"/>
        </w:rPr>
      </w:pPr>
      <w:r w:rsidRPr="00FF5362">
        <w:rPr>
          <w:rFonts w:ascii="Times New Roman" w:eastAsia="Times New Roman" w:hAnsi="Times New Roman" w:cs="Times New Roman"/>
          <w:b/>
          <w:kern w:val="0"/>
          <w:sz w:val="24"/>
          <w:lang w:eastAsia="en-US"/>
        </w:rPr>
        <w:lastRenderedPageBreak/>
        <w:t>Table S1. Development of embryos generated via IVF with sperm from AAV-</w:t>
      </w:r>
      <w:proofErr w:type="spellStart"/>
      <w:r w:rsidRPr="00FF5362">
        <w:rPr>
          <w:rFonts w:ascii="Times New Roman" w:eastAsia="Times New Roman" w:hAnsi="Times New Roman" w:cs="Times New Roman"/>
          <w:b/>
          <w:kern w:val="0"/>
          <w:sz w:val="24"/>
          <w:lang w:eastAsia="en-US"/>
        </w:rPr>
        <w:t>Lhcgr</w:t>
      </w:r>
      <w:proofErr w:type="spellEnd"/>
      <w:r w:rsidRPr="00FF5362">
        <w:rPr>
          <w:rFonts w:ascii="Times New Roman" w:eastAsia="Times New Roman" w:hAnsi="Times New Roman" w:cs="Times New Roman"/>
          <w:b/>
          <w:kern w:val="0"/>
          <w:sz w:val="24"/>
          <w:lang w:eastAsia="en-US"/>
        </w:rPr>
        <w:t xml:space="preserve">-treated </w:t>
      </w:r>
      <w:proofErr w:type="spellStart"/>
      <w:r w:rsidRPr="00FF5362">
        <w:rPr>
          <w:rFonts w:ascii="Times New Roman" w:eastAsia="Times New Roman" w:hAnsi="Times New Roman" w:cs="Times New Roman"/>
          <w:b/>
          <w:i/>
          <w:kern w:val="0"/>
          <w:sz w:val="24"/>
          <w:lang w:eastAsia="en-US"/>
        </w:rPr>
        <w:t>Lhcgr</w:t>
      </w:r>
      <w:proofErr w:type="spellEnd"/>
      <w:r w:rsidRPr="00FF5362">
        <w:rPr>
          <w:rFonts w:ascii="Times New Roman" w:eastAsia="Times New Roman" w:hAnsi="Times New Roman" w:cs="Times New Roman"/>
          <w:b/>
          <w:kern w:val="0"/>
          <w:sz w:val="24"/>
          <w:vertAlign w:val="superscript"/>
          <w:lang w:eastAsia="en-US"/>
        </w:rPr>
        <w:t>-/-</w:t>
      </w:r>
      <w:r w:rsidRPr="00FF5362">
        <w:rPr>
          <w:rFonts w:ascii="Times New Roman" w:eastAsia="Times New Roman" w:hAnsi="Times New Roman" w:cs="Times New Roman"/>
          <w:b/>
          <w:kern w:val="0"/>
          <w:sz w:val="24"/>
          <w:lang w:eastAsia="en-US"/>
        </w:rPr>
        <w:t xml:space="preserve"> mice in pubertal cohort.</w:t>
      </w:r>
    </w:p>
    <w:tbl>
      <w:tblPr>
        <w:tblW w:w="9506" w:type="dxa"/>
        <w:tblInd w:w="108" w:type="dxa"/>
        <w:tblLook w:val="04A0" w:firstRow="1" w:lastRow="0" w:firstColumn="1" w:lastColumn="0" w:noHBand="0" w:noVBand="1"/>
      </w:tblPr>
      <w:tblGrid>
        <w:gridCol w:w="1550"/>
        <w:gridCol w:w="1756"/>
        <w:gridCol w:w="1550"/>
        <w:gridCol w:w="1550"/>
        <w:gridCol w:w="1550"/>
        <w:gridCol w:w="1550"/>
      </w:tblGrid>
      <w:tr w:rsidR="00FF5362" w:rsidRPr="00FF5362" w14:paraId="2F619743" w14:textId="77777777" w:rsidTr="00F72E39">
        <w:trPr>
          <w:trHeight w:val="762"/>
        </w:trPr>
        <w:tc>
          <w:tcPr>
            <w:tcW w:w="1550" w:type="dxa"/>
            <w:tcBorders>
              <w:top w:val="single" w:sz="4" w:space="0" w:color="auto"/>
              <w:left w:val="nil"/>
              <w:bottom w:val="single" w:sz="4" w:space="0" w:color="auto"/>
              <w:right w:val="nil"/>
            </w:tcBorders>
            <w:shd w:val="clear" w:color="auto" w:fill="auto"/>
            <w:vAlign w:val="center"/>
            <w:hideMark/>
          </w:tcPr>
          <w:p w14:paraId="48401B73"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proofErr w:type="spellStart"/>
            <w:r w:rsidRPr="00FF5362">
              <w:rPr>
                <w:rFonts w:ascii="Times New Roman" w:eastAsia="DengXian" w:hAnsi="Times New Roman" w:cs="Times New Roman"/>
                <w:b/>
                <w:bCs/>
                <w:i/>
                <w:color w:val="000000"/>
                <w:kern w:val="0"/>
                <w:szCs w:val="21"/>
              </w:rPr>
              <w:t>Lhcgr</w:t>
            </w:r>
            <w:proofErr w:type="spellEnd"/>
            <w:r w:rsidRPr="00FF5362">
              <w:rPr>
                <w:rFonts w:ascii="Times New Roman" w:eastAsia="DengXian" w:hAnsi="Times New Roman" w:cs="Times New Roman"/>
                <w:b/>
                <w:bCs/>
                <w:color w:val="000000"/>
                <w:kern w:val="0"/>
                <w:szCs w:val="21"/>
              </w:rPr>
              <w:t>-/- male mice</w:t>
            </w:r>
          </w:p>
        </w:tc>
        <w:tc>
          <w:tcPr>
            <w:tcW w:w="1756" w:type="dxa"/>
            <w:tcBorders>
              <w:top w:val="single" w:sz="4" w:space="0" w:color="auto"/>
              <w:left w:val="nil"/>
              <w:bottom w:val="single" w:sz="4" w:space="0" w:color="auto"/>
              <w:right w:val="nil"/>
            </w:tcBorders>
            <w:shd w:val="clear" w:color="auto" w:fill="auto"/>
            <w:vAlign w:val="center"/>
            <w:hideMark/>
          </w:tcPr>
          <w:p w14:paraId="5E69F181"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No. of oocytes</w:t>
            </w:r>
          </w:p>
        </w:tc>
        <w:tc>
          <w:tcPr>
            <w:tcW w:w="1550" w:type="dxa"/>
            <w:tcBorders>
              <w:top w:val="single" w:sz="4" w:space="0" w:color="auto"/>
              <w:left w:val="nil"/>
              <w:bottom w:val="single" w:sz="4" w:space="0" w:color="auto"/>
              <w:right w:val="nil"/>
            </w:tcBorders>
            <w:shd w:val="clear" w:color="auto" w:fill="auto"/>
            <w:vAlign w:val="center"/>
            <w:hideMark/>
          </w:tcPr>
          <w:p w14:paraId="2162BCD4"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No. of 2-cell (%)</w:t>
            </w:r>
          </w:p>
        </w:tc>
        <w:tc>
          <w:tcPr>
            <w:tcW w:w="1550" w:type="dxa"/>
            <w:tcBorders>
              <w:top w:val="single" w:sz="4" w:space="0" w:color="auto"/>
              <w:left w:val="nil"/>
              <w:bottom w:val="single" w:sz="4" w:space="0" w:color="auto"/>
              <w:right w:val="nil"/>
            </w:tcBorders>
            <w:shd w:val="clear" w:color="auto" w:fill="auto"/>
            <w:vAlign w:val="center"/>
            <w:hideMark/>
          </w:tcPr>
          <w:p w14:paraId="63F2D81F"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No. of embryos transferred</w:t>
            </w:r>
          </w:p>
        </w:tc>
        <w:tc>
          <w:tcPr>
            <w:tcW w:w="1550" w:type="dxa"/>
            <w:tcBorders>
              <w:top w:val="single" w:sz="4" w:space="0" w:color="auto"/>
              <w:left w:val="nil"/>
              <w:bottom w:val="single" w:sz="4" w:space="0" w:color="auto"/>
              <w:right w:val="nil"/>
            </w:tcBorders>
            <w:shd w:val="clear" w:color="auto" w:fill="auto"/>
            <w:vAlign w:val="center"/>
            <w:hideMark/>
          </w:tcPr>
          <w:p w14:paraId="765A058F"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No. of pseudo-pregnant mice</w:t>
            </w:r>
          </w:p>
        </w:tc>
        <w:tc>
          <w:tcPr>
            <w:tcW w:w="1550" w:type="dxa"/>
            <w:tcBorders>
              <w:top w:val="single" w:sz="4" w:space="0" w:color="auto"/>
              <w:left w:val="nil"/>
              <w:bottom w:val="single" w:sz="4" w:space="0" w:color="auto"/>
              <w:right w:val="nil"/>
            </w:tcBorders>
            <w:shd w:val="clear" w:color="auto" w:fill="auto"/>
            <w:vAlign w:val="center"/>
            <w:hideMark/>
          </w:tcPr>
          <w:p w14:paraId="76943927"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No. of pups (%)</w:t>
            </w:r>
          </w:p>
        </w:tc>
      </w:tr>
      <w:tr w:rsidR="00FF5362" w:rsidRPr="00FF5362" w14:paraId="6D3B015A" w14:textId="77777777" w:rsidTr="00F72E39">
        <w:trPr>
          <w:trHeight w:val="433"/>
        </w:trPr>
        <w:tc>
          <w:tcPr>
            <w:tcW w:w="1550" w:type="dxa"/>
            <w:vMerge w:val="restart"/>
            <w:tcBorders>
              <w:top w:val="nil"/>
              <w:left w:val="nil"/>
              <w:bottom w:val="nil"/>
              <w:right w:val="nil"/>
            </w:tcBorders>
            <w:shd w:val="clear" w:color="auto" w:fill="auto"/>
            <w:noWrap/>
            <w:vAlign w:val="center"/>
            <w:hideMark/>
          </w:tcPr>
          <w:p w14:paraId="4DF4B630"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M03</w:t>
            </w:r>
          </w:p>
        </w:tc>
        <w:tc>
          <w:tcPr>
            <w:tcW w:w="1756" w:type="dxa"/>
            <w:tcBorders>
              <w:top w:val="nil"/>
              <w:left w:val="nil"/>
              <w:bottom w:val="nil"/>
              <w:right w:val="nil"/>
            </w:tcBorders>
            <w:shd w:val="clear" w:color="auto" w:fill="auto"/>
            <w:noWrap/>
            <w:vAlign w:val="center"/>
            <w:hideMark/>
          </w:tcPr>
          <w:p w14:paraId="3FFE28E7"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139</w:t>
            </w:r>
          </w:p>
        </w:tc>
        <w:tc>
          <w:tcPr>
            <w:tcW w:w="1550" w:type="dxa"/>
            <w:tcBorders>
              <w:top w:val="nil"/>
              <w:left w:val="nil"/>
              <w:bottom w:val="nil"/>
              <w:right w:val="nil"/>
            </w:tcBorders>
            <w:shd w:val="clear" w:color="auto" w:fill="auto"/>
            <w:noWrap/>
            <w:vAlign w:val="center"/>
            <w:hideMark/>
          </w:tcPr>
          <w:p w14:paraId="1473FB1D"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59 (42.4%)</w:t>
            </w:r>
          </w:p>
        </w:tc>
        <w:tc>
          <w:tcPr>
            <w:tcW w:w="1550" w:type="dxa"/>
            <w:tcBorders>
              <w:top w:val="nil"/>
              <w:left w:val="nil"/>
              <w:bottom w:val="nil"/>
              <w:right w:val="nil"/>
            </w:tcBorders>
            <w:shd w:val="clear" w:color="auto" w:fill="auto"/>
            <w:noWrap/>
            <w:vAlign w:val="center"/>
            <w:hideMark/>
          </w:tcPr>
          <w:p w14:paraId="40754F2B"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40</w:t>
            </w:r>
          </w:p>
        </w:tc>
        <w:tc>
          <w:tcPr>
            <w:tcW w:w="1550" w:type="dxa"/>
            <w:tcBorders>
              <w:top w:val="nil"/>
              <w:left w:val="nil"/>
              <w:bottom w:val="nil"/>
              <w:right w:val="nil"/>
            </w:tcBorders>
            <w:shd w:val="clear" w:color="auto" w:fill="auto"/>
            <w:noWrap/>
            <w:vAlign w:val="center"/>
            <w:hideMark/>
          </w:tcPr>
          <w:p w14:paraId="6F6AF0F8"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2</w:t>
            </w:r>
          </w:p>
        </w:tc>
        <w:tc>
          <w:tcPr>
            <w:tcW w:w="1550" w:type="dxa"/>
            <w:tcBorders>
              <w:top w:val="nil"/>
              <w:left w:val="nil"/>
              <w:bottom w:val="nil"/>
              <w:right w:val="nil"/>
            </w:tcBorders>
            <w:shd w:val="clear" w:color="auto" w:fill="auto"/>
            <w:noWrap/>
            <w:vAlign w:val="center"/>
            <w:hideMark/>
          </w:tcPr>
          <w:p w14:paraId="74AB5DD1"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20 (50%)</w:t>
            </w:r>
          </w:p>
        </w:tc>
      </w:tr>
      <w:tr w:rsidR="00FF5362" w:rsidRPr="00FF5362" w14:paraId="53ABDC1B" w14:textId="77777777" w:rsidTr="00F72E39">
        <w:trPr>
          <w:trHeight w:val="433"/>
        </w:trPr>
        <w:tc>
          <w:tcPr>
            <w:tcW w:w="1550" w:type="dxa"/>
            <w:vMerge/>
            <w:tcBorders>
              <w:top w:val="nil"/>
              <w:left w:val="nil"/>
              <w:bottom w:val="nil"/>
              <w:right w:val="nil"/>
            </w:tcBorders>
            <w:vAlign w:val="center"/>
            <w:hideMark/>
          </w:tcPr>
          <w:p w14:paraId="0BAFBF3A" w14:textId="77777777" w:rsidR="00FF5362" w:rsidRPr="00FF5362" w:rsidRDefault="00FF5362" w:rsidP="00FF5362">
            <w:pPr>
              <w:widowControl/>
              <w:spacing w:line="480" w:lineRule="auto"/>
              <w:jc w:val="left"/>
              <w:rPr>
                <w:rFonts w:ascii="Times New Roman" w:eastAsia="DengXian" w:hAnsi="Times New Roman" w:cs="Times New Roman"/>
                <w:color w:val="000000"/>
                <w:kern w:val="0"/>
                <w:szCs w:val="21"/>
              </w:rPr>
            </w:pPr>
          </w:p>
        </w:tc>
        <w:tc>
          <w:tcPr>
            <w:tcW w:w="1756" w:type="dxa"/>
            <w:tcBorders>
              <w:top w:val="nil"/>
              <w:left w:val="nil"/>
              <w:bottom w:val="nil"/>
              <w:right w:val="nil"/>
            </w:tcBorders>
            <w:shd w:val="clear" w:color="auto" w:fill="auto"/>
            <w:noWrap/>
            <w:vAlign w:val="center"/>
            <w:hideMark/>
          </w:tcPr>
          <w:p w14:paraId="7047CC57"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79</w:t>
            </w:r>
          </w:p>
        </w:tc>
        <w:tc>
          <w:tcPr>
            <w:tcW w:w="1550" w:type="dxa"/>
            <w:tcBorders>
              <w:top w:val="nil"/>
              <w:left w:val="nil"/>
              <w:bottom w:val="nil"/>
              <w:right w:val="nil"/>
            </w:tcBorders>
            <w:shd w:val="clear" w:color="auto" w:fill="auto"/>
            <w:noWrap/>
            <w:vAlign w:val="center"/>
            <w:hideMark/>
          </w:tcPr>
          <w:p w14:paraId="0D770F42"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31 (39.2%)</w:t>
            </w:r>
          </w:p>
        </w:tc>
        <w:tc>
          <w:tcPr>
            <w:tcW w:w="1550" w:type="dxa"/>
            <w:tcBorders>
              <w:top w:val="nil"/>
              <w:left w:val="nil"/>
              <w:bottom w:val="nil"/>
              <w:right w:val="nil"/>
            </w:tcBorders>
            <w:shd w:val="clear" w:color="auto" w:fill="auto"/>
            <w:noWrap/>
            <w:vAlign w:val="center"/>
            <w:hideMark/>
          </w:tcPr>
          <w:p w14:paraId="2B910EF3"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31</w:t>
            </w:r>
          </w:p>
        </w:tc>
        <w:tc>
          <w:tcPr>
            <w:tcW w:w="1550" w:type="dxa"/>
            <w:tcBorders>
              <w:top w:val="nil"/>
              <w:left w:val="nil"/>
              <w:bottom w:val="nil"/>
              <w:right w:val="nil"/>
            </w:tcBorders>
            <w:shd w:val="clear" w:color="auto" w:fill="auto"/>
            <w:noWrap/>
            <w:vAlign w:val="center"/>
            <w:hideMark/>
          </w:tcPr>
          <w:p w14:paraId="76F74E0D"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2</w:t>
            </w:r>
          </w:p>
        </w:tc>
        <w:tc>
          <w:tcPr>
            <w:tcW w:w="1550" w:type="dxa"/>
            <w:tcBorders>
              <w:top w:val="nil"/>
              <w:left w:val="nil"/>
              <w:bottom w:val="nil"/>
              <w:right w:val="nil"/>
            </w:tcBorders>
            <w:shd w:val="clear" w:color="auto" w:fill="auto"/>
            <w:noWrap/>
            <w:vAlign w:val="center"/>
            <w:hideMark/>
          </w:tcPr>
          <w:p w14:paraId="087A3765"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3 (9.6%)</w:t>
            </w:r>
          </w:p>
        </w:tc>
      </w:tr>
      <w:tr w:rsidR="00FF5362" w:rsidRPr="00FF5362" w14:paraId="788967F4" w14:textId="77777777" w:rsidTr="00F72E39">
        <w:trPr>
          <w:trHeight w:val="433"/>
        </w:trPr>
        <w:tc>
          <w:tcPr>
            <w:tcW w:w="1550" w:type="dxa"/>
            <w:vMerge w:val="restart"/>
            <w:tcBorders>
              <w:top w:val="nil"/>
              <w:left w:val="nil"/>
              <w:bottom w:val="single" w:sz="4" w:space="0" w:color="000000"/>
              <w:right w:val="nil"/>
            </w:tcBorders>
            <w:shd w:val="clear" w:color="auto" w:fill="auto"/>
            <w:noWrap/>
            <w:vAlign w:val="center"/>
            <w:hideMark/>
          </w:tcPr>
          <w:p w14:paraId="0327DD6A"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M18</w:t>
            </w:r>
          </w:p>
        </w:tc>
        <w:tc>
          <w:tcPr>
            <w:tcW w:w="1756" w:type="dxa"/>
            <w:tcBorders>
              <w:top w:val="nil"/>
              <w:left w:val="nil"/>
              <w:bottom w:val="nil"/>
              <w:right w:val="nil"/>
            </w:tcBorders>
            <w:shd w:val="clear" w:color="auto" w:fill="auto"/>
            <w:noWrap/>
            <w:vAlign w:val="center"/>
            <w:hideMark/>
          </w:tcPr>
          <w:p w14:paraId="2B65EAAD"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144</w:t>
            </w:r>
          </w:p>
        </w:tc>
        <w:tc>
          <w:tcPr>
            <w:tcW w:w="1550" w:type="dxa"/>
            <w:tcBorders>
              <w:top w:val="nil"/>
              <w:left w:val="nil"/>
              <w:bottom w:val="nil"/>
              <w:right w:val="nil"/>
            </w:tcBorders>
            <w:shd w:val="clear" w:color="auto" w:fill="auto"/>
            <w:noWrap/>
            <w:vAlign w:val="center"/>
            <w:hideMark/>
          </w:tcPr>
          <w:p w14:paraId="7FE8A70B"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18 (12.5%)</w:t>
            </w:r>
          </w:p>
        </w:tc>
        <w:tc>
          <w:tcPr>
            <w:tcW w:w="1550" w:type="dxa"/>
            <w:tcBorders>
              <w:top w:val="nil"/>
              <w:left w:val="nil"/>
              <w:bottom w:val="nil"/>
              <w:right w:val="nil"/>
            </w:tcBorders>
            <w:shd w:val="clear" w:color="auto" w:fill="auto"/>
            <w:noWrap/>
            <w:vAlign w:val="center"/>
            <w:hideMark/>
          </w:tcPr>
          <w:p w14:paraId="1B5D4AAF"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18</w:t>
            </w:r>
          </w:p>
        </w:tc>
        <w:tc>
          <w:tcPr>
            <w:tcW w:w="1550" w:type="dxa"/>
            <w:tcBorders>
              <w:top w:val="nil"/>
              <w:left w:val="nil"/>
              <w:bottom w:val="nil"/>
              <w:right w:val="nil"/>
            </w:tcBorders>
            <w:shd w:val="clear" w:color="auto" w:fill="auto"/>
            <w:noWrap/>
            <w:vAlign w:val="center"/>
            <w:hideMark/>
          </w:tcPr>
          <w:p w14:paraId="6506CE73"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1</w:t>
            </w:r>
          </w:p>
        </w:tc>
        <w:tc>
          <w:tcPr>
            <w:tcW w:w="1550" w:type="dxa"/>
            <w:tcBorders>
              <w:top w:val="nil"/>
              <w:left w:val="nil"/>
              <w:bottom w:val="nil"/>
              <w:right w:val="nil"/>
            </w:tcBorders>
            <w:shd w:val="clear" w:color="auto" w:fill="auto"/>
            <w:noWrap/>
            <w:vAlign w:val="center"/>
            <w:hideMark/>
          </w:tcPr>
          <w:p w14:paraId="512AF86E"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10 (55.6%)</w:t>
            </w:r>
          </w:p>
        </w:tc>
      </w:tr>
      <w:tr w:rsidR="00FF5362" w:rsidRPr="00FF5362" w14:paraId="02D1C23A" w14:textId="77777777" w:rsidTr="00F72E39">
        <w:trPr>
          <w:trHeight w:val="433"/>
        </w:trPr>
        <w:tc>
          <w:tcPr>
            <w:tcW w:w="1550" w:type="dxa"/>
            <w:vMerge/>
            <w:tcBorders>
              <w:top w:val="nil"/>
              <w:left w:val="nil"/>
              <w:bottom w:val="single" w:sz="4" w:space="0" w:color="000000"/>
              <w:right w:val="nil"/>
            </w:tcBorders>
            <w:vAlign w:val="center"/>
            <w:hideMark/>
          </w:tcPr>
          <w:p w14:paraId="4A65ED3B" w14:textId="77777777" w:rsidR="00FF5362" w:rsidRPr="00FF5362" w:rsidRDefault="00FF5362" w:rsidP="00FF5362">
            <w:pPr>
              <w:widowControl/>
              <w:spacing w:line="480" w:lineRule="auto"/>
              <w:jc w:val="left"/>
              <w:rPr>
                <w:rFonts w:ascii="Times New Roman" w:eastAsia="DengXian" w:hAnsi="Times New Roman" w:cs="Times New Roman"/>
                <w:color w:val="000000"/>
                <w:kern w:val="0"/>
                <w:szCs w:val="21"/>
              </w:rPr>
            </w:pPr>
          </w:p>
        </w:tc>
        <w:tc>
          <w:tcPr>
            <w:tcW w:w="1756" w:type="dxa"/>
            <w:tcBorders>
              <w:top w:val="nil"/>
              <w:left w:val="nil"/>
              <w:bottom w:val="single" w:sz="4" w:space="0" w:color="auto"/>
              <w:right w:val="nil"/>
            </w:tcBorders>
            <w:shd w:val="clear" w:color="auto" w:fill="auto"/>
            <w:noWrap/>
            <w:vAlign w:val="center"/>
            <w:hideMark/>
          </w:tcPr>
          <w:p w14:paraId="434AD85C"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361</w:t>
            </w:r>
          </w:p>
        </w:tc>
        <w:tc>
          <w:tcPr>
            <w:tcW w:w="1550" w:type="dxa"/>
            <w:tcBorders>
              <w:top w:val="nil"/>
              <w:left w:val="nil"/>
              <w:bottom w:val="single" w:sz="4" w:space="0" w:color="auto"/>
              <w:right w:val="nil"/>
            </w:tcBorders>
            <w:shd w:val="clear" w:color="auto" w:fill="auto"/>
            <w:noWrap/>
            <w:vAlign w:val="center"/>
            <w:hideMark/>
          </w:tcPr>
          <w:p w14:paraId="295B18CA"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70 (19.4%)</w:t>
            </w:r>
          </w:p>
        </w:tc>
        <w:tc>
          <w:tcPr>
            <w:tcW w:w="1550" w:type="dxa"/>
            <w:tcBorders>
              <w:top w:val="nil"/>
              <w:left w:val="nil"/>
              <w:bottom w:val="single" w:sz="4" w:space="0" w:color="auto"/>
              <w:right w:val="nil"/>
            </w:tcBorders>
            <w:shd w:val="clear" w:color="auto" w:fill="auto"/>
            <w:noWrap/>
            <w:vAlign w:val="center"/>
            <w:hideMark/>
          </w:tcPr>
          <w:p w14:paraId="26D2CF48"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60</w:t>
            </w:r>
          </w:p>
        </w:tc>
        <w:tc>
          <w:tcPr>
            <w:tcW w:w="1550" w:type="dxa"/>
            <w:tcBorders>
              <w:top w:val="nil"/>
              <w:left w:val="nil"/>
              <w:bottom w:val="single" w:sz="4" w:space="0" w:color="auto"/>
              <w:right w:val="nil"/>
            </w:tcBorders>
            <w:shd w:val="clear" w:color="auto" w:fill="auto"/>
            <w:noWrap/>
            <w:vAlign w:val="center"/>
            <w:hideMark/>
          </w:tcPr>
          <w:p w14:paraId="0066C517"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3</w:t>
            </w:r>
          </w:p>
        </w:tc>
        <w:tc>
          <w:tcPr>
            <w:tcW w:w="1550" w:type="dxa"/>
            <w:tcBorders>
              <w:top w:val="nil"/>
              <w:left w:val="nil"/>
              <w:bottom w:val="single" w:sz="4" w:space="0" w:color="auto"/>
              <w:right w:val="nil"/>
            </w:tcBorders>
            <w:shd w:val="clear" w:color="auto" w:fill="auto"/>
            <w:noWrap/>
            <w:vAlign w:val="center"/>
            <w:hideMark/>
          </w:tcPr>
          <w:p w14:paraId="01A3C539"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25 (41.7%)</w:t>
            </w:r>
          </w:p>
        </w:tc>
      </w:tr>
    </w:tbl>
    <w:p w14:paraId="4414D47E" w14:textId="77777777" w:rsidR="00FF5362" w:rsidRPr="00FF5362" w:rsidRDefault="00FF5362" w:rsidP="00FF5362">
      <w:pPr>
        <w:widowControl/>
        <w:spacing w:before="120" w:line="480" w:lineRule="auto"/>
        <w:jc w:val="left"/>
        <w:rPr>
          <w:rFonts w:ascii="Times New Roman" w:eastAsia="Times New Roman" w:hAnsi="Times New Roman" w:cs="Times New Roman"/>
          <w:kern w:val="0"/>
          <w:sz w:val="24"/>
          <w:lang w:eastAsia="en-US"/>
        </w:rPr>
      </w:pPr>
    </w:p>
    <w:p w14:paraId="6E28C562" w14:textId="77777777" w:rsidR="00FF5362" w:rsidRPr="00FF5362" w:rsidRDefault="00FF5362" w:rsidP="00FF5362">
      <w:pPr>
        <w:widowControl/>
        <w:spacing w:line="480" w:lineRule="auto"/>
        <w:jc w:val="left"/>
        <w:rPr>
          <w:rFonts w:ascii="Times New Roman" w:eastAsia="Times New Roman" w:hAnsi="Times New Roman" w:cs="Times New Roman"/>
          <w:kern w:val="0"/>
          <w:sz w:val="20"/>
          <w:lang w:eastAsia="en-US"/>
        </w:rPr>
      </w:pPr>
      <w:r w:rsidRPr="00FF5362">
        <w:rPr>
          <w:rFonts w:ascii="Times New Roman" w:eastAsia="DengXian" w:hAnsi="Times New Roman" w:cs="Times New Roman"/>
          <w:kern w:val="0"/>
          <w:sz w:val="20"/>
          <w:szCs w:val="20"/>
          <w:lang w:eastAsia="en-US"/>
        </w:rPr>
        <w:br w:type="page"/>
      </w:r>
    </w:p>
    <w:p w14:paraId="2D2928C1" w14:textId="77777777" w:rsidR="00FF5362" w:rsidRPr="00FF5362" w:rsidRDefault="00FF5362" w:rsidP="00FF5362">
      <w:pPr>
        <w:widowControl/>
        <w:spacing w:before="120" w:line="480" w:lineRule="auto"/>
        <w:jc w:val="left"/>
        <w:rPr>
          <w:rFonts w:ascii="Times New Roman" w:eastAsia="Times New Roman" w:hAnsi="Times New Roman" w:cs="Times New Roman"/>
          <w:b/>
          <w:kern w:val="0"/>
          <w:sz w:val="24"/>
          <w:lang w:eastAsia="en-US"/>
        </w:rPr>
      </w:pPr>
      <w:r w:rsidRPr="00FF5362">
        <w:rPr>
          <w:rFonts w:ascii="Times New Roman" w:eastAsia="Times New Roman" w:hAnsi="Times New Roman" w:cs="Times New Roman"/>
          <w:b/>
          <w:kern w:val="0"/>
          <w:sz w:val="24"/>
          <w:lang w:eastAsia="en-US"/>
        </w:rPr>
        <w:lastRenderedPageBreak/>
        <w:t xml:space="preserve">Table S2. Primers used to amplify the transcripts </w:t>
      </w:r>
      <w:r w:rsidRPr="00FF5362">
        <w:rPr>
          <w:rFonts w:ascii="Times New Roman" w:eastAsia="Times New Roman" w:hAnsi="Times New Roman" w:cs="Times New Roman"/>
          <w:b/>
          <w:kern w:val="0"/>
          <w:sz w:val="24"/>
        </w:rPr>
        <w:t xml:space="preserve">in </w:t>
      </w:r>
      <w:r w:rsidRPr="00FF5362">
        <w:rPr>
          <w:rFonts w:ascii="Times New Roman" w:eastAsia="Times New Roman" w:hAnsi="Times New Roman" w:cs="Times New Roman"/>
          <w:b/>
          <w:kern w:val="0"/>
          <w:sz w:val="24"/>
          <w:lang w:eastAsia="en-US"/>
        </w:rPr>
        <w:t>PCR analysis.</w:t>
      </w:r>
    </w:p>
    <w:tbl>
      <w:tblPr>
        <w:tblW w:w="9823" w:type="dxa"/>
        <w:tblInd w:w="-567" w:type="dxa"/>
        <w:tblLook w:val="04A0" w:firstRow="1" w:lastRow="0" w:firstColumn="1" w:lastColumn="0" w:noHBand="0" w:noVBand="1"/>
      </w:tblPr>
      <w:tblGrid>
        <w:gridCol w:w="1884"/>
        <w:gridCol w:w="3875"/>
        <w:gridCol w:w="4064"/>
      </w:tblGrid>
      <w:tr w:rsidR="00FF5362" w:rsidRPr="00FF5362" w14:paraId="597D7D74" w14:textId="77777777" w:rsidTr="006A430B">
        <w:trPr>
          <w:trHeight w:val="449"/>
        </w:trPr>
        <w:tc>
          <w:tcPr>
            <w:tcW w:w="9822" w:type="dxa"/>
            <w:gridSpan w:val="3"/>
            <w:tcBorders>
              <w:top w:val="single" w:sz="4" w:space="0" w:color="auto"/>
              <w:left w:val="nil"/>
              <w:bottom w:val="single" w:sz="4" w:space="0" w:color="auto"/>
              <w:right w:val="nil"/>
            </w:tcBorders>
            <w:shd w:val="clear" w:color="auto" w:fill="auto"/>
            <w:noWrap/>
            <w:vAlign w:val="center"/>
            <w:hideMark/>
          </w:tcPr>
          <w:p w14:paraId="1F0D3A2C" w14:textId="77777777" w:rsidR="00FF5362" w:rsidRPr="00FF5362" w:rsidRDefault="00FF5362" w:rsidP="00FF5362">
            <w:pPr>
              <w:widowControl/>
              <w:spacing w:line="480" w:lineRule="auto"/>
              <w:jc w:val="left"/>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Primers for Quantitative RT-PCR</w:t>
            </w:r>
          </w:p>
        </w:tc>
      </w:tr>
      <w:tr w:rsidR="00FF5362" w:rsidRPr="00FF5362" w14:paraId="284F5099" w14:textId="77777777" w:rsidTr="006A430B">
        <w:trPr>
          <w:trHeight w:val="449"/>
        </w:trPr>
        <w:tc>
          <w:tcPr>
            <w:tcW w:w="1884" w:type="dxa"/>
            <w:tcBorders>
              <w:top w:val="nil"/>
              <w:left w:val="nil"/>
              <w:bottom w:val="single" w:sz="4" w:space="0" w:color="auto"/>
              <w:right w:val="nil"/>
            </w:tcBorders>
            <w:shd w:val="clear" w:color="auto" w:fill="auto"/>
            <w:noWrap/>
            <w:vAlign w:val="center"/>
            <w:hideMark/>
          </w:tcPr>
          <w:p w14:paraId="3E42B251"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 xml:space="preserve">Gene </w:t>
            </w:r>
          </w:p>
        </w:tc>
        <w:tc>
          <w:tcPr>
            <w:tcW w:w="3875" w:type="dxa"/>
            <w:tcBorders>
              <w:top w:val="nil"/>
              <w:left w:val="nil"/>
              <w:bottom w:val="single" w:sz="4" w:space="0" w:color="auto"/>
              <w:right w:val="nil"/>
            </w:tcBorders>
            <w:shd w:val="clear" w:color="auto" w:fill="auto"/>
            <w:noWrap/>
            <w:vAlign w:val="center"/>
            <w:hideMark/>
          </w:tcPr>
          <w:p w14:paraId="1FBFABD6"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Forward Primer</w:t>
            </w:r>
          </w:p>
        </w:tc>
        <w:tc>
          <w:tcPr>
            <w:tcW w:w="4064" w:type="dxa"/>
            <w:tcBorders>
              <w:top w:val="nil"/>
              <w:left w:val="nil"/>
              <w:bottom w:val="single" w:sz="4" w:space="0" w:color="auto"/>
              <w:right w:val="nil"/>
            </w:tcBorders>
            <w:shd w:val="clear" w:color="auto" w:fill="auto"/>
            <w:noWrap/>
            <w:vAlign w:val="center"/>
            <w:hideMark/>
          </w:tcPr>
          <w:p w14:paraId="1730057D"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Reverse Primer</w:t>
            </w:r>
          </w:p>
        </w:tc>
      </w:tr>
      <w:tr w:rsidR="00FF5362" w:rsidRPr="00FF5362" w14:paraId="67B7674E" w14:textId="77777777" w:rsidTr="006A430B">
        <w:trPr>
          <w:trHeight w:val="449"/>
        </w:trPr>
        <w:tc>
          <w:tcPr>
            <w:tcW w:w="1884" w:type="dxa"/>
            <w:tcBorders>
              <w:top w:val="nil"/>
              <w:left w:val="nil"/>
              <w:bottom w:val="nil"/>
              <w:right w:val="nil"/>
            </w:tcBorders>
            <w:shd w:val="clear" w:color="auto" w:fill="auto"/>
            <w:noWrap/>
            <w:vAlign w:val="center"/>
            <w:hideMark/>
          </w:tcPr>
          <w:p w14:paraId="05D3BC4D"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proofErr w:type="spellStart"/>
            <w:r w:rsidRPr="00FF5362">
              <w:rPr>
                <w:rFonts w:ascii="Times New Roman" w:eastAsia="DengXian" w:hAnsi="Times New Roman" w:cs="Times New Roman"/>
                <w:color w:val="000000"/>
                <w:kern w:val="0"/>
                <w:szCs w:val="21"/>
              </w:rPr>
              <w:t>Lhcgr</w:t>
            </w:r>
            <w:proofErr w:type="spellEnd"/>
          </w:p>
        </w:tc>
        <w:tc>
          <w:tcPr>
            <w:tcW w:w="3875" w:type="dxa"/>
            <w:tcBorders>
              <w:top w:val="nil"/>
              <w:left w:val="nil"/>
              <w:bottom w:val="nil"/>
              <w:right w:val="nil"/>
            </w:tcBorders>
            <w:shd w:val="clear" w:color="auto" w:fill="auto"/>
            <w:noWrap/>
            <w:vAlign w:val="center"/>
            <w:hideMark/>
          </w:tcPr>
          <w:p w14:paraId="26EB8AB9"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CACTCTCCAGAGTTGTCAGGG</w:t>
            </w:r>
          </w:p>
        </w:tc>
        <w:tc>
          <w:tcPr>
            <w:tcW w:w="4064" w:type="dxa"/>
            <w:tcBorders>
              <w:top w:val="nil"/>
              <w:left w:val="nil"/>
              <w:bottom w:val="nil"/>
              <w:right w:val="nil"/>
            </w:tcBorders>
            <w:shd w:val="clear" w:color="auto" w:fill="auto"/>
            <w:noWrap/>
            <w:vAlign w:val="center"/>
            <w:hideMark/>
          </w:tcPr>
          <w:p w14:paraId="3535B040"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GAGGTTTGTAAAAGCACCGGG</w:t>
            </w:r>
          </w:p>
        </w:tc>
      </w:tr>
      <w:tr w:rsidR="00FF5362" w:rsidRPr="00FF5362" w14:paraId="11A0BE1C" w14:textId="77777777" w:rsidTr="006A430B">
        <w:trPr>
          <w:trHeight w:val="449"/>
        </w:trPr>
        <w:tc>
          <w:tcPr>
            <w:tcW w:w="1884" w:type="dxa"/>
            <w:tcBorders>
              <w:top w:val="nil"/>
              <w:left w:val="nil"/>
              <w:bottom w:val="nil"/>
              <w:right w:val="nil"/>
            </w:tcBorders>
            <w:shd w:val="clear" w:color="auto" w:fill="auto"/>
            <w:noWrap/>
            <w:vAlign w:val="center"/>
            <w:hideMark/>
          </w:tcPr>
          <w:p w14:paraId="0203164C"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proofErr w:type="spellStart"/>
            <w:r w:rsidRPr="00FF5362">
              <w:rPr>
                <w:rFonts w:ascii="Times New Roman" w:eastAsia="DengXian" w:hAnsi="Times New Roman" w:cs="Times New Roman"/>
                <w:color w:val="000000"/>
                <w:kern w:val="0"/>
                <w:szCs w:val="21"/>
              </w:rPr>
              <w:t>Dazl</w:t>
            </w:r>
            <w:proofErr w:type="spellEnd"/>
          </w:p>
        </w:tc>
        <w:tc>
          <w:tcPr>
            <w:tcW w:w="3875" w:type="dxa"/>
            <w:tcBorders>
              <w:top w:val="nil"/>
              <w:left w:val="nil"/>
              <w:bottom w:val="nil"/>
              <w:right w:val="nil"/>
            </w:tcBorders>
            <w:shd w:val="clear" w:color="000000" w:fill="FFFFFF"/>
            <w:noWrap/>
            <w:vAlign w:val="center"/>
            <w:hideMark/>
          </w:tcPr>
          <w:p w14:paraId="4B7B17DB"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CTTCATCAGCAACCACAA</w:t>
            </w:r>
          </w:p>
        </w:tc>
        <w:tc>
          <w:tcPr>
            <w:tcW w:w="4064" w:type="dxa"/>
            <w:tcBorders>
              <w:top w:val="nil"/>
              <w:left w:val="nil"/>
              <w:bottom w:val="nil"/>
              <w:right w:val="nil"/>
            </w:tcBorders>
            <w:shd w:val="clear" w:color="000000" w:fill="FFFFFF"/>
            <w:noWrap/>
            <w:vAlign w:val="center"/>
            <w:hideMark/>
          </w:tcPr>
          <w:p w14:paraId="4C4F19E2"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TTCATCCATCCTAACATCAAT</w:t>
            </w:r>
          </w:p>
        </w:tc>
      </w:tr>
      <w:tr w:rsidR="00FF5362" w:rsidRPr="00FF5362" w14:paraId="454A0364" w14:textId="77777777" w:rsidTr="006A430B">
        <w:trPr>
          <w:trHeight w:val="449"/>
        </w:trPr>
        <w:tc>
          <w:tcPr>
            <w:tcW w:w="1884" w:type="dxa"/>
            <w:tcBorders>
              <w:top w:val="nil"/>
              <w:left w:val="nil"/>
              <w:bottom w:val="nil"/>
              <w:right w:val="nil"/>
            </w:tcBorders>
            <w:shd w:val="clear" w:color="auto" w:fill="auto"/>
            <w:noWrap/>
            <w:vAlign w:val="center"/>
            <w:hideMark/>
          </w:tcPr>
          <w:p w14:paraId="5EA9E4D4"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Uchl1</w:t>
            </w:r>
          </w:p>
        </w:tc>
        <w:tc>
          <w:tcPr>
            <w:tcW w:w="3875" w:type="dxa"/>
            <w:tcBorders>
              <w:top w:val="nil"/>
              <w:left w:val="nil"/>
              <w:bottom w:val="nil"/>
              <w:right w:val="nil"/>
            </w:tcBorders>
            <w:shd w:val="clear" w:color="000000" w:fill="FFFFFF"/>
            <w:noWrap/>
            <w:vAlign w:val="center"/>
            <w:hideMark/>
          </w:tcPr>
          <w:p w14:paraId="36BC7CBF"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TGGAATTTGAGGATGGAT</w:t>
            </w:r>
          </w:p>
        </w:tc>
        <w:tc>
          <w:tcPr>
            <w:tcW w:w="4064" w:type="dxa"/>
            <w:tcBorders>
              <w:top w:val="nil"/>
              <w:left w:val="nil"/>
              <w:bottom w:val="nil"/>
              <w:right w:val="nil"/>
            </w:tcBorders>
            <w:shd w:val="clear" w:color="000000" w:fill="FFFFFF"/>
            <w:noWrap/>
            <w:vAlign w:val="center"/>
            <w:hideMark/>
          </w:tcPr>
          <w:p w14:paraId="780A7C28"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AACACTTGGCTCTATCTT</w:t>
            </w:r>
          </w:p>
        </w:tc>
      </w:tr>
      <w:tr w:rsidR="00FF5362" w:rsidRPr="00FF5362" w14:paraId="4B529439" w14:textId="77777777" w:rsidTr="006A430B">
        <w:trPr>
          <w:trHeight w:val="449"/>
        </w:trPr>
        <w:tc>
          <w:tcPr>
            <w:tcW w:w="1884" w:type="dxa"/>
            <w:tcBorders>
              <w:top w:val="nil"/>
              <w:left w:val="nil"/>
              <w:bottom w:val="nil"/>
              <w:right w:val="nil"/>
            </w:tcBorders>
            <w:shd w:val="clear" w:color="auto" w:fill="auto"/>
            <w:noWrap/>
            <w:vAlign w:val="center"/>
            <w:hideMark/>
          </w:tcPr>
          <w:p w14:paraId="4370ECB8"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Sycp3</w:t>
            </w:r>
          </w:p>
        </w:tc>
        <w:tc>
          <w:tcPr>
            <w:tcW w:w="3875" w:type="dxa"/>
            <w:tcBorders>
              <w:top w:val="nil"/>
              <w:left w:val="nil"/>
              <w:bottom w:val="nil"/>
              <w:right w:val="nil"/>
            </w:tcBorders>
            <w:shd w:val="clear" w:color="000000" w:fill="FFFFFF"/>
            <w:noWrap/>
            <w:vAlign w:val="center"/>
            <w:hideMark/>
          </w:tcPr>
          <w:p w14:paraId="5E361D11"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CGCTGAGCAAACATCTAAAGA</w:t>
            </w:r>
          </w:p>
        </w:tc>
        <w:tc>
          <w:tcPr>
            <w:tcW w:w="4064" w:type="dxa"/>
            <w:tcBorders>
              <w:top w:val="nil"/>
              <w:left w:val="nil"/>
              <w:bottom w:val="nil"/>
              <w:right w:val="nil"/>
            </w:tcBorders>
            <w:shd w:val="clear" w:color="000000" w:fill="FFFFFF"/>
            <w:noWrap/>
            <w:vAlign w:val="center"/>
            <w:hideMark/>
          </w:tcPr>
          <w:p w14:paraId="5D06074A"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CAACCAAAGGTGGCTTCC</w:t>
            </w:r>
          </w:p>
        </w:tc>
      </w:tr>
      <w:tr w:rsidR="00FF5362" w:rsidRPr="00FF5362" w14:paraId="7185D964" w14:textId="77777777" w:rsidTr="006A430B">
        <w:trPr>
          <w:trHeight w:val="449"/>
        </w:trPr>
        <w:tc>
          <w:tcPr>
            <w:tcW w:w="1884" w:type="dxa"/>
            <w:tcBorders>
              <w:top w:val="nil"/>
              <w:left w:val="nil"/>
              <w:bottom w:val="nil"/>
              <w:right w:val="nil"/>
            </w:tcBorders>
            <w:shd w:val="clear" w:color="auto" w:fill="auto"/>
            <w:noWrap/>
            <w:vAlign w:val="center"/>
            <w:hideMark/>
          </w:tcPr>
          <w:p w14:paraId="3A0D2F97"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Tex101</w:t>
            </w:r>
          </w:p>
        </w:tc>
        <w:tc>
          <w:tcPr>
            <w:tcW w:w="3875" w:type="dxa"/>
            <w:tcBorders>
              <w:top w:val="nil"/>
              <w:left w:val="nil"/>
              <w:bottom w:val="nil"/>
              <w:right w:val="nil"/>
            </w:tcBorders>
            <w:shd w:val="clear" w:color="000000" w:fill="FFFFFF"/>
            <w:noWrap/>
            <w:vAlign w:val="center"/>
            <w:hideMark/>
          </w:tcPr>
          <w:p w14:paraId="26E78860"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TACCTTTAACTGGACTTCA</w:t>
            </w:r>
          </w:p>
        </w:tc>
        <w:tc>
          <w:tcPr>
            <w:tcW w:w="4064" w:type="dxa"/>
            <w:tcBorders>
              <w:top w:val="nil"/>
              <w:left w:val="nil"/>
              <w:bottom w:val="nil"/>
              <w:right w:val="nil"/>
            </w:tcBorders>
            <w:shd w:val="clear" w:color="000000" w:fill="FFFFFF"/>
            <w:noWrap/>
            <w:vAlign w:val="center"/>
            <w:hideMark/>
          </w:tcPr>
          <w:p w14:paraId="1B67A085"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CCATCTGCTTTAATCAACA</w:t>
            </w:r>
          </w:p>
        </w:tc>
      </w:tr>
      <w:tr w:rsidR="00FF5362" w:rsidRPr="00FF5362" w14:paraId="5C8F9D8D" w14:textId="77777777" w:rsidTr="006A430B">
        <w:trPr>
          <w:trHeight w:val="449"/>
        </w:trPr>
        <w:tc>
          <w:tcPr>
            <w:tcW w:w="1884" w:type="dxa"/>
            <w:tcBorders>
              <w:top w:val="nil"/>
              <w:left w:val="nil"/>
              <w:bottom w:val="nil"/>
              <w:right w:val="nil"/>
            </w:tcBorders>
            <w:shd w:val="clear" w:color="auto" w:fill="auto"/>
            <w:noWrap/>
            <w:vAlign w:val="center"/>
            <w:hideMark/>
          </w:tcPr>
          <w:p w14:paraId="36F1D1AE"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Acrv1</w:t>
            </w:r>
          </w:p>
        </w:tc>
        <w:tc>
          <w:tcPr>
            <w:tcW w:w="3875" w:type="dxa"/>
            <w:tcBorders>
              <w:top w:val="nil"/>
              <w:left w:val="nil"/>
              <w:bottom w:val="nil"/>
              <w:right w:val="nil"/>
            </w:tcBorders>
            <w:shd w:val="clear" w:color="auto" w:fill="auto"/>
            <w:noWrap/>
            <w:vAlign w:val="center"/>
            <w:hideMark/>
          </w:tcPr>
          <w:p w14:paraId="7605DFE4"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CAGGTGAACAGGTGTCTA</w:t>
            </w:r>
          </w:p>
        </w:tc>
        <w:tc>
          <w:tcPr>
            <w:tcW w:w="4064" w:type="dxa"/>
            <w:tcBorders>
              <w:top w:val="nil"/>
              <w:left w:val="nil"/>
              <w:bottom w:val="nil"/>
              <w:right w:val="nil"/>
            </w:tcBorders>
            <w:shd w:val="clear" w:color="auto" w:fill="auto"/>
            <w:noWrap/>
            <w:vAlign w:val="center"/>
            <w:hideMark/>
          </w:tcPr>
          <w:p w14:paraId="5A6B2C4E"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CAGATGTGCTTGGAAGTG</w:t>
            </w:r>
          </w:p>
        </w:tc>
      </w:tr>
      <w:tr w:rsidR="00FF5362" w:rsidRPr="00FF5362" w14:paraId="18A36F91" w14:textId="77777777" w:rsidTr="006A430B">
        <w:trPr>
          <w:trHeight w:val="449"/>
        </w:trPr>
        <w:tc>
          <w:tcPr>
            <w:tcW w:w="1884" w:type="dxa"/>
            <w:tcBorders>
              <w:top w:val="nil"/>
              <w:left w:val="nil"/>
              <w:bottom w:val="nil"/>
              <w:right w:val="nil"/>
            </w:tcBorders>
            <w:shd w:val="clear" w:color="auto" w:fill="auto"/>
            <w:noWrap/>
            <w:vAlign w:val="center"/>
            <w:hideMark/>
          </w:tcPr>
          <w:p w14:paraId="0C9C15AC"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Tssk1</w:t>
            </w:r>
          </w:p>
        </w:tc>
        <w:tc>
          <w:tcPr>
            <w:tcW w:w="3875" w:type="dxa"/>
            <w:tcBorders>
              <w:top w:val="nil"/>
              <w:left w:val="nil"/>
              <w:bottom w:val="nil"/>
              <w:right w:val="nil"/>
            </w:tcBorders>
            <w:shd w:val="clear" w:color="auto" w:fill="auto"/>
            <w:noWrap/>
            <w:vAlign w:val="center"/>
            <w:hideMark/>
          </w:tcPr>
          <w:p w14:paraId="5AF82D17"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CAAGGACTTCAACATCAA</w:t>
            </w:r>
          </w:p>
        </w:tc>
        <w:tc>
          <w:tcPr>
            <w:tcW w:w="4064" w:type="dxa"/>
            <w:tcBorders>
              <w:top w:val="nil"/>
              <w:left w:val="nil"/>
              <w:bottom w:val="nil"/>
              <w:right w:val="nil"/>
            </w:tcBorders>
            <w:shd w:val="clear" w:color="000000" w:fill="FFFFFF"/>
            <w:noWrap/>
            <w:vAlign w:val="center"/>
            <w:hideMark/>
          </w:tcPr>
          <w:p w14:paraId="7DE6C1BD"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GGTCTTGCTTAATATCAGT</w:t>
            </w:r>
          </w:p>
        </w:tc>
      </w:tr>
      <w:tr w:rsidR="00FF5362" w:rsidRPr="00FF5362" w14:paraId="0AAD7FDB" w14:textId="77777777" w:rsidTr="006A430B">
        <w:trPr>
          <w:trHeight w:val="449"/>
        </w:trPr>
        <w:tc>
          <w:tcPr>
            <w:tcW w:w="1884" w:type="dxa"/>
            <w:tcBorders>
              <w:top w:val="nil"/>
              <w:left w:val="nil"/>
              <w:bottom w:val="nil"/>
              <w:right w:val="nil"/>
            </w:tcBorders>
            <w:shd w:val="clear" w:color="auto" w:fill="auto"/>
            <w:noWrap/>
            <w:vAlign w:val="center"/>
            <w:hideMark/>
          </w:tcPr>
          <w:p w14:paraId="50FBC38C"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Spaca1</w:t>
            </w:r>
          </w:p>
        </w:tc>
        <w:tc>
          <w:tcPr>
            <w:tcW w:w="3875" w:type="dxa"/>
            <w:tcBorders>
              <w:top w:val="nil"/>
              <w:left w:val="nil"/>
              <w:bottom w:val="nil"/>
              <w:right w:val="nil"/>
            </w:tcBorders>
            <w:shd w:val="clear" w:color="auto" w:fill="auto"/>
            <w:noWrap/>
            <w:vAlign w:val="center"/>
            <w:hideMark/>
          </w:tcPr>
          <w:p w14:paraId="6589C2B3"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ATTCACCGTCTATACAAC</w:t>
            </w:r>
          </w:p>
        </w:tc>
        <w:tc>
          <w:tcPr>
            <w:tcW w:w="4064" w:type="dxa"/>
            <w:tcBorders>
              <w:top w:val="nil"/>
              <w:left w:val="nil"/>
              <w:bottom w:val="nil"/>
              <w:right w:val="nil"/>
            </w:tcBorders>
            <w:shd w:val="clear" w:color="auto" w:fill="auto"/>
            <w:noWrap/>
            <w:vAlign w:val="center"/>
            <w:hideMark/>
          </w:tcPr>
          <w:p w14:paraId="70FF3BFE"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CAGATAATGACTCCTATGG</w:t>
            </w:r>
          </w:p>
        </w:tc>
      </w:tr>
      <w:tr w:rsidR="00FF5362" w:rsidRPr="00FF5362" w14:paraId="63A7AC38" w14:textId="77777777" w:rsidTr="006A430B">
        <w:trPr>
          <w:trHeight w:val="449"/>
        </w:trPr>
        <w:tc>
          <w:tcPr>
            <w:tcW w:w="1884" w:type="dxa"/>
            <w:tcBorders>
              <w:top w:val="nil"/>
              <w:left w:val="nil"/>
              <w:bottom w:val="nil"/>
              <w:right w:val="nil"/>
            </w:tcBorders>
            <w:shd w:val="clear" w:color="auto" w:fill="auto"/>
            <w:noWrap/>
            <w:vAlign w:val="center"/>
            <w:hideMark/>
          </w:tcPr>
          <w:p w14:paraId="3D0E9C59"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Tsga8</w:t>
            </w:r>
          </w:p>
        </w:tc>
        <w:tc>
          <w:tcPr>
            <w:tcW w:w="3875" w:type="dxa"/>
            <w:tcBorders>
              <w:top w:val="nil"/>
              <w:left w:val="nil"/>
              <w:bottom w:val="nil"/>
              <w:right w:val="nil"/>
            </w:tcBorders>
            <w:shd w:val="clear" w:color="auto" w:fill="auto"/>
            <w:noWrap/>
            <w:vAlign w:val="center"/>
            <w:hideMark/>
          </w:tcPr>
          <w:p w14:paraId="7490C71D"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GTGAAGCCTATAATGCCAAT</w:t>
            </w:r>
          </w:p>
        </w:tc>
        <w:tc>
          <w:tcPr>
            <w:tcW w:w="4064" w:type="dxa"/>
            <w:tcBorders>
              <w:top w:val="nil"/>
              <w:left w:val="nil"/>
              <w:bottom w:val="nil"/>
              <w:right w:val="nil"/>
            </w:tcBorders>
            <w:shd w:val="clear" w:color="auto" w:fill="auto"/>
            <w:noWrap/>
            <w:vAlign w:val="center"/>
            <w:hideMark/>
          </w:tcPr>
          <w:p w14:paraId="713399FE"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ACCCTTTCCACAAAGAATG</w:t>
            </w:r>
          </w:p>
        </w:tc>
      </w:tr>
      <w:tr w:rsidR="00FF5362" w:rsidRPr="00FF5362" w14:paraId="23DE84CA" w14:textId="77777777" w:rsidTr="006A430B">
        <w:trPr>
          <w:trHeight w:val="449"/>
        </w:trPr>
        <w:tc>
          <w:tcPr>
            <w:tcW w:w="1884" w:type="dxa"/>
            <w:tcBorders>
              <w:top w:val="nil"/>
              <w:left w:val="nil"/>
              <w:bottom w:val="nil"/>
              <w:right w:val="nil"/>
            </w:tcBorders>
            <w:shd w:val="clear" w:color="auto" w:fill="auto"/>
            <w:noWrap/>
            <w:vAlign w:val="center"/>
            <w:hideMark/>
          </w:tcPr>
          <w:p w14:paraId="3286BF6E"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Asb9</w:t>
            </w:r>
          </w:p>
        </w:tc>
        <w:tc>
          <w:tcPr>
            <w:tcW w:w="3875" w:type="dxa"/>
            <w:tcBorders>
              <w:top w:val="nil"/>
              <w:left w:val="nil"/>
              <w:bottom w:val="nil"/>
              <w:right w:val="nil"/>
            </w:tcBorders>
            <w:shd w:val="clear" w:color="auto" w:fill="auto"/>
            <w:noWrap/>
            <w:vAlign w:val="center"/>
            <w:hideMark/>
          </w:tcPr>
          <w:p w14:paraId="766AA5B1"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ACTATAACATCAGCCATC</w:t>
            </w:r>
          </w:p>
        </w:tc>
        <w:tc>
          <w:tcPr>
            <w:tcW w:w="4064" w:type="dxa"/>
            <w:tcBorders>
              <w:top w:val="nil"/>
              <w:left w:val="nil"/>
              <w:bottom w:val="nil"/>
              <w:right w:val="nil"/>
            </w:tcBorders>
            <w:shd w:val="clear" w:color="auto" w:fill="auto"/>
            <w:noWrap/>
            <w:vAlign w:val="center"/>
            <w:hideMark/>
          </w:tcPr>
          <w:p w14:paraId="7463631F"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CCTTGATTCACAGATACT</w:t>
            </w:r>
          </w:p>
        </w:tc>
      </w:tr>
      <w:tr w:rsidR="00FF5362" w:rsidRPr="00FF5362" w14:paraId="41286473" w14:textId="77777777" w:rsidTr="006A430B">
        <w:trPr>
          <w:trHeight w:val="449"/>
        </w:trPr>
        <w:tc>
          <w:tcPr>
            <w:tcW w:w="1884" w:type="dxa"/>
            <w:tcBorders>
              <w:top w:val="nil"/>
              <w:left w:val="nil"/>
              <w:bottom w:val="nil"/>
              <w:right w:val="nil"/>
            </w:tcBorders>
            <w:shd w:val="clear" w:color="auto" w:fill="auto"/>
            <w:noWrap/>
            <w:vAlign w:val="center"/>
            <w:hideMark/>
          </w:tcPr>
          <w:p w14:paraId="2A98FBD9"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Best1</w:t>
            </w:r>
          </w:p>
        </w:tc>
        <w:tc>
          <w:tcPr>
            <w:tcW w:w="3875" w:type="dxa"/>
            <w:tcBorders>
              <w:top w:val="nil"/>
              <w:left w:val="nil"/>
              <w:bottom w:val="nil"/>
              <w:right w:val="nil"/>
            </w:tcBorders>
            <w:shd w:val="clear" w:color="auto" w:fill="auto"/>
            <w:noWrap/>
            <w:vAlign w:val="center"/>
            <w:hideMark/>
          </w:tcPr>
          <w:p w14:paraId="4A026BBA"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AACTTGAACATTCCAGAG</w:t>
            </w:r>
          </w:p>
        </w:tc>
        <w:tc>
          <w:tcPr>
            <w:tcW w:w="4064" w:type="dxa"/>
            <w:tcBorders>
              <w:top w:val="nil"/>
              <w:left w:val="nil"/>
              <w:bottom w:val="nil"/>
              <w:right w:val="nil"/>
            </w:tcBorders>
            <w:shd w:val="clear" w:color="auto" w:fill="auto"/>
            <w:noWrap/>
            <w:vAlign w:val="center"/>
            <w:hideMark/>
          </w:tcPr>
          <w:p w14:paraId="59EBABBD"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TCATTAGAGCCTGTATATTG</w:t>
            </w:r>
          </w:p>
        </w:tc>
      </w:tr>
      <w:tr w:rsidR="00FF5362" w:rsidRPr="00FF5362" w14:paraId="57D29812" w14:textId="77777777" w:rsidTr="006A430B">
        <w:trPr>
          <w:trHeight w:val="449"/>
        </w:trPr>
        <w:tc>
          <w:tcPr>
            <w:tcW w:w="1884" w:type="dxa"/>
            <w:tcBorders>
              <w:top w:val="nil"/>
              <w:left w:val="nil"/>
              <w:bottom w:val="nil"/>
              <w:right w:val="nil"/>
            </w:tcBorders>
            <w:shd w:val="clear" w:color="auto" w:fill="auto"/>
            <w:noWrap/>
            <w:vAlign w:val="center"/>
            <w:hideMark/>
          </w:tcPr>
          <w:p w14:paraId="45A2741B"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Prm2</w:t>
            </w:r>
          </w:p>
        </w:tc>
        <w:tc>
          <w:tcPr>
            <w:tcW w:w="3875" w:type="dxa"/>
            <w:tcBorders>
              <w:top w:val="nil"/>
              <w:left w:val="nil"/>
              <w:bottom w:val="nil"/>
              <w:right w:val="nil"/>
            </w:tcBorders>
            <w:shd w:val="clear" w:color="auto" w:fill="auto"/>
            <w:noWrap/>
            <w:vAlign w:val="center"/>
            <w:hideMark/>
          </w:tcPr>
          <w:p w14:paraId="044D11F8"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GGACTATGGGAGGACACA</w:t>
            </w:r>
          </w:p>
        </w:tc>
        <w:tc>
          <w:tcPr>
            <w:tcW w:w="4064" w:type="dxa"/>
            <w:tcBorders>
              <w:top w:val="nil"/>
              <w:left w:val="nil"/>
              <w:bottom w:val="nil"/>
              <w:right w:val="nil"/>
            </w:tcBorders>
            <w:shd w:val="clear" w:color="auto" w:fill="auto"/>
            <w:noWrap/>
            <w:vAlign w:val="center"/>
            <w:hideMark/>
          </w:tcPr>
          <w:p w14:paraId="1BB708A0"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ATCCTATGTAGCCTCTTACGA</w:t>
            </w:r>
          </w:p>
        </w:tc>
      </w:tr>
      <w:tr w:rsidR="00FF5362" w:rsidRPr="00FF5362" w14:paraId="586D2A9A" w14:textId="77777777" w:rsidTr="006A430B">
        <w:trPr>
          <w:trHeight w:val="449"/>
        </w:trPr>
        <w:tc>
          <w:tcPr>
            <w:tcW w:w="1884" w:type="dxa"/>
            <w:tcBorders>
              <w:top w:val="nil"/>
              <w:left w:val="nil"/>
              <w:bottom w:val="nil"/>
              <w:right w:val="nil"/>
            </w:tcBorders>
            <w:shd w:val="clear" w:color="auto" w:fill="auto"/>
            <w:noWrap/>
            <w:vAlign w:val="center"/>
            <w:hideMark/>
          </w:tcPr>
          <w:p w14:paraId="4520E259"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Tnp2</w:t>
            </w:r>
          </w:p>
        </w:tc>
        <w:tc>
          <w:tcPr>
            <w:tcW w:w="3875" w:type="dxa"/>
            <w:tcBorders>
              <w:top w:val="nil"/>
              <w:left w:val="nil"/>
              <w:bottom w:val="nil"/>
              <w:right w:val="nil"/>
            </w:tcBorders>
            <w:shd w:val="clear" w:color="auto" w:fill="auto"/>
            <w:noWrap/>
            <w:vAlign w:val="center"/>
            <w:hideMark/>
          </w:tcPr>
          <w:p w14:paraId="19985B2F"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AAAGTGAGCAAGAGAAAGG</w:t>
            </w:r>
          </w:p>
        </w:tc>
        <w:tc>
          <w:tcPr>
            <w:tcW w:w="4064" w:type="dxa"/>
            <w:tcBorders>
              <w:top w:val="nil"/>
              <w:left w:val="nil"/>
              <w:bottom w:val="nil"/>
              <w:right w:val="nil"/>
            </w:tcBorders>
            <w:shd w:val="clear" w:color="auto" w:fill="auto"/>
            <w:noWrap/>
            <w:vAlign w:val="center"/>
            <w:hideMark/>
          </w:tcPr>
          <w:p w14:paraId="04EECE4E"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TTGTATCTTCGCCCTGAG</w:t>
            </w:r>
          </w:p>
        </w:tc>
      </w:tr>
      <w:tr w:rsidR="00FF5362" w:rsidRPr="00FF5362" w14:paraId="279F8962" w14:textId="77777777" w:rsidTr="006A430B">
        <w:trPr>
          <w:trHeight w:val="449"/>
        </w:trPr>
        <w:tc>
          <w:tcPr>
            <w:tcW w:w="9822" w:type="dxa"/>
            <w:gridSpan w:val="3"/>
            <w:tcBorders>
              <w:top w:val="single" w:sz="4" w:space="0" w:color="auto"/>
              <w:left w:val="nil"/>
              <w:bottom w:val="single" w:sz="4" w:space="0" w:color="auto"/>
              <w:right w:val="nil"/>
            </w:tcBorders>
            <w:shd w:val="clear" w:color="auto" w:fill="auto"/>
            <w:noWrap/>
            <w:vAlign w:val="center"/>
            <w:hideMark/>
          </w:tcPr>
          <w:p w14:paraId="6F082C7C" w14:textId="77777777" w:rsidR="00FF5362" w:rsidRPr="00FF5362" w:rsidRDefault="00FF5362" w:rsidP="00FF5362">
            <w:pPr>
              <w:widowControl/>
              <w:spacing w:line="480" w:lineRule="auto"/>
              <w:jc w:val="left"/>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Primers for Genotyping</w:t>
            </w:r>
          </w:p>
        </w:tc>
      </w:tr>
      <w:tr w:rsidR="00FF5362" w:rsidRPr="00FF5362" w14:paraId="43AAEE9C" w14:textId="77777777" w:rsidTr="006A430B">
        <w:trPr>
          <w:trHeight w:val="449"/>
        </w:trPr>
        <w:tc>
          <w:tcPr>
            <w:tcW w:w="1884" w:type="dxa"/>
            <w:tcBorders>
              <w:top w:val="nil"/>
              <w:left w:val="nil"/>
              <w:bottom w:val="single" w:sz="4" w:space="0" w:color="auto"/>
              <w:right w:val="nil"/>
            </w:tcBorders>
            <w:shd w:val="clear" w:color="auto" w:fill="auto"/>
            <w:noWrap/>
            <w:vAlign w:val="center"/>
            <w:hideMark/>
          </w:tcPr>
          <w:p w14:paraId="2E6643A7"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 xml:space="preserve">Gene </w:t>
            </w:r>
          </w:p>
        </w:tc>
        <w:tc>
          <w:tcPr>
            <w:tcW w:w="3875" w:type="dxa"/>
            <w:tcBorders>
              <w:top w:val="nil"/>
              <w:left w:val="nil"/>
              <w:bottom w:val="single" w:sz="4" w:space="0" w:color="auto"/>
              <w:right w:val="nil"/>
            </w:tcBorders>
            <w:shd w:val="clear" w:color="auto" w:fill="auto"/>
            <w:noWrap/>
            <w:vAlign w:val="center"/>
            <w:hideMark/>
          </w:tcPr>
          <w:p w14:paraId="243E2959"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Forward Primer</w:t>
            </w:r>
          </w:p>
        </w:tc>
        <w:tc>
          <w:tcPr>
            <w:tcW w:w="4064" w:type="dxa"/>
            <w:tcBorders>
              <w:top w:val="nil"/>
              <w:left w:val="nil"/>
              <w:bottom w:val="single" w:sz="4" w:space="0" w:color="auto"/>
              <w:right w:val="nil"/>
            </w:tcBorders>
            <w:shd w:val="clear" w:color="auto" w:fill="auto"/>
            <w:noWrap/>
            <w:vAlign w:val="center"/>
            <w:hideMark/>
          </w:tcPr>
          <w:p w14:paraId="7FC50056"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Reverse Primer</w:t>
            </w:r>
          </w:p>
        </w:tc>
      </w:tr>
      <w:tr w:rsidR="00FF5362" w:rsidRPr="00FF5362" w14:paraId="533836BF" w14:textId="77777777" w:rsidTr="006A430B">
        <w:trPr>
          <w:trHeight w:val="449"/>
        </w:trPr>
        <w:tc>
          <w:tcPr>
            <w:tcW w:w="1884" w:type="dxa"/>
            <w:tcBorders>
              <w:top w:val="nil"/>
              <w:left w:val="nil"/>
              <w:bottom w:val="nil"/>
              <w:right w:val="nil"/>
            </w:tcBorders>
            <w:shd w:val="clear" w:color="auto" w:fill="auto"/>
            <w:noWrap/>
            <w:vAlign w:val="center"/>
            <w:hideMark/>
          </w:tcPr>
          <w:p w14:paraId="0F90AAD2"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proofErr w:type="spellStart"/>
            <w:r w:rsidRPr="00FF5362">
              <w:rPr>
                <w:rFonts w:ascii="Times New Roman" w:eastAsia="DengXian" w:hAnsi="Times New Roman" w:cs="Times New Roman"/>
                <w:color w:val="000000"/>
                <w:kern w:val="0"/>
                <w:szCs w:val="21"/>
              </w:rPr>
              <w:t>Lhcgr</w:t>
            </w:r>
            <w:proofErr w:type="spellEnd"/>
            <w:r w:rsidRPr="00FF5362">
              <w:rPr>
                <w:rFonts w:ascii="Times New Roman" w:eastAsia="DengXian" w:hAnsi="Times New Roman" w:cs="Times New Roman"/>
                <w:color w:val="000000"/>
                <w:kern w:val="0"/>
                <w:szCs w:val="21"/>
              </w:rPr>
              <w:t xml:space="preserve"> wild-type</w:t>
            </w:r>
          </w:p>
        </w:tc>
        <w:tc>
          <w:tcPr>
            <w:tcW w:w="3875" w:type="dxa"/>
            <w:tcBorders>
              <w:top w:val="nil"/>
              <w:left w:val="nil"/>
              <w:bottom w:val="nil"/>
              <w:right w:val="nil"/>
            </w:tcBorders>
            <w:shd w:val="clear" w:color="auto" w:fill="auto"/>
            <w:noWrap/>
            <w:vAlign w:val="center"/>
            <w:hideMark/>
          </w:tcPr>
          <w:p w14:paraId="3BF5ED17"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TGACCTGTTCCTGGGGCTGCTG</w:t>
            </w:r>
          </w:p>
        </w:tc>
        <w:tc>
          <w:tcPr>
            <w:tcW w:w="4064" w:type="dxa"/>
            <w:tcBorders>
              <w:top w:val="nil"/>
              <w:left w:val="nil"/>
              <w:bottom w:val="nil"/>
              <w:right w:val="nil"/>
            </w:tcBorders>
            <w:shd w:val="clear" w:color="auto" w:fill="auto"/>
            <w:noWrap/>
            <w:vAlign w:val="center"/>
            <w:hideMark/>
          </w:tcPr>
          <w:p w14:paraId="64956B09"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AAATGGCCTCAACGGGTGTGCA</w:t>
            </w:r>
          </w:p>
        </w:tc>
      </w:tr>
      <w:tr w:rsidR="00FF5362" w:rsidRPr="00FF5362" w14:paraId="3B1FBEFF" w14:textId="77777777" w:rsidTr="006A430B">
        <w:trPr>
          <w:trHeight w:val="449"/>
        </w:trPr>
        <w:tc>
          <w:tcPr>
            <w:tcW w:w="1884" w:type="dxa"/>
            <w:tcBorders>
              <w:top w:val="nil"/>
              <w:left w:val="nil"/>
              <w:bottom w:val="nil"/>
              <w:right w:val="nil"/>
            </w:tcBorders>
            <w:shd w:val="clear" w:color="auto" w:fill="auto"/>
            <w:noWrap/>
            <w:vAlign w:val="center"/>
            <w:hideMark/>
          </w:tcPr>
          <w:p w14:paraId="2E992E9B"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proofErr w:type="spellStart"/>
            <w:r w:rsidRPr="00FF5362">
              <w:rPr>
                <w:rFonts w:ascii="Times New Roman" w:eastAsia="DengXian" w:hAnsi="Times New Roman" w:cs="Times New Roman"/>
                <w:color w:val="000000"/>
                <w:kern w:val="0"/>
                <w:szCs w:val="21"/>
              </w:rPr>
              <w:t>Lhcgr</w:t>
            </w:r>
            <w:proofErr w:type="spellEnd"/>
            <w:r w:rsidRPr="00FF5362">
              <w:rPr>
                <w:rFonts w:ascii="Times New Roman" w:eastAsia="DengXian" w:hAnsi="Times New Roman" w:cs="Times New Roman"/>
                <w:color w:val="000000"/>
                <w:kern w:val="0"/>
                <w:szCs w:val="21"/>
              </w:rPr>
              <w:t xml:space="preserve"> mutant</w:t>
            </w:r>
          </w:p>
        </w:tc>
        <w:tc>
          <w:tcPr>
            <w:tcW w:w="3875" w:type="dxa"/>
            <w:tcBorders>
              <w:top w:val="nil"/>
              <w:left w:val="nil"/>
              <w:bottom w:val="nil"/>
              <w:right w:val="nil"/>
            </w:tcBorders>
            <w:shd w:val="clear" w:color="auto" w:fill="auto"/>
            <w:noWrap/>
            <w:vAlign w:val="center"/>
            <w:hideMark/>
          </w:tcPr>
          <w:p w14:paraId="459DB564"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ATGGGATCGGCCATTGAACAAG</w:t>
            </w:r>
          </w:p>
        </w:tc>
        <w:tc>
          <w:tcPr>
            <w:tcW w:w="4064" w:type="dxa"/>
            <w:tcBorders>
              <w:top w:val="nil"/>
              <w:left w:val="nil"/>
              <w:bottom w:val="nil"/>
              <w:right w:val="nil"/>
            </w:tcBorders>
            <w:shd w:val="clear" w:color="auto" w:fill="auto"/>
            <w:noWrap/>
            <w:vAlign w:val="center"/>
            <w:hideMark/>
          </w:tcPr>
          <w:p w14:paraId="4E44A94D"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TCAGAAGAACTCGTCAAGAAGGC</w:t>
            </w:r>
          </w:p>
        </w:tc>
      </w:tr>
      <w:tr w:rsidR="00FF5362" w:rsidRPr="00FF5362" w14:paraId="2E329883" w14:textId="77777777" w:rsidTr="006A430B">
        <w:trPr>
          <w:trHeight w:val="449"/>
        </w:trPr>
        <w:tc>
          <w:tcPr>
            <w:tcW w:w="9822" w:type="dxa"/>
            <w:gridSpan w:val="3"/>
            <w:tcBorders>
              <w:top w:val="single" w:sz="4" w:space="0" w:color="auto"/>
              <w:left w:val="nil"/>
              <w:bottom w:val="single" w:sz="4" w:space="0" w:color="auto"/>
              <w:right w:val="nil"/>
            </w:tcBorders>
            <w:shd w:val="clear" w:color="auto" w:fill="auto"/>
            <w:noWrap/>
            <w:vAlign w:val="center"/>
            <w:hideMark/>
          </w:tcPr>
          <w:p w14:paraId="4BEF162D" w14:textId="77777777" w:rsidR="00FF5362" w:rsidRPr="00FF5362" w:rsidRDefault="00FF5362" w:rsidP="00FF5362">
            <w:pPr>
              <w:widowControl/>
              <w:spacing w:line="480" w:lineRule="auto"/>
              <w:jc w:val="left"/>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Primers for Integration Assay</w:t>
            </w:r>
          </w:p>
        </w:tc>
      </w:tr>
      <w:tr w:rsidR="00FF5362" w:rsidRPr="00FF5362" w14:paraId="5D885053" w14:textId="77777777" w:rsidTr="006A430B">
        <w:trPr>
          <w:trHeight w:val="449"/>
        </w:trPr>
        <w:tc>
          <w:tcPr>
            <w:tcW w:w="1884" w:type="dxa"/>
            <w:tcBorders>
              <w:top w:val="nil"/>
              <w:left w:val="nil"/>
              <w:bottom w:val="single" w:sz="4" w:space="0" w:color="auto"/>
              <w:right w:val="nil"/>
            </w:tcBorders>
            <w:shd w:val="clear" w:color="auto" w:fill="auto"/>
            <w:noWrap/>
            <w:vAlign w:val="center"/>
            <w:hideMark/>
          </w:tcPr>
          <w:p w14:paraId="66119D19"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 xml:space="preserve">Gene </w:t>
            </w:r>
          </w:p>
        </w:tc>
        <w:tc>
          <w:tcPr>
            <w:tcW w:w="3875" w:type="dxa"/>
            <w:tcBorders>
              <w:top w:val="nil"/>
              <w:left w:val="nil"/>
              <w:bottom w:val="single" w:sz="4" w:space="0" w:color="auto"/>
              <w:right w:val="nil"/>
            </w:tcBorders>
            <w:shd w:val="clear" w:color="auto" w:fill="auto"/>
            <w:noWrap/>
            <w:vAlign w:val="center"/>
            <w:hideMark/>
          </w:tcPr>
          <w:p w14:paraId="4CC4BB2C"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Forward Primer</w:t>
            </w:r>
          </w:p>
        </w:tc>
        <w:tc>
          <w:tcPr>
            <w:tcW w:w="4064" w:type="dxa"/>
            <w:tcBorders>
              <w:top w:val="nil"/>
              <w:left w:val="nil"/>
              <w:bottom w:val="single" w:sz="4" w:space="0" w:color="auto"/>
              <w:right w:val="nil"/>
            </w:tcBorders>
            <w:shd w:val="clear" w:color="auto" w:fill="auto"/>
            <w:noWrap/>
            <w:vAlign w:val="center"/>
            <w:hideMark/>
          </w:tcPr>
          <w:p w14:paraId="324D60D3"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Cs w:val="21"/>
              </w:rPr>
            </w:pPr>
            <w:r w:rsidRPr="00FF5362">
              <w:rPr>
                <w:rFonts w:ascii="Times New Roman" w:eastAsia="DengXian" w:hAnsi="Times New Roman" w:cs="Times New Roman"/>
                <w:b/>
                <w:bCs/>
                <w:color w:val="000000"/>
                <w:kern w:val="0"/>
                <w:szCs w:val="21"/>
              </w:rPr>
              <w:t>Reverse Primer</w:t>
            </w:r>
          </w:p>
        </w:tc>
      </w:tr>
      <w:tr w:rsidR="00FF5362" w:rsidRPr="00FF5362" w14:paraId="24838C6C" w14:textId="77777777" w:rsidTr="006A430B">
        <w:trPr>
          <w:trHeight w:val="449"/>
        </w:trPr>
        <w:tc>
          <w:tcPr>
            <w:tcW w:w="1884" w:type="dxa"/>
            <w:tcBorders>
              <w:top w:val="nil"/>
              <w:left w:val="nil"/>
              <w:bottom w:val="nil"/>
              <w:right w:val="nil"/>
            </w:tcBorders>
            <w:shd w:val="clear" w:color="auto" w:fill="auto"/>
            <w:noWrap/>
            <w:vAlign w:val="center"/>
            <w:hideMark/>
          </w:tcPr>
          <w:p w14:paraId="517E598B"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proofErr w:type="spellStart"/>
            <w:r w:rsidRPr="00FF5362">
              <w:rPr>
                <w:rFonts w:ascii="Times New Roman" w:eastAsia="DengXian" w:hAnsi="Times New Roman" w:cs="Times New Roman"/>
                <w:color w:val="000000"/>
                <w:kern w:val="0"/>
                <w:szCs w:val="21"/>
              </w:rPr>
              <w:lastRenderedPageBreak/>
              <w:t>Lhcgr</w:t>
            </w:r>
            <w:proofErr w:type="spellEnd"/>
          </w:p>
        </w:tc>
        <w:tc>
          <w:tcPr>
            <w:tcW w:w="3875" w:type="dxa"/>
            <w:tcBorders>
              <w:top w:val="nil"/>
              <w:left w:val="nil"/>
              <w:bottom w:val="nil"/>
              <w:right w:val="nil"/>
            </w:tcBorders>
            <w:shd w:val="clear" w:color="000000" w:fill="FFFFFF"/>
            <w:noWrap/>
            <w:vAlign w:val="center"/>
            <w:hideMark/>
          </w:tcPr>
          <w:p w14:paraId="773DF7B8"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AGCTAATGCCTTTGACAACCTC</w:t>
            </w:r>
          </w:p>
        </w:tc>
        <w:tc>
          <w:tcPr>
            <w:tcW w:w="4064" w:type="dxa"/>
            <w:tcBorders>
              <w:top w:val="nil"/>
              <w:left w:val="nil"/>
              <w:bottom w:val="nil"/>
              <w:right w:val="nil"/>
            </w:tcBorders>
            <w:shd w:val="clear" w:color="000000" w:fill="FFFFFF"/>
            <w:noWrap/>
            <w:vAlign w:val="center"/>
            <w:hideMark/>
          </w:tcPr>
          <w:p w14:paraId="1F553FF6" w14:textId="77777777" w:rsidR="00FF5362" w:rsidRPr="00FF5362" w:rsidRDefault="00FF5362" w:rsidP="00FF5362">
            <w:pPr>
              <w:widowControl/>
              <w:spacing w:line="480" w:lineRule="auto"/>
              <w:jc w:val="center"/>
              <w:rPr>
                <w:rFonts w:ascii="Times New Roman" w:eastAsia="DengXian" w:hAnsi="Times New Roman" w:cs="Times New Roman"/>
                <w:kern w:val="0"/>
                <w:szCs w:val="21"/>
              </w:rPr>
            </w:pPr>
            <w:r w:rsidRPr="00FF5362">
              <w:rPr>
                <w:rFonts w:ascii="Times New Roman" w:eastAsia="DengXian" w:hAnsi="Times New Roman" w:cs="Times New Roman"/>
                <w:kern w:val="0"/>
                <w:szCs w:val="21"/>
              </w:rPr>
              <w:t>CGAGATTAGCGTCGTCCCAT</w:t>
            </w:r>
          </w:p>
        </w:tc>
      </w:tr>
      <w:tr w:rsidR="00FF5362" w:rsidRPr="00FF5362" w14:paraId="7855BB12" w14:textId="77777777" w:rsidTr="006A430B">
        <w:trPr>
          <w:trHeight w:val="449"/>
        </w:trPr>
        <w:tc>
          <w:tcPr>
            <w:tcW w:w="1884" w:type="dxa"/>
            <w:tcBorders>
              <w:top w:val="nil"/>
              <w:left w:val="nil"/>
              <w:bottom w:val="single" w:sz="4" w:space="0" w:color="auto"/>
              <w:right w:val="nil"/>
            </w:tcBorders>
            <w:shd w:val="clear" w:color="auto" w:fill="auto"/>
            <w:noWrap/>
            <w:vAlign w:val="center"/>
            <w:hideMark/>
          </w:tcPr>
          <w:p w14:paraId="65AECCB8"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Cs w:val="21"/>
              </w:rPr>
            </w:pPr>
            <w:r w:rsidRPr="00FF5362">
              <w:rPr>
                <w:rFonts w:ascii="Times New Roman" w:eastAsia="DengXian" w:hAnsi="Times New Roman" w:cs="Times New Roman"/>
                <w:color w:val="000000"/>
                <w:kern w:val="0"/>
                <w:szCs w:val="21"/>
              </w:rPr>
              <w:t>Cag</w:t>
            </w:r>
          </w:p>
        </w:tc>
        <w:tc>
          <w:tcPr>
            <w:tcW w:w="3875" w:type="dxa"/>
            <w:tcBorders>
              <w:top w:val="nil"/>
              <w:left w:val="nil"/>
              <w:bottom w:val="single" w:sz="4" w:space="0" w:color="auto"/>
              <w:right w:val="nil"/>
            </w:tcBorders>
            <w:shd w:val="clear" w:color="auto" w:fill="auto"/>
            <w:noWrap/>
            <w:vAlign w:val="center"/>
            <w:hideMark/>
          </w:tcPr>
          <w:p w14:paraId="7DF0A59A" w14:textId="77777777" w:rsidR="00FF5362" w:rsidRPr="00FF5362" w:rsidRDefault="00FF5362" w:rsidP="00FF5362">
            <w:pPr>
              <w:widowControl/>
              <w:spacing w:line="480" w:lineRule="auto"/>
              <w:jc w:val="center"/>
              <w:rPr>
                <w:rFonts w:ascii="Times New Roman" w:eastAsia="DengXian" w:hAnsi="Times New Roman" w:cs="Times New Roman"/>
                <w:color w:val="222222"/>
                <w:kern w:val="0"/>
                <w:szCs w:val="21"/>
              </w:rPr>
            </w:pPr>
            <w:r w:rsidRPr="00FF5362">
              <w:rPr>
                <w:rFonts w:ascii="Times New Roman" w:eastAsia="DengXian" w:hAnsi="Times New Roman" w:cs="Times New Roman"/>
                <w:color w:val="222222"/>
                <w:kern w:val="0"/>
                <w:szCs w:val="21"/>
              </w:rPr>
              <w:t>TTCGGCTTCTGGCGTGTGA</w:t>
            </w:r>
          </w:p>
        </w:tc>
        <w:tc>
          <w:tcPr>
            <w:tcW w:w="4064" w:type="dxa"/>
            <w:tcBorders>
              <w:top w:val="nil"/>
              <w:left w:val="nil"/>
              <w:bottom w:val="single" w:sz="4" w:space="0" w:color="auto"/>
              <w:right w:val="nil"/>
            </w:tcBorders>
            <w:shd w:val="clear" w:color="auto" w:fill="auto"/>
            <w:noWrap/>
            <w:vAlign w:val="center"/>
            <w:hideMark/>
          </w:tcPr>
          <w:p w14:paraId="140E0154" w14:textId="77777777" w:rsidR="00FF5362" w:rsidRPr="00FF5362" w:rsidRDefault="00FF5362" w:rsidP="00FF5362">
            <w:pPr>
              <w:widowControl/>
              <w:spacing w:line="480" w:lineRule="auto"/>
              <w:jc w:val="center"/>
              <w:rPr>
                <w:rFonts w:ascii="Times New Roman" w:eastAsia="DengXian" w:hAnsi="Times New Roman" w:cs="Times New Roman"/>
                <w:color w:val="222222"/>
                <w:kern w:val="0"/>
                <w:szCs w:val="21"/>
              </w:rPr>
            </w:pPr>
            <w:r w:rsidRPr="00FF5362">
              <w:rPr>
                <w:rFonts w:ascii="Times New Roman" w:eastAsia="DengXian" w:hAnsi="Times New Roman" w:cs="Times New Roman"/>
                <w:color w:val="222222"/>
                <w:kern w:val="0"/>
                <w:szCs w:val="21"/>
              </w:rPr>
              <w:t>GGTGAGAGATAGTCGGGCG</w:t>
            </w:r>
          </w:p>
        </w:tc>
      </w:tr>
    </w:tbl>
    <w:p w14:paraId="0BF68D4A" w14:textId="77777777" w:rsidR="00FF5362" w:rsidRPr="00FF5362" w:rsidRDefault="00FF5362" w:rsidP="00FF5362">
      <w:pPr>
        <w:widowControl/>
        <w:spacing w:before="120" w:line="480" w:lineRule="auto"/>
        <w:jc w:val="left"/>
        <w:rPr>
          <w:rFonts w:ascii="Times New Roman" w:eastAsia="Times New Roman" w:hAnsi="Times New Roman" w:cs="Times New Roman"/>
          <w:kern w:val="0"/>
          <w:sz w:val="24"/>
          <w:lang w:eastAsia="en-US"/>
        </w:rPr>
      </w:pPr>
    </w:p>
    <w:p w14:paraId="0C970B28" w14:textId="77777777" w:rsidR="00FF5362" w:rsidRPr="00FF5362" w:rsidRDefault="00FF5362" w:rsidP="00FF5362">
      <w:pPr>
        <w:widowControl/>
        <w:spacing w:line="480" w:lineRule="auto"/>
        <w:jc w:val="left"/>
        <w:rPr>
          <w:rFonts w:ascii="Times New Roman" w:eastAsia="Times New Roman" w:hAnsi="Times New Roman" w:cs="Times New Roman"/>
          <w:kern w:val="0"/>
          <w:sz w:val="20"/>
          <w:lang w:eastAsia="en-US"/>
        </w:rPr>
      </w:pPr>
      <w:r w:rsidRPr="00FF5362">
        <w:rPr>
          <w:rFonts w:ascii="Times New Roman" w:eastAsia="DengXian" w:hAnsi="Times New Roman" w:cs="Times New Roman"/>
          <w:kern w:val="0"/>
          <w:sz w:val="20"/>
          <w:szCs w:val="20"/>
          <w:lang w:eastAsia="en-US"/>
        </w:rPr>
        <w:br w:type="page"/>
      </w:r>
    </w:p>
    <w:p w14:paraId="1993A4A6" w14:textId="77777777" w:rsidR="00FF5362" w:rsidRPr="00FF5362" w:rsidRDefault="00FF5362" w:rsidP="00FF5362">
      <w:pPr>
        <w:widowControl/>
        <w:spacing w:before="120" w:line="480" w:lineRule="auto"/>
        <w:jc w:val="left"/>
        <w:rPr>
          <w:rFonts w:ascii="Times New Roman" w:eastAsia="Times New Roman" w:hAnsi="Times New Roman" w:cs="Times New Roman"/>
          <w:b/>
          <w:kern w:val="0"/>
          <w:sz w:val="24"/>
        </w:rPr>
      </w:pPr>
      <w:r w:rsidRPr="00FF5362">
        <w:rPr>
          <w:rFonts w:ascii="Times New Roman" w:eastAsia="Times New Roman" w:hAnsi="Times New Roman" w:cs="Times New Roman"/>
          <w:b/>
          <w:kern w:val="0"/>
          <w:sz w:val="24"/>
          <w:lang w:eastAsia="en-US"/>
        </w:rPr>
        <w:lastRenderedPageBreak/>
        <w:t>Table S3. Primary and secondary antibodies used for immunostainin</w:t>
      </w:r>
      <w:r w:rsidRPr="00FF5362">
        <w:rPr>
          <w:rFonts w:ascii="Times New Roman" w:eastAsia="Times New Roman" w:hAnsi="Times New Roman" w:cs="Times New Roman"/>
          <w:b/>
          <w:kern w:val="0"/>
          <w:sz w:val="24"/>
        </w:rPr>
        <w:t>g.</w:t>
      </w:r>
    </w:p>
    <w:tbl>
      <w:tblPr>
        <w:tblW w:w="9235" w:type="dxa"/>
        <w:tblInd w:w="-567" w:type="dxa"/>
        <w:tblLook w:val="04A0" w:firstRow="1" w:lastRow="0" w:firstColumn="1" w:lastColumn="0" w:noHBand="0" w:noVBand="1"/>
      </w:tblPr>
      <w:tblGrid>
        <w:gridCol w:w="4299"/>
        <w:gridCol w:w="1678"/>
        <w:gridCol w:w="3258"/>
      </w:tblGrid>
      <w:tr w:rsidR="00FF5362" w:rsidRPr="00FF5362" w14:paraId="79B4CF85" w14:textId="77777777" w:rsidTr="006A430B">
        <w:trPr>
          <w:trHeight w:val="485"/>
        </w:trPr>
        <w:tc>
          <w:tcPr>
            <w:tcW w:w="4299" w:type="dxa"/>
            <w:tcBorders>
              <w:top w:val="single" w:sz="4" w:space="0" w:color="auto"/>
              <w:left w:val="nil"/>
              <w:bottom w:val="single" w:sz="4" w:space="0" w:color="auto"/>
              <w:right w:val="nil"/>
            </w:tcBorders>
            <w:shd w:val="clear" w:color="auto" w:fill="auto"/>
            <w:noWrap/>
            <w:vAlign w:val="center"/>
            <w:hideMark/>
          </w:tcPr>
          <w:p w14:paraId="502020BD"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 w:val="22"/>
              </w:rPr>
            </w:pPr>
            <w:r w:rsidRPr="00FF5362">
              <w:rPr>
                <w:rFonts w:ascii="Times New Roman" w:eastAsia="DengXian" w:hAnsi="Times New Roman" w:cs="Times New Roman"/>
                <w:b/>
                <w:bCs/>
                <w:color w:val="000000"/>
                <w:kern w:val="0"/>
                <w:sz w:val="22"/>
              </w:rPr>
              <w:t>Antibodies</w:t>
            </w:r>
          </w:p>
        </w:tc>
        <w:tc>
          <w:tcPr>
            <w:tcW w:w="1678" w:type="dxa"/>
            <w:tcBorders>
              <w:top w:val="single" w:sz="4" w:space="0" w:color="auto"/>
              <w:left w:val="nil"/>
              <w:bottom w:val="single" w:sz="4" w:space="0" w:color="auto"/>
              <w:right w:val="nil"/>
            </w:tcBorders>
            <w:shd w:val="clear" w:color="auto" w:fill="auto"/>
            <w:noWrap/>
            <w:vAlign w:val="center"/>
            <w:hideMark/>
          </w:tcPr>
          <w:p w14:paraId="7B94C17B"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 w:val="22"/>
              </w:rPr>
            </w:pPr>
            <w:r w:rsidRPr="00FF5362">
              <w:rPr>
                <w:rFonts w:ascii="Times New Roman" w:eastAsia="DengXian" w:hAnsi="Times New Roman" w:cs="Times New Roman"/>
                <w:b/>
                <w:bCs/>
                <w:color w:val="000000"/>
                <w:kern w:val="0"/>
                <w:sz w:val="22"/>
              </w:rPr>
              <w:t>Dilution</w:t>
            </w:r>
          </w:p>
        </w:tc>
        <w:tc>
          <w:tcPr>
            <w:tcW w:w="3258" w:type="dxa"/>
            <w:tcBorders>
              <w:top w:val="single" w:sz="4" w:space="0" w:color="auto"/>
              <w:left w:val="nil"/>
              <w:bottom w:val="single" w:sz="4" w:space="0" w:color="auto"/>
              <w:right w:val="nil"/>
            </w:tcBorders>
            <w:shd w:val="clear" w:color="auto" w:fill="auto"/>
            <w:noWrap/>
            <w:vAlign w:val="center"/>
            <w:hideMark/>
          </w:tcPr>
          <w:p w14:paraId="14CF8F30" w14:textId="77777777" w:rsidR="00FF5362" w:rsidRPr="00FF5362" w:rsidRDefault="00FF5362" w:rsidP="00FF5362">
            <w:pPr>
              <w:widowControl/>
              <w:spacing w:line="480" w:lineRule="auto"/>
              <w:jc w:val="center"/>
              <w:rPr>
                <w:rFonts w:ascii="Times New Roman" w:eastAsia="DengXian" w:hAnsi="Times New Roman" w:cs="Times New Roman"/>
                <w:b/>
                <w:bCs/>
                <w:color w:val="000000"/>
                <w:kern w:val="0"/>
                <w:sz w:val="22"/>
              </w:rPr>
            </w:pPr>
            <w:r w:rsidRPr="00FF5362">
              <w:rPr>
                <w:rFonts w:ascii="Times New Roman" w:eastAsia="DengXian" w:hAnsi="Times New Roman" w:cs="Times New Roman"/>
                <w:b/>
                <w:bCs/>
                <w:color w:val="000000"/>
                <w:kern w:val="0"/>
                <w:sz w:val="22"/>
              </w:rPr>
              <w:t>Distributor (</w:t>
            </w:r>
            <w:proofErr w:type="spellStart"/>
            <w:r w:rsidRPr="00FF5362">
              <w:rPr>
                <w:rFonts w:ascii="Times New Roman" w:eastAsia="DengXian" w:hAnsi="Times New Roman" w:cs="Times New Roman"/>
                <w:b/>
                <w:bCs/>
                <w:color w:val="000000"/>
                <w:kern w:val="0"/>
                <w:sz w:val="22"/>
              </w:rPr>
              <w:t>Cat.No</w:t>
            </w:r>
            <w:proofErr w:type="spellEnd"/>
            <w:r w:rsidRPr="00FF5362">
              <w:rPr>
                <w:rFonts w:ascii="Times New Roman" w:eastAsia="DengXian" w:hAnsi="Times New Roman" w:cs="Times New Roman"/>
                <w:b/>
                <w:bCs/>
                <w:color w:val="000000"/>
                <w:kern w:val="0"/>
                <w:sz w:val="22"/>
              </w:rPr>
              <w:t>)</w:t>
            </w:r>
          </w:p>
        </w:tc>
      </w:tr>
      <w:tr w:rsidR="00FF5362" w:rsidRPr="00FF5362" w14:paraId="18465532" w14:textId="77777777" w:rsidTr="006A430B">
        <w:trPr>
          <w:trHeight w:val="485"/>
        </w:trPr>
        <w:tc>
          <w:tcPr>
            <w:tcW w:w="4299" w:type="dxa"/>
            <w:tcBorders>
              <w:top w:val="nil"/>
              <w:left w:val="nil"/>
              <w:bottom w:val="nil"/>
              <w:right w:val="nil"/>
            </w:tcBorders>
            <w:shd w:val="clear" w:color="auto" w:fill="auto"/>
            <w:noWrap/>
            <w:vAlign w:val="center"/>
            <w:hideMark/>
          </w:tcPr>
          <w:p w14:paraId="288A0C2A"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Rabbit anti-</w:t>
            </w:r>
            <w:proofErr w:type="spellStart"/>
            <w:r w:rsidRPr="00FF5362">
              <w:rPr>
                <w:rFonts w:ascii="Times New Roman" w:eastAsia="DengXian" w:hAnsi="Times New Roman" w:cs="Times New Roman"/>
                <w:color w:val="000000"/>
                <w:kern w:val="0"/>
                <w:sz w:val="22"/>
              </w:rPr>
              <w:t>Pdgfr</w:t>
            </w:r>
            <w:proofErr w:type="spellEnd"/>
            <w:r w:rsidRPr="00FF5362">
              <w:rPr>
                <w:rFonts w:ascii="Times New Roman" w:eastAsia="DengXian" w:hAnsi="Times New Roman" w:cs="Times New Roman"/>
                <w:color w:val="000000"/>
                <w:kern w:val="0"/>
                <w:sz w:val="22"/>
              </w:rPr>
              <w:t>α</w:t>
            </w:r>
          </w:p>
        </w:tc>
        <w:tc>
          <w:tcPr>
            <w:tcW w:w="1678" w:type="dxa"/>
            <w:tcBorders>
              <w:top w:val="nil"/>
              <w:left w:val="nil"/>
              <w:bottom w:val="nil"/>
              <w:right w:val="nil"/>
            </w:tcBorders>
            <w:shd w:val="clear" w:color="auto" w:fill="auto"/>
            <w:noWrap/>
            <w:vAlign w:val="center"/>
            <w:hideMark/>
          </w:tcPr>
          <w:p w14:paraId="530181FF"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1:200</w:t>
            </w:r>
          </w:p>
        </w:tc>
        <w:tc>
          <w:tcPr>
            <w:tcW w:w="3258" w:type="dxa"/>
            <w:tcBorders>
              <w:top w:val="nil"/>
              <w:left w:val="nil"/>
              <w:bottom w:val="nil"/>
              <w:right w:val="nil"/>
            </w:tcBorders>
            <w:shd w:val="clear" w:color="auto" w:fill="auto"/>
            <w:noWrap/>
            <w:vAlign w:val="center"/>
            <w:hideMark/>
          </w:tcPr>
          <w:p w14:paraId="7BE4EC33"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Abcam (ab203491)</w:t>
            </w:r>
          </w:p>
        </w:tc>
      </w:tr>
      <w:tr w:rsidR="00FF5362" w:rsidRPr="00FF5362" w14:paraId="461F45BE" w14:textId="77777777" w:rsidTr="006A430B">
        <w:trPr>
          <w:trHeight w:val="485"/>
        </w:trPr>
        <w:tc>
          <w:tcPr>
            <w:tcW w:w="4299" w:type="dxa"/>
            <w:tcBorders>
              <w:top w:val="nil"/>
              <w:left w:val="nil"/>
              <w:bottom w:val="nil"/>
              <w:right w:val="nil"/>
            </w:tcBorders>
            <w:shd w:val="clear" w:color="auto" w:fill="auto"/>
            <w:noWrap/>
            <w:vAlign w:val="center"/>
            <w:hideMark/>
          </w:tcPr>
          <w:p w14:paraId="5D3F0B98"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Rabbit anti-</w:t>
            </w:r>
            <w:proofErr w:type="spellStart"/>
            <w:r w:rsidRPr="00FF5362">
              <w:rPr>
                <w:rFonts w:ascii="Times New Roman" w:eastAsia="DengXian" w:hAnsi="Times New Roman" w:cs="Times New Roman"/>
                <w:color w:val="000000"/>
                <w:kern w:val="0"/>
                <w:sz w:val="22"/>
              </w:rPr>
              <w:t>Nestin</w:t>
            </w:r>
            <w:proofErr w:type="spellEnd"/>
          </w:p>
        </w:tc>
        <w:tc>
          <w:tcPr>
            <w:tcW w:w="1678" w:type="dxa"/>
            <w:tcBorders>
              <w:top w:val="nil"/>
              <w:left w:val="nil"/>
              <w:bottom w:val="nil"/>
              <w:right w:val="nil"/>
            </w:tcBorders>
            <w:shd w:val="clear" w:color="auto" w:fill="auto"/>
            <w:noWrap/>
            <w:vAlign w:val="center"/>
            <w:hideMark/>
          </w:tcPr>
          <w:p w14:paraId="56ACBB68"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1:200</w:t>
            </w:r>
          </w:p>
        </w:tc>
        <w:tc>
          <w:tcPr>
            <w:tcW w:w="3258" w:type="dxa"/>
            <w:tcBorders>
              <w:top w:val="nil"/>
              <w:left w:val="nil"/>
              <w:bottom w:val="nil"/>
              <w:right w:val="nil"/>
            </w:tcBorders>
            <w:shd w:val="clear" w:color="auto" w:fill="auto"/>
            <w:noWrap/>
            <w:vAlign w:val="center"/>
            <w:hideMark/>
          </w:tcPr>
          <w:p w14:paraId="3B9E61EB"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proofErr w:type="spellStart"/>
            <w:r w:rsidRPr="00FF5362">
              <w:rPr>
                <w:rFonts w:ascii="Times New Roman" w:eastAsia="DengXian" w:hAnsi="Times New Roman" w:cs="Times New Roman"/>
                <w:color w:val="000000"/>
                <w:kern w:val="0"/>
                <w:sz w:val="22"/>
              </w:rPr>
              <w:t>GeneTex</w:t>
            </w:r>
            <w:proofErr w:type="spellEnd"/>
            <w:r w:rsidRPr="00FF5362">
              <w:rPr>
                <w:rFonts w:ascii="Times New Roman" w:eastAsia="DengXian" w:hAnsi="Times New Roman" w:cs="Times New Roman"/>
                <w:color w:val="000000"/>
                <w:kern w:val="0"/>
                <w:sz w:val="22"/>
              </w:rPr>
              <w:t xml:space="preserve"> (GTX133111)</w:t>
            </w:r>
          </w:p>
        </w:tc>
      </w:tr>
      <w:tr w:rsidR="00FF5362" w:rsidRPr="00FF5362" w14:paraId="7D1BD215" w14:textId="77777777" w:rsidTr="006A430B">
        <w:trPr>
          <w:trHeight w:val="485"/>
        </w:trPr>
        <w:tc>
          <w:tcPr>
            <w:tcW w:w="4299" w:type="dxa"/>
            <w:tcBorders>
              <w:top w:val="nil"/>
              <w:left w:val="nil"/>
              <w:bottom w:val="nil"/>
              <w:right w:val="nil"/>
            </w:tcBorders>
            <w:shd w:val="clear" w:color="auto" w:fill="auto"/>
            <w:noWrap/>
            <w:vAlign w:val="center"/>
            <w:hideMark/>
          </w:tcPr>
          <w:p w14:paraId="38C36DE7"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Rabbit anti-Ddx4</w:t>
            </w:r>
          </w:p>
        </w:tc>
        <w:tc>
          <w:tcPr>
            <w:tcW w:w="1678" w:type="dxa"/>
            <w:tcBorders>
              <w:top w:val="nil"/>
              <w:left w:val="nil"/>
              <w:bottom w:val="nil"/>
              <w:right w:val="nil"/>
            </w:tcBorders>
            <w:shd w:val="clear" w:color="auto" w:fill="auto"/>
            <w:noWrap/>
            <w:vAlign w:val="center"/>
            <w:hideMark/>
          </w:tcPr>
          <w:p w14:paraId="3C5C15A1"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1:400</w:t>
            </w:r>
          </w:p>
        </w:tc>
        <w:tc>
          <w:tcPr>
            <w:tcW w:w="3258" w:type="dxa"/>
            <w:tcBorders>
              <w:top w:val="nil"/>
              <w:left w:val="nil"/>
              <w:bottom w:val="nil"/>
              <w:right w:val="nil"/>
            </w:tcBorders>
            <w:shd w:val="clear" w:color="auto" w:fill="auto"/>
            <w:noWrap/>
            <w:vAlign w:val="center"/>
            <w:hideMark/>
          </w:tcPr>
          <w:p w14:paraId="33B68BBE"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 xml:space="preserve">CST </w:t>
            </w:r>
            <w:r w:rsidRPr="00FF5362">
              <w:rPr>
                <w:rFonts w:ascii="Times New Roman" w:eastAsia="DengXian" w:hAnsi="Times New Roman" w:cs="Times New Roman" w:hint="eastAsia"/>
                <w:color w:val="000000"/>
                <w:kern w:val="0"/>
                <w:sz w:val="22"/>
              </w:rPr>
              <w:t>(</w:t>
            </w:r>
            <w:r w:rsidRPr="00FF5362">
              <w:rPr>
                <w:rFonts w:ascii="Times New Roman" w:eastAsia="DengXian" w:hAnsi="Times New Roman" w:cs="Times New Roman"/>
                <w:color w:val="000000"/>
                <w:kern w:val="0"/>
                <w:sz w:val="22"/>
              </w:rPr>
              <w:t>8761S</w:t>
            </w:r>
            <w:r w:rsidRPr="00FF5362">
              <w:rPr>
                <w:rFonts w:ascii="Times New Roman" w:eastAsia="DengXian" w:hAnsi="Times New Roman" w:cs="Times New Roman" w:hint="eastAsia"/>
                <w:color w:val="000000"/>
                <w:kern w:val="0"/>
                <w:sz w:val="22"/>
              </w:rPr>
              <w:t>)</w:t>
            </w:r>
          </w:p>
        </w:tc>
      </w:tr>
      <w:tr w:rsidR="00FF5362" w:rsidRPr="00FF5362" w14:paraId="59C37F1F" w14:textId="77777777" w:rsidTr="006A430B">
        <w:trPr>
          <w:trHeight w:val="485"/>
        </w:trPr>
        <w:tc>
          <w:tcPr>
            <w:tcW w:w="4299" w:type="dxa"/>
            <w:tcBorders>
              <w:top w:val="nil"/>
              <w:left w:val="nil"/>
              <w:bottom w:val="nil"/>
              <w:right w:val="nil"/>
            </w:tcBorders>
            <w:shd w:val="clear" w:color="auto" w:fill="auto"/>
            <w:noWrap/>
            <w:vAlign w:val="center"/>
            <w:hideMark/>
          </w:tcPr>
          <w:p w14:paraId="2F577C92"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Rabbit anti-Sox9</w:t>
            </w:r>
          </w:p>
        </w:tc>
        <w:tc>
          <w:tcPr>
            <w:tcW w:w="1678" w:type="dxa"/>
            <w:tcBorders>
              <w:top w:val="nil"/>
              <w:left w:val="nil"/>
              <w:bottom w:val="nil"/>
              <w:right w:val="nil"/>
            </w:tcBorders>
            <w:shd w:val="clear" w:color="auto" w:fill="auto"/>
            <w:noWrap/>
            <w:vAlign w:val="center"/>
            <w:hideMark/>
          </w:tcPr>
          <w:p w14:paraId="4A52BA24"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1:200</w:t>
            </w:r>
          </w:p>
        </w:tc>
        <w:tc>
          <w:tcPr>
            <w:tcW w:w="3258" w:type="dxa"/>
            <w:tcBorders>
              <w:top w:val="nil"/>
              <w:left w:val="nil"/>
              <w:bottom w:val="nil"/>
              <w:right w:val="nil"/>
            </w:tcBorders>
            <w:shd w:val="clear" w:color="auto" w:fill="auto"/>
            <w:noWrap/>
            <w:vAlign w:val="center"/>
            <w:hideMark/>
          </w:tcPr>
          <w:p w14:paraId="62BBCD65"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 xml:space="preserve">Millipore </w:t>
            </w:r>
            <w:r w:rsidRPr="00FF5362">
              <w:rPr>
                <w:rFonts w:ascii="Times New Roman" w:eastAsia="DengXian" w:hAnsi="Times New Roman" w:cs="Times New Roman" w:hint="eastAsia"/>
                <w:color w:val="000000"/>
                <w:kern w:val="0"/>
                <w:sz w:val="22"/>
              </w:rPr>
              <w:t>(</w:t>
            </w:r>
            <w:r w:rsidRPr="00FF5362">
              <w:rPr>
                <w:rFonts w:ascii="Times New Roman" w:eastAsia="DengXian" w:hAnsi="Times New Roman" w:cs="Times New Roman"/>
                <w:color w:val="000000"/>
                <w:kern w:val="0"/>
                <w:sz w:val="22"/>
              </w:rPr>
              <w:t>AB5535</w:t>
            </w:r>
            <w:r w:rsidRPr="00FF5362">
              <w:rPr>
                <w:rFonts w:ascii="Times New Roman" w:eastAsia="DengXian" w:hAnsi="Times New Roman" w:cs="Times New Roman" w:hint="eastAsia"/>
                <w:color w:val="000000"/>
                <w:kern w:val="0"/>
                <w:sz w:val="22"/>
              </w:rPr>
              <w:t>)</w:t>
            </w:r>
          </w:p>
        </w:tc>
      </w:tr>
      <w:tr w:rsidR="00FF5362" w:rsidRPr="00FF5362" w14:paraId="129CA9F7" w14:textId="77777777" w:rsidTr="006A430B">
        <w:trPr>
          <w:trHeight w:val="485"/>
        </w:trPr>
        <w:tc>
          <w:tcPr>
            <w:tcW w:w="4299" w:type="dxa"/>
            <w:tcBorders>
              <w:top w:val="nil"/>
              <w:left w:val="nil"/>
              <w:bottom w:val="nil"/>
              <w:right w:val="nil"/>
            </w:tcBorders>
            <w:shd w:val="clear" w:color="000000" w:fill="FFFFFF"/>
            <w:noWrap/>
            <w:vAlign w:val="center"/>
            <w:hideMark/>
          </w:tcPr>
          <w:p w14:paraId="3BF0A386"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Rabbit anti-Cyp17a1</w:t>
            </w:r>
          </w:p>
        </w:tc>
        <w:tc>
          <w:tcPr>
            <w:tcW w:w="1678" w:type="dxa"/>
            <w:tcBorders>
              <w:top w:val="nil"/>
              <w:left w:val="nil"/>
              <w:bottom w:val="nil"/>
              <w:right w:val="nil"/>
            </w:tcBorders>
            <w:shd w:val="clear" w:color="auto" w:fill="auto"/>
            <w:noWrap/>
            <w:vAlign w:val="center"/>
            <w:hideMark/>
          </w:tcPr>
          <w:p w14:paraId="19BE2EAA"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1:200</w:t>
            </w:r>
          </w:p>
        </w:tc>
        <w:tc>
          <w:tcPr>
            <w:tcW w:w="3258" w:type="dxa"/>
            <w:tcBorders>
              <w:top w:val="nil"/>
              <w:left w:val="nil"/>
              <w:bottom w:val="nil"/>
              <w:right w:val="nil"/>
            </w:tcBorders>
            <w:shd w:val="clear" w:color="auto" w:fill="auto"/>
            <w:noWrap/>
            <w:vAlign w:val="center"/>
            <w:hideMark/>
          </w:tcPr>
          <w:p w14:paraId="3010E136"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CST</w:t>
            </w:r>
            <w:r w:rsidRPr="00FF5362">
              <w:rPr>
                <w:rFonts w:ascii="Times New Roman" w:eastAsia="DengXian" w:hAnsi="Times New Roman" w:cs="Times New Roman" w:hint="eastAsia"/>
                <w:color w:val="000000"/>
                <w:kern w:val="0"/>
                <w:sz w:val="22"/>
              </w:rPr>
              <w:t xml:space="preserve"> </w:t>
            </w:r>
            <w:r w:rsidRPr="00FF5362">
              <w:rPr>
                <w:rFonts w:ascii="Times New Roman" w:eastAsia="DengXian" w:hAnsi="Times New Roman" w:cs="Times New Roman"/>
                <w:color w:val="000000"/>
                <w:kern w:val="0"/>
                <w:sz w:val="22"/>
              </w:rPr>
              <w:t>(94004s</w:t>
            </w:r>
            <w:r w:rsidRPr="00FF5362">
              <w:rPr>
                <w:rFonts w:ascii="Times New Roman" w:eastAsia="微软雅黑" w:hAnsi="Times New Roman" w:cs="Times New Roman" w:hint="eastAsia"/>
                <w:color w:val="000000"/>
                <w:kern w:val="0"/>
                <w:sz w:val="22"/>
              </w:rPr>
              <w:t>)</w:t>
            </w:r>
          </w:p>
        </w:tc>
      </w:tr>
      <w:tr w:rsidR="00FF5362" w:rsidRPr="00FF5362" w14:paraId="4FDD5514" w14:textId="77777777" w:rsidTr="006A430B">
        <w:trPr>
          <w:trHeight w:val="485"/>
        </w:trPr>
        <w:tc>
          <w:tcPr>
            <w:tcW w:w="4299" w:type="dxa"/>
            <w:tcBorders>
              <w:top w:val="nil"/>
              <w:left w:val="nil"/>
              <w:bottom w:val="nil"/>
              <w:right w:val="nil"/>
            </w:tcBorders>
            <w:shd w:val="clear" w:color="auto" w:fill="auto"/>
            <w:noWrap/>
            <w:vAlign w:val="center"/>
            <w:hideMark/>
          </w:tcPr>
          <w:p w14:paraId="1F3117F0"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Rabbit anti-Insl3</w:t>
            </w:r>
          </w:p>
        </w:tc>
        <w:tc>
          <w:tcPr>
            <w:tcW w:w="1678" w:type="dxa"/>
            <w:tcBorders>
              <w:top w:val="nil"/>
              <w:left w:val="nil"/>
              <w:bottom w:val="nil"/>
              <w:right w:val="nil"/>
            </w:tcBorders>
            <w:shd w:val="clear" w:color="auto" w:fill="auto"/>
            <w:noWrap/>
            <w:vAlign w:val="center"/>
            <w:hideMark/>
          </w:tcPr>
          <w:p w14:paraId="3970164C"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1:200</w:t>
            </w:r>
          </w:p>
        </w:tc>
        <w:tc>
          <w:tcPr>
            <w:tcW w:w="3258" w:type="dxa"/>
            <w:tcBorders>
              <w:top w:val="nil"/>
              <w:left w:val="nil"/>
              <w:bottom w:val="nil"/>
              <w:right w:val="nil"/>
            </w:tcBorders>
            <w:shd w:val="clear" w:color="auto" w:fill="auto"/>
            <w:noWrap/>
            <w:vAlign w:val="center"/>
            <w:hideMark/>
          </w:tcPr>
          <w:p w14:paraId="1C143FB9"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Novus</w:t>
            </w:r>
            <w:r w:rsidRPr="00FF5362">
              <w:rPr>
                <w:rFonts w:ascii="Times New Roman" w:eastAsia="微软雅黑" w:hAnsi="Times New Roman" w:cs="Times New Roman" w:hint="eastAsia"/>
                <w:color w:val="000000"/>
                <w:kern w:val="0"/>
                <w:sz w:val="22"/>
              </w:rPr>
              <w:t xml:space="preserve"> </w:t>
            </w:r>
            <w:r w:rsidRPr="00FF5362">
              <w:rPr>
                <w:rFonts w:ascii="Times New Roman" w:eastAsia="微软雅黑" w:hAnsi="Times New Roman" w:cs="Times New Roman"/>
                <w:color w:val="000000"/>
                <w:kern w:val="0"/>
                <w:sz w:val="22"/>
              </w:rPr>
              <w:t>(</w:t>
            </w:r>
            <w:r w:rsidRPr="00FF5362">
              <w:rPr>
                <w:rFonts w:ascii="Times New Roman" w:eastAsia="DengXian" w:hAnsi="Times New Roman" w:cs="Times New Roman"/>
                <w:color w:val="000000"/>
                <w:kern w:val="0"/>
                <w:sz w:val="22"/>
              </w:rPr>
              <w:t>A96525</w:t>
            </w:r>
            <w:r w:rsidRPr="00FF5362">
              <w:rPr>
                <w:rFonts w:ascii="Times New Roman" w:eastAsia="微软雅黑" w:hAnsi="Times New Roman" w:cs="Times New Roman" w:hint="eastAsia"/>
                <w:color w:val="000000"/>
                <w:kern w:val="0"/>
                <w:sz w:val="22"/>
              </w:rPr>
              <w:t>)</w:t>
            </w:r>
          </w:p>
        </w:tc>
      </w:tr>
      <w:tr w:rsidR="00FF5362" w:rsidRPr="00FF5362" w14:paraId="71B13801" w14:textId="77777777" w:rsidTr="006A430B">
        <w:trPr>
          <w:trHeight w:val="485"/>
        </w:trPr>
        <w:tc>
          <w:tcPr>
            <w:tcW w:w="4299" w:type="dxa"/>
            <w:tcBorders>
              <w:top w:val="nil"/>
              <w:left w:val="nil"/>
              <w:bottom w:val="nil"/>
              <w:right w:val="nil"/>
            </w:tcBorders>
            <w:shd w:val="clear" w:color="auto" w:fill="auto"/>
            <w:noWrap/>
            <w:vAlign w:val="center"/>
            <w:hideMark/>
          </w:tcPr>
          <w:p w14:paraId="7915B4EE"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Mouse anti-</w:t>
            </w:r>
            <w:proofErr w:type="spellStart"/>
            <w:r w:rsidRPr="00FF5362">
              <w:rPr>
                <w:rFonts w:ascii="Times New Roman" w:eastAsia="DengXian" w:hAnsi="Times New Roman" w:cs="Times New Roman"/>
                <w:color w:val="000000"/>
                <w:kern w:val="0"/>
                <w:sz w:val="22"/>
              </w:rPr>
              <w:t>Lhcgr</w:t>
            </w:r>
            <w:proofErr w:type="spellEnd"/>
          </w:p>
        </w:tc>
        <w:tc>
          <w:tcPr>
            <w:tcW w:w="1678" w:type="dxa"/>
            <w:tcBorders>
              <w:top w:val="nil"/>
              <w:left w:val="nil"/>
              <w:bottom w:val="nil"/>
              <w:right w:val="nil"/>
            </w:tcBorders>
            <w:shd w:val="clear" w:color="auto" w:fill="auto"/>
            <w:noWrap/>
            <w:vAlign w:val="center"/>
            <w:hideMark/>
          </w:tcPr>
          <w:p w14:paraId="50CB1867"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1:200</w:t>
            </w:r>
          </w:p>
        </w:tc>
        <w:tc>
          <w:tcPr>
            <w:tcW w:w="3258" w:type="dxa"/>
            <w:tcBorders>
              <w:top w:val="nil"/>
              <w:left w:val="nil"/>
              <w:bottom w:val="nil"/>
              <w:right w:val="nil"/>
            </w:tcBorders>
            <w:shd w:val="clear" w:color="auto" w:fill="auto"/>
            <w:noWrap/>
            <w:vAlign w:val="center"/>
            <w:hideMark/>
          </w:tcPr>
          <w:p w14:paraId="1A7410B2"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Novus</w:t>
            </w:r>
            <w:r w:rsidRPr="00FF5362">
              <w:rPr>
                <w:rFonts w:ascii="Times New Roman" w:eastAsia="微软雅黑" w:hAnsi="Times New Roman" w:cs="Times New Roman" w:hint="eastAsia"/>
                <w:color w:val="000000"/>
                <w:kern w:val="0"/>
                <w:sz w:val="22"/>
              </w:rPr>
              <w:t xml:space="preserve"> (</w:t>
            </w:r>
            <w:r w:rsidRPr="00FF5362">
              <w:rPr>
                <w:rFonts w:ascii="Times New Roman" w:eastAsia="DengXian" w:hAnsi="Times New Roman" w:cs="Times New Roman"/>
                <w:color w:val="000000"/>
                <w:kern w:val="0"/>
                <w:sz w:val="22"/>
              </w:rPr>
              <w:t>NBP2-54479</w:t>
            </w:r>
            <w:r w:rsidRPr="00FF5362">
              <w:rPr>
                <w:rFonts w:ascii="Times New Roman" w:eastAsia="微软雅黑" w:hAnsi="Times New Roman" w:cs="Times New Roman" w:hint="eastAsia"/>
                <w:color w:val="000000"/>
                <w:kern w:val="0"/>
                <w:sz w:val="22"/>
              </w:rPr>
              <w:t>)</w:t>
            </w:r>
          </w:p>
        </w:tc>
      </w:tr>
      <w:tr w:rsidR="00FF5362" w:rsidRPr="00FF5362" w14:paraId="5919D7B9" w14:textId="77777777" w:rsidTr="006A430B">
        <w:trPr>
          <w:trHeight w:val="485"/>
        </w:trPr>
        <w:tc>
          <w:tcPr>
            <w:tcW w:w="4299" w:type="dxa"/>
            <w:tcBorders>
              <w:top w:val="nil"/>
              <w:left w:val="nil"/>
              <w:bottom w:val="nil"/>
              <w:right w:val="nil"/>
            </w:tcBorders>
            <w:shd w:val="clear" w:color="auto" w:fill="auto"/>
            <w:noWrap/>
            <w:vAlign w:val="center"/>
            <w:hideMark/>
          </w:tcPr>
          <w:p w14:paraId="36BE792C"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Mouse anti-Tnp2</w:t>
            </w:r>
          </w:p>
        </w:tc>
        <w:tc>
          <w:tcPr>
            <w:tcW w:w="1678" w:type="dxa"/>
            <w:tcBorders>
              <w:top w:val="nil"/>
              <w:left w:val="nil"/>
              <w:bottom w:val="nil"/>
              <w:right w:val="nil"/>
            </w:tcBorders>
            <w:shd w:val="clear" w:color="auto" w:fill="auto"/>
            <w:noWrap/>
            <w:vAlign w:val="center"/>
            <w:hideMark/>
          </w:tcPr>
          <w:p w14:paraId="443B5BBC"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1:200</w:t>
            </w:r>
          </w:p>
        </w:tc>
        <w:tc>
          <w:tcPr>
            <w:tcW w:w="3258" w:type="dxa"/>
            <w:tcBorders>
              <w:top w:val="nil"/>
              <w:left w:val="nil"/>
              <w:bottom w:val="nil"/>
              <w:right w:val="nil"/>
            </w:tcBorders>
            <w:shd w:val="clear" w:color="auto" w:fill="auto"/>
            <w:noWrap/>
            <w:hideMark/>
          </w:tcPr>
          <w:p w14:paraId="343B1177"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 xml:space="preserve">Santa Cruz </w:t>
            </w:r>
            <w:r w:rsidRPr="00FF5362">
              <w:rPr>
                <w:rFonts w:ascii="Times New Roman" w:eastAsia="微软雅黑" w:hAnsi="Times New Roman" w:cs="Times New Roman" w:hint="eastAsia"/>
                <w:color w:val="000000"/>
                <w:kern w:val="0"/>
                <w:sz w:val="22"/>
              </w:rPr>
              <w:t>(</w:t>
            </w:r>
            <w:r w:rsidRPr="00FF5362">
              <w:rPr>
                <w:rFonts w:ascii="Times New Roman" w:eastAsia="DengXian" w:hAnsi="Times New Roman" w:cs="Times New Roman"/>
                <w:color w:val="000000"/>
                <w:kern w:val="0"/>
                <w:sz w:val="22"/>
              </w:rPr>
              <w:t>SC-393843</w:t>
            </w:r>
            <w:r w:rsidRPr="00FF5362">
              <w:rPr>
                <w:rFonts w:ascii="Times New Roman" w:eastAsia="微软雅黑" w:hAnsi="Times New Roman" w:cs="Times New Roman" w:hint="eastAsia"/>
                <w:color w:val="000000"/>
                <w:kern w:val="0"/>
                <w:sz w:val="22"/>
              </w:rPr>
              <w:t>)</w:t>
            </w:r>
          </w:p>
        </w:tc>
      </w:tr>
      <w:tr w:rsidR="00FF5362" w:rsidRPr="00FF5362" w14:paraId="00CB6C25" w14:textId="77777777" w:rsidTr="006A430B">
        <w:trPr>
          <w:trHeight w:val="485"/>
        </w:trPr>
        <w:tc>
          <w:tcPr>
            <w:tcW w:w="4299" w:type="dxa"/>
            <w:tcBorders>
              <w:top w:val="nil"/>
              <w:left w:val="nil"/>
              <w:bottom w:val="nil"/>
              <w:right w:val="nil"/>
            </w:tcBorders>
            <w:shd w:val="clear" w:color="auto" w:fill="auto"/>
            <w:noWrap/>
            <w:vAlign w:val="center"/>
            <w:hideMark/>
          </w:tcPr>
          <w:p w14:paraId="4F75B7B6"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PNA</w:t>
            </w:r>
          </w:p>
        </w:tc>
        <w:tc>
          <w:tcPr>
            <w:tcW w:w="1678" w:type="dxa"/>
            <w:tcBorders>
              <w:top w:val="nil"/>
              <w:left w:val="nil"/>
              <w:bottom w:val="nil"/>
              <w:right w:val="nil"/>
            </w:tcBorders>
            <w:shd w:val="clear" w:color="auto" w:fill="auto"/>
            <w:noWrap/>
            <w:vAlign w:val="center"/>
            <w:hideMark/>
          </w:tcPr>
          <w:p w14:paraId="7215A358"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1:400</w:t>
            </w:r>
          </w:p>
        </w:tc>
        <w:tc>
          <w:tcPr>
            <w:tcW w:w="3258" w:type="dxa"/>
            <w:tcBorders>
              <w:top w:val="nil"/>
              <w:left w:val="nil"/>
              <w:bottom w:val="nil"/>
              <w:right w:val="nil"/>
            </w:tcBorders>
            <w:shd w:val="clear" w:color="auto" w:fill="auto"/>
            <w:noWrap/>
            <w:vAlign w:val="center"/>
            <w:hideMark/>
          </w:tcPr>
          <w:p w14:paraId="43286C31"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Sigma</w:t>
            </w:r>
            <w:r w:rsidRPr="00FF5362">
              <w:rPr>
                <w:rFonts w:ascii="Times New Roman" w:eastAsia="微软雅黑" w:hAnsi="Times New Roman" w:cs="Times New Roman" w:hint="eastAsia"/>
                <w:color w:val="000000"/>
                <w:kern w:val="0"/>
                <w:sz w:val="22"/>
              </w:rPr>
              <w:t xml:space="preserve"> </w:t>
            </w:r>
            <w:r w:rsidRPr="00FF5362">
              <w:rPr>
                <w:rFonts w:ascii="Times New Roman" w:eastAsia="微软雅黑" w:hAnsi="Times New Roman" w:cs="Times New Roman"/>
                <w:color w:val="000000"/>
                <w:kern w:val="0"/>
                <w:sz w:val="22"/>
              </w:rPr>
              <w:t>(</w:t>
            </w:r>
            <w:r w:rsidRPr="00FF5362">
              <w:rPr>
                <w:rFonts w:ascii="Times New Roman" w:eastAsia="DengXian" w:hAnsi="Times New Roman" w:cs="Times New Roman"/>
                <w:color w:val="000000"/>
                <w:kern w:val="0"/>
                <w:sz w:val="22"/>
              </w:rPr>
              <w:t>L7381</w:t>
            </w:r>
            <w:r w:rsidRPr="00FF5362">
              <w:rPr>
                <w:rFonts w:ascii="Times New Roman" w:eastAsia="微软雅黑" w:hAnsi="Times New Roman" w:cs="Times New Roman" w:hint="eastAsia"/>
                <w:color w:val="000000"/>
                <w:kern w:val="0"/>
                <w:sz w:val="22"/>
              </w:rPr>
              <w:t>)</w:t>
            </w:r>
          </w:p>
        </w:tc>
      </w:tr>
      <w:tr w:rsidR="00FF5362" w:rsidRPr="00FF5362" w14:paraId="032E365C" w14:textId="77777777" w:rsidTr="006A430B">
        <w:trPr>
          <w:trHeight w:val="485"/>
        </w:trPr>
        <w:tc>
          <w:tcPr>
            <w:tcW w:w="4299" w:type="dxa"/>
            <w:tcBorders>
              <w:top w:val="nil"/>
              <w:left w:val="nil"/>
              <w:bottom w:val="nil"/>
              <w:right w:val="nil"/>
            </w:tcBorders>
            <w:shd w:val="clear" w:color="auto" w:fill="auto"/>
            <w:noWrap/>
            <w:vAlign w:val="center"/>
            <w:hideMark/>
          </w:tcPr>
          <w:p w14:paraId="170080D7"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Goat Anti-rabbit IgG Alexa 488</w:t>
            </w:r>
          </w:p>
        </w:tc>
        <w:tc>
          <w:tcPr>
            <w:tcW w:w="1678" w:type="dxa"/>
            <w:tcBorders>
              <w:top w:val="nil"/>
              <w:left w:val="nil"/>
              <w:bottom w:val="nil"/>
              <w:right w:val="nil"/>
            </w:tcBorders>
            <w:shd w:val="clear" w:color="auto" w:fill="auto"/>
            <w:noWrap/>
            <w:vAlign w:val="center"/>
            <w:hideMark/>
          </w:tcPr>
          <w:p w14:paraId="095B70D5"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1:1000</w:t>
            </w:r>
          </w:p>
        </w:tc>
        <w:tc>
          <w:tcPr>
            <w:tcW w:w="3258" w:type="dxa"/>
            <w:tcBorders>
              <w:top w:val="nil"/>
              <w:left w:val="nil"/>
              <w:bottom w:val="nil"/>
              <w:right w:val="nil"/>
            </w:tcBorders>
            <w:shd w:val="clear" w:color="auto" w:fill="auto"/>
            <w:noWrap/>
            <w:vAlign w:val="center"/>
            <w:hideMark/>
          </w:tcPr>
          <w:p w14:paraId="14044741"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Invitrogen (A11037)</w:t>
            </w:r>
          </w:p>
        </w:tc>
      </w:tr>
      <w:tr w:rsidR="00FF5362" w:rsidRPr="00FF5362" w14:paraId="1202BB16" w14:textId="77777777" w:rsidTr="006A430B">
        <w:trPr>
          <w:trHeight w:val="485"/>
        </w:trPr>
        <w:tc>
          <w:tcPr>
            <w:tcW w:w="4299" w:type="dxa"/>
            <w:tcBorders>
              <w:top w:val="nil"/>
              <w:left w:val="nil"/>
              <w:bottom w:val="nil"/>
              <w:right w:val="nil"/>
            </w:tcBorders>
            <w:shd w:val="clear" w:color="auto" w:fill="auto"/>
            <w:noWrap/>
            <w:vAlign w:val="center"/>
            <w:hideMark/>
          </w:tcPr>
          <w:p w14:paraId="1EE829EC"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Goat Anti-rabbit IgG Alexa 647</w:t>
            </w:r>
          </w:p>
        </w:tc>
        <w:tc>
          <w:tcPr>
            <w:tcW w:w="1678" w:type="dxa"/>
            <w:tcBorders>
              <w:top w:val="nil"/>
              <w:left w:val="nil"/>
              <w:bottom w:val="nil"/>
              <w:right w:val="nil"/>
            </w:tcBorders>
            <w:shd w:val="clear" w:color="auto" w:fill="auto"/>
            <w:noWrap/>
            <w:vAlign w:val="center"/>
            <w:hideMark/>
          </w:tcPr>
          <w:p w14:paraId="4B9D114C"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1:1000</w:t>
            </w:r>
          </w:p>
        </w:tc>
        <w:tc>
          <w:tcPr>
            <w:tcW w:w="3258" w:type="dxa"/>
            <w:tcBorders>
              <w:top w:val="nil"/>
              <w:left w:val="nil"/>
              <w:bottom w:val="nil"/>
              <w:right w:val="nil"/>
            </w:tcBorders>
            <w:shd w:val="clear" w:color="auto" w:fill="auto"/>
            <w:noWrap/>
            <w:vAlign w:val="center"/>
            <w:hideMark/>
          </w:tcPr>
          <w:p w14:paraId="63AD7F8A"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Invitrogen (A32733)</w:t>
            </w:r>
          </w:p>
        </w:tc>
      </w:tr>
      <w:tr w:rsidR="00FF5362" w:rsidRPr="00FF5362" w14:paraId="2C00F365" w14:textId="77777777" w:rsidTr="006A430B">
        <w:trPr>
          <w:trHeight w:val="485"/>
        </w:trPr>
        <w:tc>
          <w:tcPr>
            <w:tcW w:w="4299" w:type="dxa"/>
            <w:tcBorders>
              <w:top w:val="nil"/>
              <w:left w:val="nil"/>
              <w:bottom w:val="single" w:sz="4" w:space="0" w:color="auto"/>
              <w:right w:val="nil"/>
            </w:tcBorders>
            <w:shd w:val="clear" w:color="auto" w:fill="auto"/>
            <w:noWrap/>
            <w:vAlign w:val="center"/>
            <w:hideMark/>
          </w:tcPr>
          <w:p w14:paraId="0DCFE854"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Goat Anti-mouse IgG Alexa 647</w:t>
            </w:r>
          </w:p>
        </w:tc>
        <w:tc>
          <w:tcPr>
            <w:tcW w:w="1678" w:type="dxa"/>
            <w:tcBorders>
              <w:top w:val="nil"/>
              <w:left w:val="nil"/>
              <w:bottom w:val="single" w:sz="4" w:space="0" w:color="auto"/>
              <w:right w:val="nil"/>
            </w:tcBorders>
            <w:shd w:val="clear" w:color="auto" w:fill="auto"/>
            <w:noWrap/>
            <w:vAlign w:val="center"/>
            <w:hideMark/>
          </w:tcPr>
          <w:p w14:paraId="7C108DDE"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1:1000</w:t>
            </w:r>
          </w:p>
        </w:tc>
        <w:tc>
          <w:tcPr>
            <w:tcW w:w="3258" w:type="dxa"/>
            <w:tcBorders>
              <w:top w:val="nil"/>
              <w:left w:val="nil"/>
              <w:bottom w:val="single" w:sz="4" w:space="0" w:color="auto"/>
              <w:right w:val="nil"/>
            </w:tcBorders>
            <w:shd w:val="clear" w:color="auto" w:fill="auto"/>
            <w:noWrap/>
            <w:vAlign w:val="center"/>
            <w:hideMark/>
          </w:tcPr>
          <w:p w14:paraId="221F760F" w14:textId="77777777" w:rsidR="00FF5362" w:rsidRPr="00FF5362" w:rsidRDefault="00FF5362" w:rsidP="00FF5362">
            <w:pPr>
              <w:widowControl/>
              <w:spacing w:line="480" w:lineRule="auto"/>
              <w:jc w:val="center"/>
              <w:rPr>
                <w:rFonts w:ascii="Times New Roman" w:eastAsia="DengXian" w:hAnsi="Times New Roman" w:cs="Times New Roman"/>
                <w:color w:val="000000"/>
                <w:kern w:val="0"/>
                <w:sz w:val="22"/>
              </w:rPr>
            </w:pPr>
            <w:r w:rsidRPr="00FF5362">
              <w:rPr>
                <w:rFonts w:ascii="Times New Roman" w:eastAsia="DengXian" w:hAnsi="Times New Roman" w:cs="Times New Roman"/>
                <w:color w:val="000000"/>
                <w:kern w:val="0"/>
                <w:sz w:val="22"/>
              </w:rPr>
              <w:t>Invitrogen (A32728)</w:t>
            </w:r>
          </w:p>
        </w:tc>
      </w:tr>
    </w:tbl>
    <w:p w14:paraId="3B862A48" w14:textId="77777777" w:rsidR="00FF5362" w:rsidRPr="00FF5362" w:rsidRDefault="00FF5362" w:rsidP="00FF5362">
      <w:pPr>
        <w:keepNext/>
        <w:widowControl/>
        <w:spacing w:before="120" w:after="120" w:line="480" w:lineRule="auto"/>
        <w:jc w:val="left"/>
        <w:outlineLvl w:val="0"/>
        <w:rPr>
          <w:rFonts w:ascii="Times New Roman" w:eastAsia="Times New Roman" w:hAnsi="Times New Roman" w:cs="Times New Roman"/>
          <w:bCs/>
          <w:kern w:val="28"/>
          <w:sz w:val="24"/>
          <w:lang w:eastAsia="en-US"/>
        </w:rPr>
      </w:pPr>
    </w:p>
    <w:p w14:paraId="2510D5AA" w14:textId="77777777" w:rsidR="00FF5362" w:rsidRPr="00FF5362" w:rsidRDefault="00FF5362" w:rsidP="00FF5362">
      <w:pPr>
        <w:keepNext/>
        <w:widowControl/>
        <w:spacing w:before="120" w:after="120" w:line="480" w:lineRule="auto"/>
        <w:jc w:val="left"/>
        <w:outlineLvl w:val="0"/>
        <w:rPr>
          <w:rFonts w:ascii="Times New Roman" w:eastAsia="Times New Roman" w:hAnsi="Times New Roman" w:cs="Times New Roman"/>
          <w:b/>
          <w:bCs/>
          <w:kern w:val="28"/>
          <w:sz w:val="24"/>
          <w:lang w:eastAsia="en-US"/>
        </w:rPr>
      </w:pPr>
      <w:r w:rsidRPr="00FF5362">
        <w:rPr>
          <w:rFonts w:ascii="Times New Roman" w:eastAsia="Times New Roman" w:hAnsi="Times New Roman" w:cs="Times New Roman"/>
          <w:b/>
          <w:bCs/>
          <w:kern w:val="28"/>
          <w:sz w:val="24"/>
          <w:lang w:eastAsia="en-US"/>
        </w:rPr>
        <w:t>Video S1. Sperm analysis of the PBS-treated</w:t>
      </w:r>
      <w:r w:rsidRPr="00FF5362">
        <w:rPr>
          <w:rFonts w:ascii="Times New Roman" w:eastAsia="Times New Roman" w:hAnsi="Times New Roman" w:cs="Times New Roman"/>
          <w:b/>
          <w:bCs/>
          <w:i/>
          <w:kern w:val="28"/>
          <w:sz w:val="24"/>
          <w:lang w:eastAsia="en-US"/>
        </w:rPr>
        <w:t xml:space="preserve"> </w:t>
      </w:r>
      <w:proofErr w:type="spellStart"/>
      <w:r w:rsidRPr="00FF5362">
        <w:rPr>
          <w:rFonts w:ascii="Times New Roman" w:eastAsia="Times New Roman" w:hAnsi="Times New Roman" w:cs="Times New Roman"/>
          <w:b/>
          <w:bCs/>
          <w:i/>
          <w:kern w:val="28"/>
          <w:sz w:val="24"/>
          <w:lang w:eastAsia="en-US"/>
        </w:rPr>
        <w:t>Lhcgr</w:t>
      </w:r>
      <w:proofErr w:type="spellEnd"/>
      <w:r w:rsidRPr="00FF5362">
        <w:rPr>
          <w:rFonts w:ascii="Times New Roman" w:eastAsia="Times New Roman" w:hAnsi="Times New Roman" w:cs="Times New Roman"/>
          <w:b/>
          <w:bCs/>
          <w:kern w:val="28"/>
          <w:sz w:val="24"/>
          <w:vertAlign w:val="superscript"/>
          <w:lang w:eastAsia="en-US"/>
        </w:rPr>
        <w:t>-/-</w:t>
      </w:r>
      <w:r w:rsidRPr="00FF5362">
        <w:rPr>
          <w:rFonts w:ascii="Times New Roman" w:eastAsia="Times New Roman" w:hAnsi="Times New Roman" w:cs="Times New Roman"/>
          <w:b/>
          <w:bCs/>
          <w:kern w:val="28"/>
          <w:sz w:val="24"/>
          <w:lang w:eastAsia="en-US"/>
        </w:rPr>
        <w:t xml:space="preserve"> mice in pubertal cohort.</w:t>
      </w:r>
    </w:p>
    <w:p w14:paraId="11E19581" w14:textId="77777777" w:rsidR="00FF5362" w:rsidRPr="00FF5362" w:rsidRDefault="00FF5362" w:rsidP="00FF5362">
      <w:pPr>
        <w:keepNext/>
        <w:widowControl/>
        <w:spacing w:before="120" w:after="120" w:line="480" w:lineRule="auto"/>
        <w:jc w:val="left"/>
        <w:outlineLvl w:val="0"/>
        <w:rPr>
          <w:rFonts w:ascii="Times New Roman" w:eastAsia="Times New Roman" w:hAnsi="Times New Roman" w:cs="Times New Roman"/>
          <w:b/>
          <w:bCs/>
          <w:kern w:val="28"/>
          <w:sz w:val="24"/>
          <w:lang w:eastAsia="en-US"/>
        </w:rPr>
      </w:pPr>
      <w:r w:rsidRPr="00FF5362">
        <w:rPr>
          <w:rFonts w:ascii="Times New Roman" w:eastAsia="Times New Roman" w:hAnsi="Times New Roman" w:cs="Times New Roman"/>
          <w:b/>
          <w:bCs/>
          <w:kern w:val="28"/>
          <w:sz w:val="24"/>
          <w:lang w:eastAsia="en-US"/>
        </w:rPr>
        <w:t xml:space="preserve">Video S2. Sperm analysis of the AAV8-Lhcgr-treated </w:t>
      </w:r>
      <w:proofErr w:type="spellStart"/>
      <w:r w:rsidRPr="00FF5362">
        <w:rPr>
          <w:rFonts w:ascii="Times New Roman" w:eastAsia="Times New Roman" w:hAnsi="Times New Roman" w:cs="Times New Roman"/>
          <w:b/>
          <w:bCs/>
          <w:i/>
          <w:kern w:val="28"/>
          <w:sz w:val="24"/>
          <w:lang w:eastAsia="en-US"/>
        </w:rPr>
        <w:t>Lhcgr</w:t>
      </w:r>
      <w:proofErr w:type="spellEnd"/>
      <w:r w:rsidRPr="00FF5362">
        <w:rPr>
          <w:rFonts w:ascii="Times New Roman" w:eastAsia="Times New Roman" w:hAnsi="Times New Roman" w:cs="Times New Roman"/>
          <w:b/>
          <w:bCs/>
          <w:kern w:val="28"/>
          <w:sz w:val="24"/>
          <w:vertAlign w:val="superscript"/>
          <w:lang w:eastAsia="en-US"/>
        </w:rPr>
        <w:t>-/-</w:t>
      </w:r>
      <w:r w:rsidRPr="00FF5362">
        <w:rPr>
          <w:rFonts w:ascii="Times New Roman" w:eastAsia="Times New Roman" w:hAnsi="Times New Roman" w:cs="Times New Roman"/>
          <w:b/>
          <w:bCs/>
          <w:kern w:val="28"/>
          <w:sz w:val="24"/>
          <w:lang w:eastAsia="en-US"/>
        </w:rPr>
        <w:t xml:space="preserve"> mice in pubertal cohort.</w:t>
      </w:r>
    </w:p>
    <w:p w14:paraId="163138ED" w14:textId="77777777" w:rsidR="00FF5362" w:rsidRPr="00FF5362" w:rsidRDefault="00FF5362" w:rsidP="00FF5362">
      <w:pPr>
        <w:keepNext/>
        <w:widowControl/>
        <w:spacing w:before="120" w:after="120" w:line="480" w:lineRule="auto"/>
        <w:jc w:val="left"/>
        <w:outlineLvl w:val="0"/>
        <w:rPr>
          <w:rFonts w:ascii="Times New Roman" w:eastAsia="Times New Roman" w:hAnsi="Times New Roman" w:cs="Times New Roman"/>
          <w:b/>
          <w:bCs/>
          <w:kern w:val="28"/>
          <w:sz w:val="24"/>
          <w:lang w:eastAsia="en-US"/>
        </w:rPr>
      </w:pPr>
      <w:r w:rsidRPr="00FF5362">
        <w:rPr>
          <w:rFonts w:ascii="Times New Roman" w:eastAsia="Times New Roman" w:hAnsi="Times New Roman" w:cs="Times New Roman"/>
          <w:b/>
          <w:bCs/>
          <w:kern w:val="28"/>
          <w:sz w:val="24"/>
          <w:lang w:eastAsia="en-US"/>
        </w:rPr>
        <w:t>Data file S1. Primary data.</w:t>
      </w:r>
    </w:p>
    <w:p w14:paraId="7961A560" w14:textId="77777777" w:rsidR="00FF5362" w:rsidRPr="00FF5362" w:rsidRDefault="00FF5362" w:rsidP="00FF5362">
      <w:pPr>
        <w:widowControl/>
        <w:spacing w:before="120" w:line="480" w:lineRule="auto"/>
        <w:ind w:leftChars="354" w:left="743"/>
        <w:rPr>
          <w:rFonts w:ascii="Times New Roman" w:eastAsia="Times New Roman" w:hAnsi="Times New Roman" w:cs="Times New Roman"/>
          <w:bCs/>
          <w:kern w:val="0"/>
          <w:sz w:val="24"/>
          <w:lang w:eastAsia="en-US"/>
        </w:rPr>
      </w:pPr>
    </w:p>
    <w:p w14:paraId="1CA4DC49" w14:textId="32124671" w:rsidR="00FF5362" w:rsidRPr="00FF5362" w:rsidRDefault="00FF5362">
      <w:pPr>
        <w:widowControl/>
        <w:jc w:val="left"/>
      </w:pPr>
    </w:p>
    <w:sectPr w:rsidR="00FF5362" w:rsidRPr="00FF5362" w:rsidSect="005F0038">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362"/>
    <w:rsid w:val="00006C69"/>
    <w:rsid w:val="00036565"/>
    <w:rsid w:val="000374F4"/>
    <w:rsid w:val="00041925"/>
    <w:rsid w:val="00051D8D"/>
    <w:rsid w:val="0006792C"/>
    <w:rsid w:val="00096EAD"/>
    <w:rsid w:val="00097075"/>
    <w:rsid w:val="000B023C"/>
    <w:rsid w:val="000C58EC"/>
    <w:rsid w:val="000E22BF"/>
    <w:rsid w:val="000F3C64"/>
    <w:rsid w:val="00100770"/>
    <w:rsid w:val="0010507E"/>
    <w:rsid w:val="001166E5"/>
    <w:rsid w:val="00141BD7"/>
    <w:rsid w:val="00153AC6"/>
    <w:rsid w:val="00177E64"/>
    <w:rsid w:val="001A3D55"/>
    <w:rsid w:val="001E57CF"/>
    <w:rsid w:val="002048C8"/>
    <w:rsid w:val="002304F0"/>
    <w:rsid w:val="00236531"/>
    <w:rsid w:val="002453A8"/>
    <w:rsid w:val="00245FE8"/>
    <w:rsid w:val="002525A3"/>
    <w:rsid w:val="00281E8A"/>
    <w:rsid w:val="002B3A36"/>
    <w:rsid w:val="002C404A"/>
    <w:rsid w:val="002C6DF1"/>
    <w:rsid w:val="002E3A07"/>
    <w:rsid w:val="002E7395"/>
    <w:rsid w:val="002F79FF"/>
    <w:rsid w:val="00304942"/>
    <w:rsid w:val="00316C7B"/>
    <w:rsid w:val="00317842"/>
    <w:rsid w:val="003304CB"/>
    <w:rsid w:val="00374FDF"/>
    <w:rsid w:val="0039202D"/>
    <w:rsid w:val="00392EBD"/>
    <w:rsid w:val="003A1A14"/>
    <w:rsid w:val="003B3D42"/>
    <w:rsid w:val="003B7EFB"/>
    <w:rsid w:val="003D3CEC"/>
    <w:rsid w:val="00421D9D"/>
    <w:rsid w:val="00426EBD"/>
    <w:rsid w:val="004A1859"/>
    <w:rsid w:val="004B75D6"/>
    <w:rsid w:val="004C3430"/>
    <w:rsid w:val="00500532"/>
    <w:rsid w:val="00502666"/>
    <w:rsid w:val="00505225"/>
    <w:rsid w:val="005232EB"/>
    <w:rsid w:val="005561BE"/>
    <w:rsid w:val="00557829"/>
    <w:rsid w:val="00572147"/>
    <w:rsid w:val="00572A91"/>
    <w:rsid w:val="00572F22"/>
    <w:rsid w:val="00573F55"/>
    <w:rsid w:val="00576884"/>
    <w:rsid w:val="005941B0"/>
    <w:rsid w:val="005A3B97"/>
    <w:rsid w:val="005D05D6"/>
    <w:rsid w:val="005D6894"/>
    <w:rsid w:val="005F0038"/>
    <w:rsid w:val="005F65C1"/>
    <w:rsid w:val="006118F2"/>
    <w:rsid w:val="00617B21"/>
    <w:rsid w:val="006213A4"/>
    <w:rsid w:val="006424C6"/>
    <w:rsid w:val="00642511"/>
    <w:rsid w:val="006446DF"/>
    <w:rsid w:val="00696763"/>
    <w:rsid w:val="006A430B"/>
    <w:rsid w:val="006B3981"/>
    <w:rsid w:val="006C4F24"/>
    <w:rsid w:val="00706535"/>
    <w:rsid w:val="00725D15"/>
    <w:rsid w:val="00730ECD"/>
    <w:rsid w:val="00754777"/>
    <w:rsid w:val="00795A6F"/>
    <w:rsid w:val="007B1329"/>
    <w:rsid w:val="007B472D"/>
    <w:rsid w:val="007D2F8A"/>
    <w:rsid w:val="007E0700"/>
    <w:rsid w:val="007F1F55"/>
    <w:rsid w:val="007F4925"/>
    <w:rsid w:val="00804913"/>
    <w:rsid w:val="00833C45"/>
    <w:rsid w:val="008430E5"/>
    <w:rsid w:val="00882EDD"/>
    <w:rsid w:val="00886112"/>
    <w:rsid w:val="008A1B75"/>
    <w:rsid w:val="008B0329"/>
    <w:rsid w:val="008B6053"/>
    <w:rsid w:val="008C7569"/>
    <w:rsid w:val="008E16B5"/>
    <w:rsid w:val="008F3B1F"/>
    <w:rsid w:val="00920BA6"/>
    <w:rsid w:val="0093773D"/>
    <w:rsid w:val="00940862"/>
    <w:rsid w:val="0094601E"/>
    <w:rsid w:val="00964ED5"/>
    <w:rsid w:val="00986178"/>
    <w:rsid w:val="00987C63"/>
    <w:rsid w:val="00992068"/>
    <w:rsid w:val="00995E4D"/>
    <w:rsid w:val="009D2FC7"/>
    <w:rsid w:val="009E308C"/>
    <w:rsid w:val="009E38DE"/>
    <w:rsid w:val="009E4BBF"/>
    <w:rsid w:val="009E4EC9"/>
    <w:rsid w:val="00A133EA"/>
    <w:rsid w:val="00A15CD8"/>
    <w:rsid w:val="00A201FE"/>
    <w:rsid w:val="00A22505"/>
    <w:rsid w:val="00A40A30"/>
    <w:rsid w:val="00A4741F"/>
    <w:rsid w:val="00A51894"/>
    <w:rsid w:val="00A620F4"/>
    <w:rsid w:val="00A738A8"/>
    <w:rsid w:val="00A8093D"/>
    <w:rsid w:val="00A84C3B"/>
    <w:rsid w:val="00A91DBA"/>
    <w:rsid w:val="00A9474A"/>
    <w:rsid w:val="00A96856"/>
    <w:rsid w:val="00AA358F"/>
    <w:rsid w:val="00AC0E19"/>
    <w:rsid w:val="00AC14AA"/>
    <w:rsid w:val="00AC250D"/>
    <w:rsid w:val="00AC4477"/>
    <w:rsid w:val="00AE013E"/>
    <w:rsid w:val="00B01107"/>
    <w:rsid w:val="00B13568"/>
    <w:rsid w:val="00B16377"/>
    <w:rsid w:val="00B21393"/>
    <w:rsid w:val="00B228A6"/>
    <w:rsid w:val="00B26096"/>
    <w:rsid w:val="00B318B7"/>
    <w:rsid w:val="00B3624A"/>
    <w:rsid w:val="00B40E7B"/>
    <w:rsid w:val="00B47512"/>
    <w:rsid w:val="00B62C02"/>
    <w:rsid w:val="00B835D3"/>
    <w:rsid w:val="00B91B48"/>
    <w:rsid w:val="00BB3B12"/>
    <w:rsid w:val="00BD1B0B"/>
    <w:rsid w:val="00BE3C5E"/>
    <w:rsid w:val="00BF53D5"/>
    <w:rsid w:val="00C33C59"/>
    <w:rsid w:val="00C4036F"/>
    <w:rsid w:val="00C761BE"/>
    <w:rsid w:val="00C8059A"/>
    <w:rsid w:val="00C87738"/>
    <w:rsid w:val="00C97486"/>
    <w:rsid w:val="00CA3AB8"/>
    <w:rsid w:val="00CA3EDD"/>
    <w:rsid w:val="00CA5402"/>
    <w:rsid w:val="00CB0055"/>
    <w:rsid w:val="00CB25F2"/>
    <w:rsid w:val="00CE066A"/>
    <w:rsid w:val="00CF7B30"/>
    <w:rsid w:val="00D070A6"/>
    <w:rsid w:val="00D1093A"/>
    <w:rsid w:val="00D5162F"/>
    <w:rsid w:val="00D80F8E"/>
    <w:rsid w:val="00D81A9A"/>
    <w:rsid w:val="00D85DDF"/>
    <w:rsid w:val="00DE0DC4"/>
    <w:rsid w:val="00DF0569"/>
    <w:rsid w:val="00E0301D"/>
    <w:rsid w:val="00E15277"/>
    <w:rsid w:val="00E70A9E"/>
    <w:rsid w:val="00E73DB1"/>
    <w:rsid w:val="00E857A4"/>
    <w:rsid w:val="00E95F2F"/>
    <w:rsid w:val="00EA7F99"/>
    <w:rsid w:val="00EF669B"/>
    <w:rsid w:val="00F079CA"/>
    <w:rsid w:val="00F236C6"/>
    <w:rsid w:val="00F67263"/>
    <w:rsid w:val="00F73A91"/>
    <w:rsid w:val="00FA3C2C"/>
    <w:rsid w:val="00FA7941"/>
    <w:rsid w:val="00FB196F"/>
    <w:rsid w:val="00FC4C28"/>
    <w:rsid w:val="00FD25FB"/>
    <w:rsid w:val="00FD2A83"/>
    <w:rsid w:val="00FE67EC"/>
    <w:rsid w:val="00FF53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6A121"/>
  <w15:chartTrackingRefBased/>
  <w15:docId w15:val="{BEF13196-E4AF-864E-9330-C597792B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link w:val="Paragraph0"/>
    <w:rsid w:val="00FF5362"/>
    <w:pPr>
      <w:widowControl/>
      <w:spacing w:before="120"/>
      <w:ind w:firstLine="720"/>
      <w:jc w:val="left"/>
    </w:pPr>
    <w:rPr>
      <w:rFonts w:ascii="Times New Roman" w:eastAsia="Times New Roman" w:hAnsi="Times New Roman" w:cs="Times New Roman"/>
      <w:kern w:val="0"/>
      <w:sz w:val="24"/>
      <w:lang w:eastAsia="en-US"/>
    </w:rPr>
  </w:style>
  <w:style w:type="paragraph" w:customStyle="1" w:styleId="Head">
    <w:name w:val="Head"/>
    <w:basedOn w:val="a"/>
    <w:rsid w:val="00FF5362"/>
    <w:pPr>
      <w:keepNext/>
      <w:widowControl/>
      <w:spacing w:before="120" w:after="120"/>
      <w:jc w:val="center"/>
      <w:outlineLvl w:val="0"/>
    </w:pPr>
    <w:rPr>
      <w:rFonts w:ascii="Times New Roman" w:eastAsia="Times New Roman" w:hAnsi="Times New Roman" w:cs="Times New Roman"/>
      <w:b/>
      <w:bCs/>
      <w:kern w:val="28"/>
      <w:sz w:val="28"/>
      <w:szCs w:val="28"/>
      <w:lang w:eastAsia="en-US"/>
    </w:rPr>
  </w:style>
  <w:style w:type="paragraph" w:customStyle="1" w:styleId="Teaser">
    <w:name w:val="Teaser"/>
    <w:basedOn w:val="a"/>
    <w:rsid w:val="00FF5362"/>
    <w:pPr>
      <w:widowControl/>
      <w:spacing w:before="120"/>
      <w:jc w:val="left"/>
    </w:pPr>
    <w:rPr>
      <w:rFonts w:ascii="Times New Roman" w:eastAsia="Times New Roman" w:hAnsi="Times New Roman" w:cs="Times New Roman"/>
      <w:kern w:val="0"/>
      <w:sz w:val="24"/>
      <w:lang w:eastAsia="en-US"/>
    </w:rPr>
  </w:style>
  <w:style w:type="character" w:customStyle="1" w:styleId="Paragraph0">
    <w:name w:val="Paragraph 字符"/>
    <w:basedOn w:val="a0"/>
    <w:link w:val="Paragraph"/>
    <w:rsid w:val="00FF5362"/>
    <w:rPr>
      <w:rFonts w:ascii="Times New Roman" w:eastAsia="Times New Roman" w:hAnsi="Times New Roman" w:cs="Times New Roman"/>
      <w:kern w:val="0"/>
      <w:sz w:val="24"/>
      <w:lang w:eastAsia="en-US"/>
    </w:rPr>
  </w:style>
  <w:style w:type="paragraph" w:customStyle="1" w:styleId="Refhead">
    <w:name w:val="Ref head"/>
    <w:basedOn w:val="a"/>
    <w:rsid w:val="00FF5362"/>
    <w:pPr>
      <w:keepNext/>
      <w:widowControl/>
      <w:spacing w:before="120" w:after="120"/>
      <w:jc w:val="left"/>
      <w:outlineLvl w:val="0"/>
    </w:pPr>
    <w:rPr>
      <w:rFonts w:ascii="Times New Roman" w:eastAsia="Times New Roman" w:hAnsi="Times New Roman" w:cs="Times New Roman"/>
      <w:b/>
      <w:bCs/>
      <w:kern w:val="28"/>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21</Pages>
  <Words>1525</Words>
  <Characters>8698</Characters>
  <Application>Microsoft Office Word</Application>
  <DocSecurity>0</DocSecurity>
  <Lines>72</Lines>
  <Paragraphs>20</Paragraphs>
  <ScaleCrop>false</ScaleCrop>
  <Company/>
  <LinksUpToDate>false</LinksUpToDate>
  <CharactersWithSpaces>10203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mz9711</dc:creator>
  <cp:keywords/>
  <dc:description/>
  <cp:lastModifiedBy>xiakai</cp:lastModifiedBy>
  <cp:revision>2</cp:revision>
  <dcterms:created xsi:type="dcterms:W3CDTF">2021-03-18T03:47:00Z</dcterms:created>
  <dcterms:modified xsi:type="dcterms:W3CDTF">2021-03-18T04:15:00Z</dcterms:modified>
</cp:coreProperties>
</file>