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B8C9" w14:textId="32C528BD" w:rsidR="00703A1C" w:rsidRPr="00B41B68" w:rsidRDefault="00703A1C" w:rsidP="00C34D8A">
      <w:pPr>
        <w:pStyle w:val="ListParagraph"/>
        <w:spacing w:line="360" w:lineRule="auto"/>
        <w:ind w:left="0"/>
        <w:jc w:val="both"/>
        <w:rPr>
          <w:rFonts w:asciiTheme="majorBidi" w:hAnsiTheme="majorBidi" w:cstheme="majorBidi"/>
          <w:b/>
          <w:bCs/>
          <w:sz w:val="28"/>
          <w:szCs w:val="28"/>
        </w:rPr>
      </w:pPr>
      <w:r w:rsidRPr="00B41B68">
        <w:rPr>
          <w:rFonts w:asciiTheme="majorBidi" w:hAnsiTheme="majorBidi" w:cstheme="majorBidi"/>
          <w:b/>
          <w:bCs/>
          <w:sz w:val="28"/>
          <w:szCs w:val="28"/>
        </w:rPr>
        <w:t>Supplemental Material</w:t>
      </w:r>
    </w:p>
    <w:p w14:paraId="58A6A788" w14:textId="50772D81" w:rsidR="00B41B68" w:rsidRPr="00085C6D" w:rsidRDefault="00B41B68" w:rsidP="00C34D8A">
      <w:pPr>
        <w:spacing w:line="360" w:lineRule="auto"/>
        <w:jc w:val="both"/>
        <w:rPr>
          <w:rFonts w:asciiTheme="majorBidi" w:hAnsiTheme="majorBidi" w:cstheme="majorBidi"/>
          <w:b/>
          <w:bCs/>
          <w:sz w:val="24"/>
          <w:szCs w:val="24"/>
        </w:rPr>
      </w:pPr>
      <w:bookmarkStart w:id="0" w:name="_Hlk23422837"/>
      <w:bookmarkEnd w:id="0"/>
      <w:r w:rsidRPr="00085C6D">
        <w:rPr>
          <w:rFonts w:asciiTheme="majorBidi" w:hAnsiTheme="majorBidi" w:cstheme="majorBidi"/>
          <w:b/>
          <w:bCs/>
          <w:sz w:val="24"/>
          <w:szCs w:val="24"/>
        </w:rPr>
        <w:t xml:space="preserve"> </w:t>
      </w:r>
    </w:p>
    <w:p w14:paraId="0C760438" w14:textId="42ADAE85" w:rsidR="00B41B68" w:rsidRPr="00085C6D" w:rsidRDefault="001B090A" w:rsidP="00C34D8A">
      <w:pPr>
        <w:spacing w:line="360" w:lineRule="auto"/>
        <w:jc w:val="both"/>
        <w:rPr>
          <w:rFonts w:asciiTheme="majorBidi" w:hAnsiTheme="majorBidi" w:cstheme="majorBidi"/>
          <w:b/>
          <w:bCs/>
          <w:sz w:val="24"/>
          <w:szCs w:val="24"/>
        </w:rPr>
      </w:pPr>
      <w:r w:rsidRPr="001B090A">
        <w:rPr>
          <w:rFonts w:asciiTheme="majorBidi" w:hAnsiTheme="majorBidi" w:cstheme="majorBidi"/>
          <w:b/>
          <w:bCs/>
          <w:sz w:val="24"/>
          <w:szCs w:val="24"/>
        </w:rPr>
        <w:t>Model Predicted Distribution of PM</w:t>
      </w:r>
      <w:r w:rsidRPr="001B090A">
        <w:rPr>
          <w:rFonts w:asciiTheme="majorBidi" w:hAnsiTheme="majorBidi" w:cstheme="majorBidi"/>
          <w:b/>
          <w:bCs/>
          <w:sz w:val="24"/>
          <w:szCs w:val="24"/>
          <w:vertAlign w:val="subscript"/>
        </w:rPr>
        <w:t>2.5</w:t>
      </w:r>
      <w:r w:rsidRPr="001B090A">
        <w:rPr>
          <w:rFonts w:asciiTheme="majorBidi" w:hAnsiTheme="majorBidi" w:cstheme="majorBidi"/>
          <w:b/>
          <w:bCs/>
          <w:sz w:val="24"/>
          <w:szCs w:val="24"/>
        </w:rPr>
        <w:t xml:space="preserve"> Exposure-Related Health Effects from Marcellus Shale Gas Development in Pennsylvania, 2005-2017</w:t>
      </w:r>
    </w:p>
    <w:p w14:paraId="50B8B28D" w14:textId="32ADB0FE" w:rsidR="00B41B68" w:rsidRDefault="00B41B68" w:rsidP="00C34D8A">
      <w:pPr>
        <w:spacing w:after="0" w:line="360" w:lineRule="auto"/>
        <w:jc w:val="both"/>
        <w:rPr>
          <w:rFonts w:asciiTheme="majorBidi" w:hAnsiTheme="majorBidi" w:cstheme="majorBidi"/>
          <w:b/>
          <w:bCs/>
          <w:sz w:val="24"/>
          <w:szCs w:val="24"/>
        </w:rPr>
      </w:pPr>
      <w:r w:rsidRPr="00085C6D">
        <w:rPr>
          <w:rFonts w:asciiTheme="majorBidi" w:hAnsiTheme="majorBidi" w:cstheme="majorBidi"/>
          <w:b/>
          <w:bCs/>
          <w:sz w:val="24"/>
          <w:szCs w:val="24"/>
        </w:rPr>
        <w:t>Authors:</w:t>
      </w:r>
      <w:r>
        <w:rPr>
          <w:rFonts w:asciiTheme="majorBidi" w:hAnsiTheme="majorBidi" w:cstheme="majorBidi"/>
          <w:b/>
          <w:bCs/>
          <w:sz w:val="24"/>
          <w:szCs w:val="24"/>
        </w:rPr>
        <w:t xml:space="preserve"> </w:t>
      </w:r>
      <w:r w:rsidRPr="00085C6D">
        <w:rPr>
          <w:rFonts w:asciiTheme="majorBidi" w:hAnsiTheme="majorBidi" w:cstheme="majorBidi"/>
          <w:b/>
          <w:bCs/>
          <w:sz w:val="24"/>
          <w:szCs w:val="24"/>
        </w:rPr>
        <w:t>Zoya Banan, Jeremy M. Gernand</w:t>
      </w:r>
    </w:p>
    <w:p w14:paraId="78DC9D0B" w14:textId="77777777" w:rsidR="00B41B68" w:rsidRDefault="00B41B68" w:rsidP="00C34D8A">
      <w:pPr>
        <w:pStyle w:val="ListParagraph"/>
        <w:spacing w:line="360" w:lineRule="auto"/>
        <w:ind w:left="0"/>
        <w:jc w:val="both"/>
        <w:rPr>
          <w:rFonts w:asciiTheme="majorBidi" w:hAnsiTheme="majorBidi" w:cstheme="majorBidi"/>
          <w:b/>
          <w:bCs/>
          <w:sz w:val="24"/>
          <w:szCs w:val="24"/>
        </w:rPr>
      </w:pPr>
    </w:p>
    <w:p w14:paraId="65A6AB9E" w14:textId="38C00F0B" w:rsidR="00703A1C" w:rsidRDefault="00703A1C" w:rsidP="00C34D8A">
      <w:pPr>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 xml:space="preserve">This section provides the supplementary </w:t>
      </w:r>
      <w:r w:rsidR="0058559F">
        <w:rPr>
          <w:rFonts w:asciiTheme="majorBidi" w:hAnsiTheme="majorBidi" w:cstheme="majorBidi"/>
          <w:sz w:val="24"/>
          <w:szCs w:val="24"/>
        </w:rPr>
        <w:t>material</w:t>
      </w:r>
      <w:r>
        <w:rPr>
          <w:rFonts w:asciiTheme="majorBidi" w:hAnsiTheme="majorBidi" w:cstheme="majorBidi"/>
          <w:sz w:val="24"/>
          <w:szCs w:val="24"/>
        </w:rPr>
        <w:t xml:space="preserve"> which supports the </w:t>
      </w:r>
      <w:r w:rsidR="0058559F">
        <w:rPr>
          <w:rFonts w:asciiTheme="majorBidi" w:hAnsiTheme="majorBidi" w:cstheme="majorBidi"/>
          <w:sz w:val="24"/>
          <w:szCs w:val="24"/>
        </w:rPr>
        <w:t>demonstrated methodology</w:t>
      </w:r>
      <w:r>
        <w:rPr>
          <w:rFonts w:asciiTheme="majorBidi" w:hAnsiTheme="majorBidi" w:cstheme="majorBidi"/>
          <w:sz w:val="24"/>
          <w:szCs w:val="24"/>
        </w:rPr>
        <w:t xml:space="preserve"> in th</w:t>
      </w:r>
      <w:r w:rsidR="001B090A">
        <w:rPr>
          <w:rFonts w:asciiTheme="majorBidi" w:hAnsiTheme="majorBidi" w:cstheme="majorBidi"/>
          <w:sz w:val="24"/>
          <w:szCs w:val="24"/>
        </w:rPr>
        <w:t>e</w:t>
      </w:r>
      <w:r>
        <w:rPr>
          <w:rFonts w:asciiTheme="majorBidi" w:hAnsiTheme="majorBidi" w:cstheme="majorBidi"/>
          <w:sz w:val="24"/>
          <w:szCs w:val="24"/>
        </w:rPr>
        <w:t xml:space="preserve"> manuscript</w:t>
      </w:r>
      <w:r w:rsidR="001B090A">
        <w:rPr>
          <w:rFonts w:asciiTheme="majorBidi" w:hAnsiTheme="majorBidi" w:cstheme="majorBidi"/>
          <w:sz w:val="24"/>
          <w:szCs w:val="24"/>
        </w:rPr>
        <w:t xml:space="preserve"> titles as “</w:t>
      </w:r>
      <w:r w:rsidR="001B090A" w:rsidRPr="001B090A">
        <w:rPr>
          <w:rFonts w:asciiTheme="majorBidi" w:hAnsiTheme="majorBidi" w:cstheme="majorBidi"/>
          <w:sz w:val="24"/>
          <w:szCs w:val="24"/>
        </w:rPr>
        <w:t>Model Predicted Distribution of PM</w:t>
      </w:r>
      <w:r w:rsidR="001B090A" w:rsidRPr="001B090A">
        <w:rPr>
          <w:rFonts w:asciiTheme="majorBidi" w:hAnsiTheme="majorBidi" w:cstheme="majorBidi"/>
          <w:sz w:val="24"/>
          <w:szCs w:val="24"/>
          <w:vertAlign w:val="subscript"/>
        </w:rPr>
        <w:t>2.5</w:t>
      </w:r>
      <w:r w:rsidR="001B090A" w:rsidRPr="001B090A">
        <w:rPr>
          <w:rFonts w:asciiTheme="majorBidi" w:hAnsiTheme="majorBidi" w:cstheme="majorBidi"/>
          <w:sz w:val="24"/>
          <w:szCs w:val="24"/>
        </w:rPr>
        <w:t xml:space="preserve"> Exposure-Related Health Effects from Marcellus Shale Gas Development in Pennsylvania, 2005-2017</w:t>
      </w:r>
      <w:r w:rsidR="001B090A">
        <w:rPr>
          <w:rFonts w:asciiTheme="majorBidi" w:hAnsiTheme="majorBidi" w:cstheme="majorBidi"/>
          <w:sz w:val="24"/>
          <w:szCs w:val="24"/>
        </w:rPr>
        <w:t>”</w:t>
      </w:r>
      <w:r>
        <w:rPr>
          <w:rFonts w:asciiTheme="majorBidi" w:hAnsiTheme="majorBidi" w:cstheme="majorBidi"/>
          <w:sz w:val="24"/>
          <w:szCs w:val="24"/>
        </w:rPr>
        <w:t>.</w:t>
      </w:r>
    </w:p>
    <w:p w14:paraId="10CE132E" w14:textId="68A2C81E" w:rsidR="00933170" w:rsidRPr="00847953" w:rsidRDefault="00933170" w:rsidP="00C34D8A">
      <w:pPr>
        <w:pStyle w:val="ListParagraph"/>
        <w:numPr>
          <w:ilvl w:val="0"/>
          <w:numId w:val="9"/>
        </w:numPr>
        <w:spacing w:after="0" w:line="480" w:lineRule="auto"/>
        <w:ind w:left="360"/>
        <w:jc w:val="both"/>
        <w:rPr>
          <w:rFonts w:asciiTheme="majorBidi" w:hAnsiTheme="majorBidi" w:cstheme="majorBidi"/>
          <w:b/>
          <w:bCs/>
          <w:sz w:val="24"/>
          <w:szCs w:val="24"/>
        </w:rPr>
      </w:pPr>
      <w:r w:rsidRPr="00933170">
        <w:rPr>
          <w:rFonts w:asciiTheme="majorBidi" w:hAnsiTheme="majorBidi" w:cstheme="majorBidi"/>
          <w:b/>
          <w:bCs/>
          <w:sz w:val="24"/>
          <w:szCs w:val="24"/>
        </w:rPr>
        <w:t>Methodology</w:t>
      </w:r>
    </w:p>
    <w:p w14:paraId="2353B241" w14:textId="06569112" w:rsidR="0058559F" w:rsidRDefault="0042025D" w:rsidP="0042025D">
      <w:pPr>
        <w:spacing w:after="0" w:line="480" w:lineRule="auto"/>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In this analysis, we took advantage of the Gaussian dispersion model which was developed by Banan and Gernand (2020) to simulate the concentration of air pollutants caused by shale gas development. For the purpose of this study</w:t>
      </w:r>
      <w:r w:rsidRPr="0042025D">
        <w:rPr>
          <w:rFonts w:ascii="Times New Roman" w:hAnsi="Times New Roman" w:cs="Times New Roman"/>
          <w:sz w:val="24"/>
          <w:szCs w:val="24"/>
        </w:rPr>
        <w:t xml:space="preserve">, we </w:t>
      </w:r>
      <w:r w:rsidR="0058559F" w:rsidRPr="0042025D">
        <w:rPr>
          <w:rFonts w:ascii="Times New Roman" w:hAnsi="Times New Roman" w:cs="Times New Roman"/>
          <w:sz w:val="24"/>
          <w:szCs w:val="24"/>
        </w:rPr>
        <w:t>modified</w:t>
      </w:r>
      <w:r w:rsidR="0058559F" w:rsidRPr="0042025D">
        <w:rPr>
          <w:rFonts w:ascii="Times New Roman" w:eastAsiaTheme="minorEastAsia" w:hAnsi="Times New Roman" w:cs="Times New Roman"/>
          <w:sz w:val="24"/>
          <w:szCs w:val="24"/>
        </w:rPr>
        <w:t xml:space="preserve"> that model to conduct the estimation of relative risk and changes in health outcomes associated to simulated concentrations</w:t>
      </w:r>
    </w:p>
    <w:p w14:paraId="724BAFA4" w14:textId="692E4BC6" w:rsidR="003140E1" w:rsidRPr="00C6258F" w:rsidRDefault="003140E1" w:rsidP="00C34D8A">
      <w:pPr>
        <w:spacing w:after="0" w:line="480" w:lineRule="auto"/>
        <w:ind w:firstLine="540"/>
        <w:jc w:val="both"/>
        <w:rPr>
          <w:rFonts w:ascii="Times New Roman" w:hAnsi="Times New Roman" w:cs="Times New Roman"/>
          <w:sz w:val="24"/>
          <w:szCs w:val="24"/>
        </w:rPr>
      </w:pPr>
      <w:r w:rsidRPr="00C6258F">
        <w:rPr>
          <w:rFonts w:ascii="Times New Roman" w:hAnsi="Times New Roman" w:cs="Times New Roman"/>
          <w:sz w:val="24"/>
          <w:szCs w:val="24"/>
        </w:rPr>
        <w:t xml:space="preserve">In this study, Gaussian plume model is the method to simulate </w:t>
      </w:r>
      <w:r>
        <w:rPr>
          <w:rFonts w:ascii="Times New Roman" w:hAnsi="Times New Roman" w:cs="Times New Roman"/>
          <w:sz w:val="24"/>
          <w:szCs w:val="24"/>
        </w:rPr>
        <w:t>dispersion of PM emissions</w:t>
      </w:r>
      <w:r w:rsidRPr="00C6258F">
        <w:rPr>
          <w:rFonts w:ascii="Times New Roman" w:hAnsi="Times New Roman" w:cs="Times New Roman"/>
          <w:sz w:val="24"/>
          <w:szCs w:val="24"/>
        </w:rPr>
        <w:t xml:space="preserve"> at local scale (within 50 km from the source). Equation (1) formulates the Gaussian plume equation as follows:</w:t>
      </w:r>
    </w:p>
    <w:p w14:paraId="5C9E17F1" w14:textId="77777777" w:rsidR="003140E1" w:rsidRPr="00C6258F" w:rsidRDefault="003140E1" w:rsidP="00C34D8A">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rPr>
            <m:t>C</m:t>
          </m:r>
          <m:d>
            <m:dPr>
              <m:ctrlPr>
                <w:rPr>
                  <w:rFonts w:ascii="Cambria Math" w:hAnsi="Cambria Math" w:cs="Times New Roman"/>
                </w:rPr>
              </m:ctrlPr>
            </m:dPr>
            <m:e>
              <m:r>
                <w:rPr>
                  <w:rFonts w:ascii="Cambria Math" w:hAnsi="Cambria Math" w:cs="Times New Roman"/>
                </w:rPr>
                <m:t>x</m:t>
              </m:r>
              <m:r>
                <m:rPr>
                  <m:sty m:val="p"/>
                </m:rPr>
                <w:rPr>
                  <w:rFonts w:ascii="Cambria Math" w:hAnsi="Cambria Math" w:cs="Times New Roman"/>
                </w:rPr>
                <m:t>,</m:t>
              </m:r>
              <m:r>
                <w:rPr>
                  <w:rFonts w:ascii="Cambria Math" w:hAnsi="Cambria Math" w:cs="Times New Roman"/>
                </w:rPr>
                <m:t>y</m:t>
              </m:r>
              <m:r>
                <m:rPr>
                  <m:sty m:val="p"/>
                </m:rPr>
                <w:rPr>
                  <w:rFonts w:ascii="Cambria Math" w:hAnsi="Cambria Math" w:cs="Times New Roman"/>
                </w:rPr>
                <m:t>,</m:t>
              </m:r>
              <m:r>
                <w:rPr>
                  <w:rFonts w:ascii="Cambria Math" w:hAnsi="Cambria Math" w:cs="Times New Roman"/>
                </w:rPr>
                <m:t>z</m:t>
              </m:r>
              <m:r>
                <m:rPr>
                  <m:sty m:val="p"/>
                </m:rPr>
                <w:rPr>
                  <w:rFonts w:ascii="Cambria Math" w:hAnsi="Cambria Math" w:cs="Times New Roman"/>
                </w:rPr>
                <m:t>;</m:t>
              </m:r>
              <m:r>
                <w:rPr>
                  <w:rFonts w:ascii="Cambria Math" w:hAnsi="Cambria Math" w:cs="Times New Roman"/>
                </w:rPr>
                <m:t>t</m:t>
              </m:r>
            </m:e>
          </m:d>
          <m:r>
            <m:rPr>
              <m:sty m:val="p"/>
            </m:rP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Q</m:t>
              </m:r>
            </m:num>
            <m:den>
              <m:r>
                <m:rPr>
                  <m:sty m:val="p"/>
                </m:rPr>
                <w:rPr>
                  <w:rFonts w:ascii="Cambria Math" w:hAnsi="Cambria Math" w:cs="Times New Roman"/>
                </w:rPr>
                <m:t>2</m:t>
              </m:r>
              <m:r>
                <w:rPr>
                  <w:rFonts w:ascii="Cambria Math" w:hAnsi="Cambria Math" w:cs="Times New Roman"/>
                </w:rPr>
                <m:t>πu</m:t>
              </m:r>
              <m:sSub>
                <m:sSubPr>
                  <m:ctrlPr>
                    <w:rPr>
                      <w:rFonts w:ascii="Cambria Math" w:hAnsi="Cambria Math" w:cs="Times New Roman"/>
                    </w:rPr>
                  </m:ctrlPr>
                </m:sSubPr>
                <m:e>
                  <m:r>
                    <w:rPr>
                      <w:rFonts w:ascii="Cambria Math" w:hAnsi="Cambria Math" w:cs="Times New Roman"/>
                    </w:rPr>
                    <m:t>σ</m:t>
                  </m:r>
                </m:e>
                <m:sub>
                  <m:r>
                    <w:rPr>
                      <w:rFonts w:ascii="Cambria Math" w:hAnsi="Cambria Math" w:cs="Times New Roman"/>
                    </w:rPr>
                    <m:t>y</m:t>
                  </m:r>
                </m:sub>
              </m:sSub>
              <m:sSub>
                <m:sSubPr>
                  <m:ctrlPr>
                    <w:rPr>
                      <w:rFonts w:ascii="Cambria Math" w:hAnsi="Cambria Math" w:cs="Times New Roman"/>
                    </w:rPr>
                  </m:ctrlPr>
                </m:sSubPr>
                <m:e>
                  <m:r>
                    <w:rPr>
                      <w:rFonts w:ascii="Cambria Math" w:hAnsi="Cambria Math" w:cs="Times New Roman"/>
                    </w:rPr>
                    <m:t>σ</m:t>
                  </m:r>
                </m:e>
                <m:sub>
                  <m:r>
                    <w:rPr>
                      <w:rFonts w:ascii="Cambria Math" w:hAnsi="Cambria Math" w:cs="Times New Roman"/>
                    </w:rPr>
                    <m:t>z</m:t>
                  </m:r>
                </m:sub>
              </m:sSub>
            </m:den>
          </m:f>
          <m:r>
            <m:rPr>
              <m:sty m:val="p"/>
            </m:rPr>
            <w:rPr>
              <w:rFonts w:ascii="Cambria Math" w:hAnsi="Cambria Math" w:cs="Times New Roman"/>
            </w:rPr>
            <m:t xml:space="preserve"> </m:t>
          </m:r>
          <m: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y</m:t>
                      </m:r>
                    </m:e>
                    <m:sup>
                      <m:r>
                        <m:rPr>
                          <m:sty m:val="p"/>
                        </m:rPr>
                        <w:rPr>
                          <w:rFonts w:ascii="Cambria Math" w:hAnsi="Cambria Math" w:cs="Times New Roman"/>
                        </w:rPr>
                        <m:t>2</m:t>
                      </m:r>
                    </m:sup>
                  </m:sSup>
                </m:num>
                <m:den>
                  <m:r>
                    <m:rPr>
                      <m:sty m:val="p"/>
                    </m:rPr>
                    <w:rPr>
                      <w:rFonts w:ascii="Cambria Math" w:hAnsi="Cambria Math" w:cs="Times New Roman"/>
                    </w:rPr>
                    <m:t>2</m:t>
                  </m:r>
                  <m:sSubSup>
                    <m:sSubSupPr>
                      <m:ctrlPr>
                        <w:rPr>
                          <w:rFonts w:ascii="Cambria Math" w:hAnsi="Cambria Math" w:cs="Times New Roman"/>
                        </w:rPr>
                      </m:ctrlPr>
                    </m:sSubSupPr>
                    <m:e>
                      <m:r>
                        <w:rPr>
                          <w:rFonts w:ascii="Cambria Math" w:hAnsi="Cambria Math" w:cs="Times New Roman"/>
                        </w:rPr>
                        <m:t>σ</m:t>
                      </m:r>
                    </m:e>
                    <m:sub>
                      <m:r>
                        <w:rPr>
                          <w:rFonts w:ascii="Cambria Math" w:hAnsi="Cambria Math" w:cs="Times New Roman"/>
                        </w:rPr>
                        <m:t>y</m:t>
                      </m:r>
                    </m:sub>
                    <m:sup>
                      <m:r>
                        <m:rPr>
                          <m:sty m:val="p"/>
                        </m:rPr>
                        <w:rPr>
                          <w:rFonts w:ascii="Cambria Math" w:hAnsi="Cambria Math" w:cs="Times New Roman"/>
                        </w:rPr>
                        <m:t>2</m:t>
                      </m:r>
                    </m:sup>
                  </m:sSubSup>
                </m:den>
              </m:f>
            </m:e>
          </m:d>
          <m:d>
            <m:dPr>
              <m:begChr m:val="["/>
              <m:endChr m:val="]"/>
              <m:ctrlPr>
                <w:rPr>
                  <w:rFonts w:ascii="Cambria Math" w:hAnsi="Cambria Math" w:cs="Times New Roman"/>
                </w:rPr>
              </m:ctrlPr>
            </m:dPr>
            <m:e>
              <m:r>
                <m:rPr>
                  <m:sty m:val="p"/>
                </m:rPr>
                <w:rPr>
                  <w:rFonts w:ascii="Cambria Math" w:hAnsi="Cambria Math" w:cs="Times New Roman"/>
                </w:rPr>
                <m:t xml:space="preserve"> </m:t>
              </m:r>
              <m: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m:t>
                          </m:r>
                          <m:r>
                            <w:rPr>
                              <w:rFonts w:ascii="Cambria Math" w:hAnsi="Cambria Math" w:cs="Times New Roman"/>
                            </w:rPr>
                            <m:t>z</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eff</m:t>
                              </m:r>
                            </m:sub>
                          </m:sSub>
                          <m:r>
                            <m:rPr>
                              <m:sty m:val="p"/>
                            </m:rPr>
                            <w:rPr>
                              <w:rFonts w:ascii="Cambria Math" w:hAnsi="Cambria Math" w:cs="Times New Roman"/>
                            </w:rPr>
                            <m:t>)</m:t>
                          </m:r>
                        </m:e>
                        <m:sup>
                          <m:r>
                            <m:rPr>
                              <m:sty m:val="p"/>
                            </m:rPr>
                            <w:rPr>
                              <w:rFonts w:ascii="Cambria Math" w:hAnsi="Cambria Math" w:cs="Times New Roman"/>
                            </w:rPr>
                            <m:t>2</m:t>
                          </m:r>
                        </m:sup>
                      </m:sSup>
                    </m:num>
                    <m:den>
                      <m:r>
                        <m:rPr>
                          <m:sty m:val="p"/>
                        </m:rPr>
                        <w:rPr>
                          <w:rFonts w:ascii="Cambria Math" w:hAnsi="Cambria Math" w:cs="Times New Roman"/>
                        </w:rPr>
                        <m:t>2</m:t>
                      </m:r>
                      <m:sSubSup>
                        <m:sSubSupPr>
                          <m:ctrlPr>
                            <w:rPr>
                              <w:rFonts w:ascii="Cambria Math" w:hAnsi="Cambria Math" w:cs="Times New Roman"/>
                            </w:rPr>
                          </m:ctrlPr>
                        </m:sSubSupPr>
                        <m:e>
                          <m:r>
                            <w:rPr>
                              <w:rFonts w:ascii="Cambria Math" w:hAnsi="Cambria Math" w:cs="Times New Roman"/>
                            </w:rPr>
                            <m:t>σ</m:t>
                          </m:r>
                        </m:e>
                        <m:sub>
                          <m:r>
                            <w:rPr>
                              <w:rFonts w:ascii="Cambria Math" w:hAnsi="Cambria Math" w:cs="Times New Roman"/>
                            </w:rPr>
                            <m:t>z</m:t>
                          </m:r>
                        </m:sub>
                        <m:sup>
                          <m:r>
                            <m:rPr>
                              <m:sty m:val="p"/>
                            </m:rPr>
                            <w:rPr>
                              <w:rFonts w:ascii="Cambria Math" w:hAnsi="Cambria Math" w:cs="Times New Roman"/>
                            </w:rPr>
                            <m:t>2</m:t>
                          </m:r>
                        </m:sup>
                      </m:sSubSup>
                    </m:den>
                  </m:f>
                </m:e>
              </m:d>
              <m:r>
                <m:rPr>
                  <m:sty m:val="p"/>
                </m:rPr>
                <w:rPr>
                  <w:rFonts w:ascii="Cambria Math" w:hAnsi="Cambria Math" w:cs="Times New Roman"/>
                </w:rPr>
                <m:t xml:space="preserve">+ </m:t>
              </m:r>
              <m: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m:t>
                          </m:r>
                          <m:r>
                            <w:rPr>
                              <w:rFonts w:ascii="Cambria Math" w:hAnsi="Cambria Math" w:cs="Times New Roman"/>
                            </w:rPr>
                            <m:t>z</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eff</m:t>
                              </m:r>
                            </m:sub>
                          </m:sSub>
                          <m:r>
                            <m:rPr>
                              <m:sty m:val="p"/>
                            </m:rPr>
                            <w:rPr>
                              <w:rFonts w:ascii="Cambria Math" w:hAnsi="Cambria Math" w:cs="Times New Roman"/>
                            </w:rPr>
                            <m:t>)</m:t>
                          </m:r>
                        </m:e>
                        <m:sup>
                          <m:r>
                            <m:rPr>
                              <m:sty m:val="p"/>
                            </m:rPr>
                            <w:rPr>
                              <w:rFonts w:ascii="Cambria Math" w:hAnsi="Cambria Math" w:cs="Times New Roman"/>
                            </w:rPr>
                            <m:t>2</m:t>
                          </m:r>
                        </m:sup>
                      </m:sSup>
                    </m:num>
                    <m:den>
                      <m:r>
                        <m:rPr>
                          <m:sty m:val="p"/>
                        </m:rPr>
                        <w:rPr>
                          <w:rFonts w:ascii="Cambria Math" w:hAnsi="Cambria Math" w:cs="Times New Roman"/>
                        </w:rPr>
                        <m:t>2</m:t>
                      </m:r>
                      <m:sSubSup>
                        <m:sSubSupPr>
                          <m:ctrlPr>
                            <w:rPr>
                              <w:rFonts w:ascii="Cambria Math" w:hAnsi="Cambria Math" w:cs="Times New Roman"/>
                            </w:rPr>
                          </m:ctrlPr>
                        </m:sSubSupPr>
                        <m:e>
                          <m:r>
                            <w:rPr>
                              <w:rFonts w:ascii="Cambria Math" w:hAnsi="Cambria Math" w:cs="Times New Roman"/>
                            </w:rPr>
                            <m:t>σ</m:t>
                          </m:r>
                        </m:e>
                        <m:sub>
                          <m:r>
                            <w:rPr>
                              <w:rFonts w:ascii="Cambria Math" w:hAnsi="Cambria Math" w:cs="Times New Roman"/>
                            </w:rPr>
                            <m:t>z</m:t>
                          </m:r>
                        </m:sub>
                        <m:sup>
                          <m:r>
                            <m:rPr>
                              <m:sty m:val="p"/>
                            </m:rPr>
                            <w:rPr>
                              <w:rFonts w:ascii="Cambria Math" w:hAnsi="Cambria Math" w:cs="Times New Roman"/>
                            </w:rPr>
                            <m:t>2</m:t>
                          </m:r>
                        </m:sup>
                      </m:sSubSup>
                    </m:den>
                  </m:f>
                </m:e>
              </m:d>
            </m:e>
          </m:d>
          <m:r>
            <w:rPr>
              <w:rFonts w:ascii="Cambria Math" w:eastAsiaTheme="minorEastAsia" w:hAnsi="Cambria Math" w:cs="Times New Roman"/>
            </w:rPr>
            <m:t xml:space="preserve">     (1)</m:t>
          </m:r>
        </m:oMath>
      </m:oMathPara>
    </w:p>
    <w:p w14:paraId="38097203" w14:textId="77777777" w:rsidR="003140E1" w:rsidRPr="0058559F" w:rsidRDefault="003140E1" w:rsidP="00C34D8A">
      <w:pPr>
        <w:spacing w:before="160" w:after="0" w:line="480" w:lineRule="auto"/>
        <w:jc w:val="both"/>
        <w:rPr>
          <w:rFonts w:ascii="Times New Roman" w:eastAsiaTheme="minorEastAsia" w:hAnsi="Times New Roman" w:cs="Times New Roman"/>
          <w:sz w:val="24"/>
          <w:szCs w:val="24"/>
        </w:rPr>
      </w:pPr>
      <w:r w:rsidRPr="00C6258F">
        <w:rPr>
          <w:rFonts w:ascii="Times New Roman" w:eastAsiaTheme="minorEastAsia" w:hAnsi="Times New Roman" w:cs="Times New Roman"/>
          <w:sz w:val="24"/>
          <w:szCs w:val="24"/>
        </w:rPr>
        <w:t xml:space="preserve">where </w:t>
      </w:r>
      <m:oMath>
        <m:r>
          <w:rPr>
            <w:rFonts w:ascii="Cambria Math" w:eastAsiaTheme="minorEastAsia" w:hAnsi="Cambria Math" w:cs="Times New Roman"/>
          </w:rPr>
          <m:t>C</m:t>
        </m:r>
      </m:oMath>
      <w:r w:rsidRPr="00C6258F">
        <w:rPr>
          <w:rFonts w:ascii="Times New Roman" w:eastAsiaTheme="minorEastAsia" w:hAnsi="Times New Roman" w:cs="Times New Roman"/>
          <w:sz w:val="24"/>
          <w:szCs w:val="24"/>
        </w:rPr>
        <w:t xml:space="preserve"> is the </w:t>
      </w:r>
      <w:r w:rsidRPr="00C6258F">
        <w:rPr>
          <w:rFonts w:asciiTheme="majorBidi" w:hAnsiTheme="majorBidi" w:cstheme="majorBidi"/>
          <w:sz w:val="24"/>
          <w:szCs w:val="24"/>
          <w:lang w:bidi="fa-IR"/>
        </w:rPr>
        <w:t>substance</w:t>
      </w:r>
      <w:r w:rsidRPr="00C6258F">
        <w:rPr>
          <w:rFonts w:ascii="Times New Roman" w:eastAsiaTheme="minorEastAsia" w:hAnsi="Times New Roman" w:cs="Times New Roman"/>
          <w:sz w:val="24"/>
          <w:szCs w:val="24"/>
        </w:rPr>
        <w:t xml:space="preserve"> concentration as a function of </w:t>
      </w:r>
      <m:oMath>
        <m:r>
          <w:rPr>
            <w:rFonts w:ascii="Cambria Math" w:eastAsiaTheme="minorEastAsia" w:hAnsi="Cambria Math" w:cs="Times New Roman"/>
          </w:rPr>
          <m:t>x</m:t>
        </m:r>
      </m:oMath>
      <w:r w:rsidRPr="00C6258F">
        <w:rPr>
          <w:rFonts w:ascii="Times New Roman" w:eastAsiaTheme="minorEastAsia" w:hAnsi="Times New Roman" w:cs="Times New Roman"/>
          <w:sz w:val="24"/>
          <w:szCs w:val="24"/>
        </w:rPr>
        <w:t xml:space="preserve">, </w:t>
      </w:r>
      <m:oMath>
        <m:r>
          <w:rPr>
            <w:rFonts w:ascii="Cambria Math" w:eastAsiaTheme="minorEastAsia" w:hAnsi="Cambria Math" w:cs="Times New Roman"/>
          </w:rPr>
          <m:t>y</m:t>
        </m:r>
      </m:oMath>
      <w:r w:rsidRPr="00C6258F">
        <w:rPr>
          <w:rFonts w:ascii="Times New Roman" w:eastAsiaTheme="minorEastAsia" w:hAnsi="Times New Roman" w:cs="Times New Roman"/>
          <w:sz w:val="24"/>
          <w:szCs w:val="24"/>
        </w:rPr>
        <w:t xml:space="preserve">, and </w:t>
      </w:r>
      <m:oMath>
        <m:r>
          <w:rPr>
            <w:rFonts w:ascii="Cambria Math" w:eastAsiaTheme="minorEastAsia" w:hAnsi="Cambria Math" w:cs="Times New Roman"/>
          </w:rPr>
          <m:t>z</m:t>
        </m:r>
      </m:oMath>
      <w:r w:rsidRPr="00C6258F">
        <w:rPr>
          <w:rFonts w:ascii="Times New Roman" w:eastAsiaTheme="minorEastAsia" w:hAnsi="Times New Roman" w:cs="Times New Roman"/>
        </w:rPr>
        <w:t xml:space="preserve"> </w:t>
      </w:r>
      <w:r w:rsidRPr="00C6258F">
        <w:rPr>
          <w:rFonts w:ascii="Times New Roman" w:eastAsiaTheme="minorEastAsia" w:hAnsi="Times New Roman" w:cs="Times New Roman"/>
          <w:sz w:val="24"/>
          <w:szCs w:val="24"/>
        </w:rPr>
        <w:t xml:space="preserve">at a specific time </w:t>
      </w:r>
      <m:oMath>
        <m:r>
          <w:rPr>
            <w:rFonts w:ascii="Cambria Math" w:eastAsiaTheme="minorEastAsia" w:hAnsi="Cambria Math" w:cs="Times New Roman"/>
          </w:rPr>
          <m:t>t</m:t>
        </m:r>
      </m:oMath>
      <w:r w:rsidRPr="00C6258F">
        <w:rPr>
          <w:rFonts w:ascii="Times New Roman" w:eastAsiaTheme="minorEastAsia" w:hAnsi="Times New Roman" w:cs="Times New Roman"/>
          <w:sz w:val="24"/>
          <w:szCs w:val="24"/>
        </w:rPr>
        <w:t xml:space="preserve">, </w:t>
      </w:r>
      <m:oMath>
        <m:r>
          <w:rPr>
            <w:rFonts w:ascii="Cambria Math" w:eastAsiaTheme="minorEastAsia" w:hAnsi="Cambria Math" w:cs="Times New Roman"/>
          </w:rPr>
          <m:t>x</m:t>
        </m:r>
      </m:oMath>
      <w:r w:rsidRPr="00C6258F">
        <w:rPr>
          <w:rFonts w:ascii="Times New Roman" w:eastAsiaTheme="minorEastAsia" w:hAnsi="Times New Roman" w:cs="Times New Roman"/>
        </w:rPr>
        <w:t xml:space="preserve"> </w:t>
      </w:r>
      <w:r w:rsidRPr="00C6258F">
        <w:rPr>
          <w:rFonts w:ascii="Times New Roman" w:eastAsiaTheme="minorEastAsia" w:hAnsi="Times New Roman" w:cs="Times New Roman"/>
          <w:sz w:val="24"/>
          <w:szCs w:val="24"/>
        </w:rPr>
        <w:t xml:space="preserve">is the distance </w:t>
      </w:r>
      <w:r w:rsidRPr="0058559F">
        <w:rPr>
          <w:rFonts w:ascii="Times New Roman" w:eastAsiaTheme="minorEastAsia" w:hAnsi="Times New Roman" w:cs="Times New Roman"/>
          <w:sz w:val="24"/>
          <w:szCs w:val="24"/>
        </w:rPr>
        <w:t xml:space="preserve">downwind from the well, </w:t>
      </w:r>
      <m:oMath>
        <m:r>
          <w:rPr>
            <w:rFonts w:ascii="Cambria Math" w:eastAsiaTheme="minorEastAsia" w:hAnsi="Cambria Math" w:cs="Times New Roman"/>
          </w:rPr>
          <m:t>y</m:t>
        </m:r>
      </m:oMath>
      <w:r w:rsidRPr="0058559F">
        <w:rPr>
          <w:rFonts w:ascii="Times New Roman" w:eastAsiaTheme="minorEastAsia" w:hAnsi="Times New Roman" w:cs="Times New Roman"/>
        </w:rPr>
        <w:t xml:space="preserve"> </w:t>
      </w:r>
      <w:r w:rsidRPr="0058559F">
        <w:rPr>
          <w:rFonts w:ascii="Times New Roman" w:eastAsiaTheme="minorEastAsia" w:hAnsi="Times New Roman" w:cs="Times New Roman"/>
          <w:sz w:val="24"/>
          <w:szCs w:val="24"/>
        </w:rPr>
        <w:t xml:space="preserve">is the crosswind distance from the plume centerline, </w:t>
      </w:r>
      <m:oMath>
        <m:r>
          <w:rPr>
            <w:rFonts w:ascii="Cambria Math" w:eastAsiaTheme="minorEastAsia" w:hAnsi="Cambria Math" w:cs="Times New Roman"/>
          </w:rPr>
          <m:t>z</m:t>
        </m:r>
      </m:oMath>
      <w:r w:rsidRPr="0058559F">
        <w:rPr>
          <w:rFonts w:ascii="Times New Roman" w:eastAsiaTheme="minorEastAsia" w:hAnsi="Times New Roman" w:cs="Times New Roman"/>
        </w:rPr>
        <w:t xml:space="preserve"> </w:t>
      </w:r>
      <w:r w:rsidRPr="0058559F">
        <w:rPr>
          <w:rFonts w:ascii="Times New Roman" w:eastAsiaTheme="minorEastAsia" w:hAnsi="Times New Roman" w:cs="Times New Roman"/>
          <w:sz w:val="24"/>
          <w:szCs w:val="24"/>
        </w:rPr>
        <w:t xml:space="preserve">is the vertical distance from the ground level, </w:t>
      </w:r>
      <m:oMath>
        <m:r>
          <w:rPr>
            <w:rFonts w:ascii="Cambria Math" w:eastAsiaTheme="minorEastAsia" w:hAnsi="Cambria Math" w:cs="Times New Roman"/>
          </w:rPr>
          <m:t>Q</m:t>
        </m:r>
      </m:oMath>
      <w:r w:rsidRPr="0058559F">
        <w:rPr>
          <w:rFonts w:ascii="Times New Roman" w:eastAsiaTheme="minorEastAsia" w:hAnsi="Times New Roman" w:cs="Times New Roman"/>
          <w:sz w:val="24"/>
          <w:szCs w:val="24"/>
        </w:rPr>
        <w:t xml:space="preserve"> is the emission rate from emission source, </w:t>
      </w:r>
      <m:oMath>
        <m:r>
          <w:rPr>
            <w:rFonts w:ascii="Cambria Math" w:eastAsiaTheme="minorEastAsia" w:hAnsi="Cambria Math" w:cs="Times New Roman"/>
          </w:rPr>
          <m:t>u</m:t>
        </m:r>
      </m:oMath>
      <w:r w:rsidRPr="0058559F">
        <w:rPr>
          <w:rFonts w:ascii="Times New Roman" w:eastAsiaTheme="minorEastAsia" w:hAnsi="Times New Roman" w:cs="Times New Roman"/>
        </w:rPr>
        <w:t xml:space="preserve"> </w:t>
      </w:r>
      <w:r w:rsidRPr="0058559F">
        <w:rPr>
          <w:rFonts w:ascii="Times New Roman" w:eastAsiaTheme="minorEastAsia" w:hAnsi="Times New Roman" w:cs="Times New Roman"/>
          <w:sz w:val="24"/>
          <w:szCs w:val="24"/>
        </w:rPr>
        <w:t>is the average wind speed at wellsite height,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eff</m:t>
            </m:r>
          </m:sub>
        </m:sSub>
      </m:oMath>
      <w:r w:rsidRPr="0058559F">
        <w:rPr>
          <w:rFonts w:ascii="Times New Roman" w:eastAsiaTheme="minorEastAsia" w:hAnsi="Times New Roman" w:cs="Times New Roman"/>
          <w:sz w:val="24"/>
          <w:szCs w:val="24"/>
        </w:rPr>
        <w:t xml:space="preserve"> is the effective wellsite height,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y</m:t>
            </m:r>
          </m:sub>
        </m:sSub>
      </m:oMath>
      <w:r w:rsidRPr="0058559F">
        <w:rPr>
          <w:rFonts w:ascii="Times New Roman" w:eastAsiaTheme="minorEastAsia" w:hAnsi="Times New Roman" w:cs="Times New Roman"/>
          <w:sz w:val="24"/>
          <w:szCs w:val="24"/>
        </w:rPr>
        <w:t xml:space="preserve"> is dispersion </w:t>
      </w:r>
      <w:r w:rsidRPr="0058559F">
        <w:rPr>
          <w:rFonts w:ascii="Times New Roman" w:eastAsiaTheme="minorEastAsia" w:hAnsi="Times New Roman" w:cs="Times New Roman"/>
          <w:sz w:val="24"/>
          <w:szCs w:val="24"/>
        </w:rPr>
        <w:lastRenderedPageBreak/>
        <w:t xml:space="preserve">coefficient in the crosswind direction, and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z</m:t>
            </m:r>
          </m:sub>
        </m:sSub>
      </m:oMath>
      <w:r w:rsidRPr="0058559F">
        <w:rPr>
          <w:rFonts w:ascii="Times New Roman" w:eastAsiaTheme="minorEastAsia" w:hAnsi="Times New Roman" w:cs="Times New Roman"/>
          <w:sz w:val="24"/>
          <w:szCs w:val="24"/>
        </w:rPr>
        <w:t xml:space="preserve"> is </w:t>
      </w:r>
      <w:r w:rsidRPr="0058559F">
        <w:rPr>
          <w:rFonts w:ascii="Times New Roman" w:hAnsi="Times New Roman" w:cs="Times New Roman"/>
          <w:sz w:val="24"/>
          <w:szCs w:val="24"/>
        </w:rPr>
        <w:t>dispersion</w:t>
      </w:r>
      <w:r w:rsidRPr="0058559F">
        <w:rPr>
          <w:rFonts w:ascii="Times New Roman" w:eastAsiaTheme="minorEastAsia" w:hAnsi="Times New Roman" w:cs="Times New Roman"/>
          <w:sz w:val="24"/>
          <w:szCs w:val="24"/>
        </w:rPr>
        <w:t xml:space="preserve"> coefficient in the vertical direction. This model assumes no dry and wet deposition.</w:t>
      </w:r>
    </w:p>
    <w:p w14:paraId="5D67A16C" w14:textId="77777777" w:rsidR="003140E1" w:rsidRPr="0058559F" w:rsidRDefault="003140E1" w:rsidP="00C34D8A">
      <w:pPr>
        <w:spacing w:after="0" w:line="480" w:lineRule="auto"/>
        <w:ind w:firstLine="540"/>
        <w:jc w:val="both"/>
        <w:rPr>
          <w:rFonts w:ascii="Times New Roman" w:eastAsiaTheme="minorEastAsia" w:hAnsi="Times New Roman" w:cs="Times New Roman"/>
          <w:sz w:val="24"/>
          <w:szCs w:val="24"/>
        </w:rPr>
      </w:pPr>
      <w:r w:rsidRPr="0058559F">
        <w:rPr>
          <w:rFonts w:ascii="Times New Roman" w:hAnsi="Times New Roman" w:cs="Times New Roman"/>
          <w:sz w:val="24"/>
          <w:szCs w:val="24"/>
        </w:rPr>
        <w:t>According</w:t>
      </w:r>
      <w:r w:rsidRPr="0058559F">
        <w:rPr>
          <w:rFonts w:ascii="Times New Roman" w:eastAsiaTheme="minorEastAsia" w:hAnsi="Times New Roman" w:cs="Times New Roman"/>
          <w:sz w:val="24"/>
          <w:szCs w:val="24"/>
        </w:rPr>
        <w:t xml:space="preserve"> to Roy et al. (2014), diesel engines are the main sources of PM</w:t>
      </w:r>
      <w:r w:rsidRPr="0058559F">
        <w:rPr>
          <w:rFonts w:ascii="Times New Roman" w:eastAsiaTheme="minorEastAsia" w:hAnsi="Times New Roman" w:cs="Times New Roman"/>
          <w:sz w:val="24"/>
          <w:szCs w:val="24"/>
          <w:vertAlign w:val="subscript"/>
        </w:rPr>
        <w:t>2.5</w:t>
      </w:r>
      <w:r w:rsidRPr="0058559F">
        <w:rPr>
          <w:rFonts w:ascii="Times New Roman" w:eastAsiaTheme="minorEastAsia" w:hAnsi="Times New Roman" w:cs="Times New Roman"/>
          <w:sz w:val="24"/>
          <w:szCs w:val="24"/>
        </w:rPr>
        <w:t xml:space="preserve"> emissions associated to shale gas development activities which are typically placed at the same level as the operation site.</w:t>
      </w:r>
      <w:r w:rsidRPr="0058559F">
        <w:rPr>
          <w:rFonts w:ascii="Times New Roman" w:hAnsi="Times New Roman" w:cs="Times New Roman"/>
          <w:sz w:val="24"/>
          <w:szCs w:val="24"/>
          <w:lang w:bidi="fa-IR"/>
        </w:rPr>
        <w:t xml:space="preserve"> </w:t>
      </w:r>
      <w:r w:rsidRPr="0058559F">
        <w:rPr>
          <w:rFonts w:ascii="Times New Roman" w:eastAsiaTheme="minorEastAsia" w:hAnsi="Times New Roman" w:cs="Times New Roman"/>
          <w:sz w:val="24"/>
          <w:szCs w:val="24"/>
        </w:rPr>
        <w:t xml:space="preserve">Accounting for elevation of wellpad (typically up to 2 meters) and plume rise, </w:t>
      </w:r>
      <w:r w:rsidRPr="0058559F">
        <w:rPr>
          <w:rFonts w:ascii="Times New Roman" w:hAnsi="Times New Roman" w:cs="Times New Roman"/>
          <w:sz w:val="24"/>
          <w:szCs w:val="24"/>
          <w:lang w:bidi="fa-IR"/>
        </w:rPr>
        <w:t xml:space="preserve">we </w:t>
      </w:r>
      <w:r w:rsidRPr="0058559F">
        <w:rPr>
          <w:rFonts w:ascii="Times New Roman" w:eastAsiaTheme="minorEastAsia" w:hAnsi="Times New Roman" w:cs="Times New Roman"/>
          <w:sz w:val="24"/>
          <w:szCs w:val="24"/>
        </w:rPr>
        <w:t>simulated concentrations at the same vertical height (</w:t>
      </w:r>
      <m:oMath>
        <m:r>
          <w:rPr>
            <w:rFonts w:ascii="Cambria Math" w:eastAsiaTheme="minorEastAsia" w:hAnsi="Cambria Math" w:cs="Times New Roman"/>
          </w:rPr>
          <m:t>z</m:t>
        </m:r>
      </m:oMath>
      <w:r w:rsidRPr="0058559F">
        <w:rPr>
          <w:rFonts w:ascii="Times New Roman" w:eastAsiaTheme="minorEastAsia" w:hAnsi="Times New Roman" w:cs="Times New Roman"/>
          <w:sz w:val="24"/>
          <w:szCs w:val="24"/>
        </w:rPr>
        <w:t xml:space="preserve">) of 2 meters and </w:t>
      </w:r>
      <w:r w:rsidRPr="0058559F">
        <w:rPr>
          <w:rFonts w:ascii="Times New Roman" w:hAnsi="Times New Roman" w:cs="Times New Roman"/>
          <w:sz w:val="24"/>
          <w:szCs w:val="24"/>
          <w:lang w:bidi="fa-IR"/>
        </w:rPr>
        <w:t xml:space="preserve">the same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eff</m:t>
            </m:r>
          </m:sub>
        </m:sSub>
      </m:oMath>
      <w:r w:rsidRPr="0058559F">
        <w:rPr>
          <w:rFonts w:ascii="Times New Roman" w:hAnsi="Times New Roman" w:cs="Times New Roman"/>
          <w:sz w:val="24"/>
          <w:szCs w:val="24"/>
          <w:lang w:bidi="fa-IR"/>
        </w:rPr>
        <w:t xml:space="preserve"> value of </w:t>
      </w:r>
      <w:r w:rsidRPr="0058559F">
        <w:rPr>
          <w:rFonts w:ascii="Times New Roman" w:eastAsiaTheme="minorEastAsia" w:hAnsi="Times New Roman" w:cs="Times New Roman"/>
          <w:sz w:val="24"/>
          <w:szCs w:val="24"/>
        </w:rPr>
        <w:t xml:space="preserve">1 meter for all </w:t>
      </w:r>
      <w:proofErr w:type="spellStart"/>
      <w:r w:rsidRPr="0058559F">
        <w:rPr>
          <w:rFonts w:ascii="Times New Roman" w:eastAsiaTheme="minorEastAsia" w:hAnsi="Times New Roman" w:cs="Times New Roman"/>
          <w:sz w:val="24"/>
          <w:szCs w:val="24"/>
        </w:rPr>
        <w:t>wellpads</w:t>
      </w:r>
      <w:proofErr w:type="spellEnd"/>
      <w:r w:rsidRPr="0058559F">
        <w:rPr>
          <w:rFonts w:ascii="Times New Roman" w:eastAsiaTheme="minorEastAsia" w:hAnsi="Times New Roman" w:cs="Times New Roman"/>
          <w:sz w:val="24"/>
          <w:szCs w:val="24"/>
        </w:rPr>
        <w:t>.</w:t>
      </w:r>
    </w:p>
    <w:p w14:paraId="6BA89F3F" w14:textId="78EAFF37" w:rsidR="003140E1" w:rsidRDefault="003140E1" w:rsidP="00C34D8A">
      <w:pPr>
        <w:spacing w:after="0" w:line="480" w:lineRule="auto"/>
        <w:ind w:firstLine="540"/>
        <w:jc w:val="both"/>
        <w:rPr>
          <w:rFonts w:ascii="Times New Roman" w:hAnsi="Times New Roman" w:cs="Times New Roman"/>
          <w:sz w:val="24"/>
          <w:szCs w:val="24"/>
        </w:rPr>
      </w:pPr>
      <w:r w:rsidRPr="0058559F">
        <w:rPr>
          <w:rFonts w:ascii="Times New Roman" w:hAnsi="Times New Roman" w:cs="Times New Roman"/>
          <w:sz w:val="24"/>
          <w:szCs w:val="24"/>
        </w:rPr>
        <w:t xml:space="preserve">We categorized stability for each hour based on </w:t>
      </w:r>
      <w:proofErr w:type="spellStart"/>
      <w:r w:rsidRPr="0058559F">
        <w:rPr>
          <w:rFonts w:ascii="Times New Roman" w:hAnsi="Times New Roman" w:cs="Times New Roman"/>
          <w:sz w:val="24"/>
          <w:szCs w:val="24"/>
        </w:rPr>
        <w:t>Pasquill</w:t>
      </w:r>
      <w:proofErr w:type="spellEnd"/>
      <w:r w:rsidRPr="0058559F">
        <w:rPr>
          <w:rFonts w:ascii="Times New Roman" w:hAnsi="Times New Roman" w:cs="Times New Roman"/>
          <w:sz w:val="24"/>
          <w:szCs w:val="24"/>
        </w:rPr>
        <w:t xml:space="preserve"> stability categories using wind data, cloud coverage data, and time of the day (Turner, 1970) and used </w:t>
      </w:r>
      <w:proofErr w:type="spellStart"/>
      <w:r w:rsidRPr="0058559F">
        <w:rPr>
          <w:rFonts w:ascii="Times New Roman" w:hAnsi="Times New Roman" w:cs="Times New Roman"/>
          <w:sz w:val="24"/>
          <w:szCs w:val="24"/>
        </w:rPr>
        <w:t>Pasquill</w:t>
      </w:r>
      <w:proofErr w:type="spellEnd"/>
      <w:r w:rsidRPr="0058559F">
        <w:rPr>
          <w:rFonts w:ascii="Times New Roman" w:hAnsi="Times New Roman" w:cs="Times New Roman"/>
          <w:sz w:val="24"/>
          <w:szCs w:val="24"/>
        </w:rPr>
        <w:t xml:space="preserve">-Gifford equations to calculate parameters </w:t>
      </w:r>
      <m:oMath>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y</m:t>
            </m:r>
          </m:sub>
        </m:sSub>
      </m:oMath>
      <w:r w:rsidRPr="0058559F">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z</m:t>
            </m:r>
          </m:sub>
        </m:sSub>
      </m:oMath>
      <w:r w:rsidRPr="0058559F">
        <w:rPr>
          <w:rFonts w:ascii="Times New Roman" w:hAnsi="Times New Roman" w:cs="Times New Roman"/>
          <w:sz w:val="24"/>
          <w:szCs w:val="24"/>
        </w:rPr>
        <w:t xml:space="preserve"> at different distances down the wind from the </w:t>
      </w:r>
      <w:proofErr w:type="spellStart"/>
      <w:r w:rsidRPr="0058559F">
        <w:rPr>
          <w:rFonts w:ascii="Times New Roman" w:hAnsi="Times New Roman" w:cs="Times New Roman"/>
          <w:sz w:val="24"/>
          <w:szCs w:val="24"/>
        </w:rPr>
        <w:t>wellsites</w:t>
      </w:r>
      <w:proofErr w:type="spellEnd"/>
      <w:r w:rsidRPr="0058559F">
        <w:rPr>
          <w:rFonts w:ascii="Times New Roman" w:hAnsi="Times New Roman" w:cs="Times New Roman"/>
          <w:sz w:val="24"/>
          <w:szCs w:val="24"/>
        </w:rPr>
        <w:t xml:space="preserve"> (EPA, 1995). For the purpose of defining stability, we considered daytime between 5 am to 8 pm and the rest of the day was set as night-time.</w:t>
      </w:r>
    </w:p>
    <w:p w14:paraId="6749DEFE" w14:textId="066D7191" w:rsidR="00B32641" w:rsidRPr="00913C86" w:rsidRDefault="00C34D8A" w:rsidP="00913C86">
      <w:pPr>
        <w:pStyle w:val="ListParagraph"/>
        <w:spacing w:line="480" w:lineRule="auto"/>
        <w:ind w:left="0" w:firstLine="540"/>
        <w:jc w:val="both"/>
        <w:rPr>
          <w:rFonts w:ascii="Times New Roman" w:hAnsi="Times New Roman" w:cs="Times New Roman"/>
          <w:sz w:val="24"/>
          <w:szCs w:val="24"/>
          <w:lang w:bidi="fa-IR"/>
        </w:rPr>
      </w:pPr>
      <w:r w:rsidRPr="00C34D8A">
        <w:rPr>
          <w:rFonts w:ascii="Times New Roman" w:hAnsi="Times New Roman" w:cs="Times New Roman"/>
          <w:sz w:val="24"/>
          <w:szCs w:val="24"/>
        </w:rPr>
        <w:t>To estimate the rates of PM</w:t>
      </w:r>
      <w:r w:rsidRPr="00C34D8A">
        <w:rPr>
          <w:rFonts w:ascii="Times New Roman" w:hAnsi="Times New Roman" w:cs="Times New Roman"/>
          <w:sz w:val="24"/>
          <w:szCs w:val="24"/>
          <w:vertAlign w:val="subscript"/>
        </w:rPr>
        <w:t>2.5</w:t>
      </w:r>
      <w:r w:rsidRPr="00C34D8A">
        <w:rPr>
          <w:rFonts w:ascii="Times New Roman" w:hAnsi="Times New Roman" w:cs="Times New Roman"/>
          <w:sz w:val="24"/>
          <w:szCs w:val="24"/>
        </w:rPr>
        <w:t xml:space="preserve"> emissions originated from diesel engines used in shale gas development, we applied the approach </w:t>
      </w:r>
      <w:r w:rsidRPr="00913C86">
        <w:rPr>
          <w:rFonts w:ascii="Times New Roman" w:hAnsi="Times New Roman" w:cs="Times New Roman"/>
          <w:sz w:val="24"/>
          <w:szCs w:val="24"/>
        </w:rPr>
        <w:t xml:space="preserve">developed by Roy et al. (2014). </w:t>
      </w:r>
      <w:r w:rsidR="00B32641" w:rsidRPr="00913C86">
        <w:rPr>
          <w:rFonts w:ascii="Times New Roman" w:hAnsi="Times New Roman" w:cs="Times New Roman"/>
          <w:sz w:val="24"/>
          <w:szCs w:val="24"/>
        </w:rPr>
        <w:t xml:space="preserve">Roy et al. (2014) </w:t>
      </w:r>
      <w:r w:rsidR="00913C86" w:rsidRPr="00913C86">
        <w:rPr>
          <w:rFonts w:ascii="Times New Roman" w:hAnsi="Times New Roman" w:cs="Times New Roman"/>
          <w:sz w:val="24"/>
          <w:szCs w:val="24"/>
        </w:rPr>
        <w:t>conducted a Monte Carlo simulation</w:t>
      </w:r>
      <w:r w:rsidR="00913C86">
        <w:rPr>
          <w:rFonts w:ascii="Times New Roman" w:hAnsi="Times New Roman" w:cs="Times New Roman"/>
          <w:sz w:val="24"/>
          <w:szCs w:val="24"/>
        </w:rPr>
        <w:t xml:space="preserve"> (</w:t>
      </w:r>
      <w:r w:rsidR="00913C86" w:rsidRPr="00913C86">
        <w:rPr>
          <w:rFonts w:ascii="Times New Roman" w:hAnsi="Times New Roman" w:cs="Times New Roman"/>
          <w:sz w:val="24"/>
          <w:szCs w:val="24"/>
        </w:rPr>
        <w:t>based on the specific distribution of each variabl</w:t>
      </w:r>
      <w:r w:rsidR="00913C86">
        <w:rPr>
          <w:rFonts w:ascii="Times New Roman" w:hAnsi="Times New Roman" w:cs="Times New Roman"/>
          <w:sz w:val="24"/>
          <w:szCs w:val="24"/>
        </w:rPr>
        <w:t>e)</w:t>
      </w:r>
      <w:r w:rsidR="00913C86" w:rsidRPr="00913C86">
        <w:rPr>
          <w:rFonts w:ascii="Times New Roman" w:hAnsi="Times New Roman" w:cs="Times New Roman"/>
          <w:sz w:val="24"/>
          <w:szCs w:val="24"/>
        </w:rPr>
        <w:t xml:space="preserve"> to </w:t>
      </w:r>
      <w:r w:rsidR="00B32641" w:rsidRPr="00913C86">
        <w:rPr>
          <w:rFonts w:ascii="Times New Roman" w:hAnsi="Times New Roman" w:cs="Times New Roman"/>
          <w:sz w:val="24"/>
          <w:szCs w:val="24"/>
        </w:rPr>
        <w:t xml:space="preserve">estimate </w:t>
      </w:r>
      <w:r w:rsidR="00913C86" w:rsidRPr="00913C86">
        <w:rPr>
          <w:rFonts w:ascii="Times New Roman" w:hAnsi="Times New Roman" w:cs="Times New Roman"/>
          <w:sz w:val="24"/>
          <w:szCs w:val="24"/>
        </w:rPr>
        <w:t xml:space="preserve">the </w:t>
      </w:r>
      <w:r w:rsidR="00913C86" w:rsidRPr="00913C86">
        <w:rPr>
          <w:rFonts w:ascii="Times New Roman" w:hAnsi="Times New Roman" w:cs="Times New Roman"/>
          <w:sz w:val="24"/>
          <w:szCs w:val="24"/>
        </w:rPr>
        <w:t xml:space="preserve">emission rate </w:t>
      </w:r>
      <w:r w:rsidR="00913C86" w:rsidRPr="00913C86">
        <w:rPr>
          <w:rFonts w:ascii="Times New Roman" w:hAnsi="Times New Roman" w:cs="Times New Roman"/>
          <w:sz w:val="24"/>
          <w:szCs w:val="24"/>
        </w:rPr>
        <w:t xml:space="preserve">of </w:t>
      </w:r>
      <w:r w:rsidR="00B32641" w:rsidRPr="00913C86">
        <w:rPr>
          <w:rFonts w:ascii="Times New Roman" w:hAnsi="Times New Roman" w:cs="Times New Roman"/>
          <w:sz w:val="24"/>
          <w:szCs w:val="24"/>
        </w:rPr>
        <w:t>PM</w:t>
      </w:r>
      <w:r w:rsidR="00B32641" w:rsidRPr="00913C86">
        <w:rPr>
          <w:rFonts w:ascii="Times New Roman" w:hAnsi="Times New Roman" w:cs="Times New Roman"/>
          <w:sz w:val="24"/>
          <w:szCs w:val="24"/>
          <w:vertAlign w:val="subscript"/>
        </w:rPr>
        <w:t>2.5</w:t>
      </w:r>
      <w:r w:rsidR="00B32641" w:rsidRPr="00913C86">
        <w:rPr>
          <w:rFonts w:ascii="Times New Roman" w:hAnsi="Times New Roman" w:cs="Times New Roman"/>
          <w:sz w:val="24"/>
          <w:szCs w:val="24"/>
        </w:rPr>
        <w:t xml:space="preserve"> </w:t>
      </w:r>
      <w:r w:rsidR="00913C86" w:rsidRPr="00913C86">
        <w:rPr>
          <w:rFonts w:ascii="Times New Roman" w:hAnsi="Times New Roman" w:cs="Times New Roman"/>
          <w:sz w:val="24"/>
          <w:szCs w:val="24"/>
        </w:rPr>
        <w:t xml:space="preserve">and two other air pollutant caused by shale gas development. They </w:t>
      </w:r>
      <w:r w:rsidR="00B32641" w:rsidRPr="00913C86">
        <w:rPr>
          <w:rFonts w:ascii="Times New Roman" w:hAnsi="Times New Roman" w:cs="Times New Roman"/>
          <w:sz w:val="24"/>
          <w:szCs w:val="24"/>
        </w:rPr>
        <w:t>us</w:t>
      </w:r>
      <w:r w:rsidR="00913C86" w:rsidRPr="00913C86">
        <w:rPr>
          <w:rFonts w:ascii="Times New Roman" w:hAnsi="Times New Roman" w:cs="Times New Roman"/>
          <w:sz w:val="24"/>
          <w:szCs w:val="24"/>
        </w:rPr>
        <w:t>ed</w:t>
      </w:r>
      <w:r w:rsidR="00B32641" w:rsidRPr="00913C86">
        <w:rPr>
          <w:rFonts w:ascii="Times New Roman" w:hAnsi="Times New Roman" w:cs="Times New Roman"/>
          <w:sz w:val="24"/>
          <w:szCs w:val="24"/>
        </w:rPr>
        <w:t xml:space="preserve"> emission factors reported in EPA’s inventory models (AP-42) and values in the literature reported for diesel engines similar to those being used in drilling and fracturing of Marcellus shale gas wells.</w:t>
      </w:r>
      <w:r w:rsidR="00B32641" w:rsidRPr="00913C86">
        <w:rPr>
          <w:rFonts w:ascii="Times New Roman" w:hAnsi="Times New Roman" w:cs="Times New Roman"/>
          <w:sz w:val="24"/>
          <w:szCs w:val="24"/>
          <w:lang w:bidi="fa-IR"/>
        </w:rPr>
        <w:t xml:space="preserve"> </w:t>
      </w:r>
      <w:r w:rsidR="00913C86" w:rsidRPr="00913C86">
        <w:rPr>
          <w:rFonts w:ascii="Times New Roman" w:hAnsi="Times New Roman" w:cs="Times New Roman"/>
          <w:sz w:val="24"/>
          <w:szCs w:val="24"/>
          <w:lang w:bidi="fa-IR"/>
        </w:rPr>
        <w:t>E</w:t>
      </w:r>
      <w:r w:rsidR="00B32641" w:rsidRPr="00913C86">
        <w:rPr>
          <w:rFonts w:ascii="Times New Roman" w:hAnsi="Times New Roman" w:cs="Times New Roman"/>
          <w:sz w:val="24"/>
          <w:szCs w:val="24"/>
          <w:lang w:bidi="fa-IR"/>
        </w:rPr>
        <w:t>quation (2)</w:t>
      </w:r>
      <w:r w:rsidR="00913C86" w:rsidRPr="00913C86">
        <w:rPr>
          <w:rFonts w:ascii="Times New Roman" w:hAnsi="Times New Roman" w:cs="Times New Roman"/>
          <w:sz w:val="24"/>
          <w:szCs w:val="24"/>
          <w:lang w:bidi="fa-IR"/>
        </w:rPr>
        <w:t xml:space="preserve"> was used in their simulation</w:t>
      </w:r>
      <w:r w:rsidR="00B32641" w:rsidRPr="00913C86">
        <w:rPr>
          <w:rFonts w:ascii="Times New Roman" w:hAnsi="Times New Roman" w:cs="Times New Roman"/>
          <w:sz w:val="24"/>
          <w:szCs w:val="24"/>
          <w:lang w:bidi="fa-IR"/>
        </w:rPr>
        <w:t xml:space="preserve"> to estimate PM</w:t>
      </w:r>
      <w:r w:rsidR="00B32641" w:rsidRPr="00913C86">
        <w:rPr>
          <w:rFonts w:ascii="Times New Roman" w:hAnsi="Times New Roman" w:cs="Times New Roman"/>
          <w:sz w:val="24"/>
          <w:szCs w:val="24"/>
          <w:vertAlign w:val="subscript"/>
          <w:lang w:bidi="fa-IR"/>
        </w:rPr>
        <w:t>2.5</w:t>
      </w:r>
      <w:r w:rsidR="00B32641" w:rsidRPr="00913C86">
        <w:rPr>
          <w:rFonts w:ascii="Times New Roman" w:hAnsi="Times New Roman" w:cs="Times New Roman"/>
          <w:sz w:val="24"/>
          <w:szCs w:val="24"/>
          <w:lang w:bidi="fa-IR"/>
        </w:rPr>
        <w:t xml:space="preserve"> emissions rate from drilling operation for one well (</w:t>
      </w:r>
      <w:proofErr w:type="spellStart"/>
      <m:oMath>
        <m:r>
          <m:rPr>
            <m:nor/>
          </m:rPr>
          <w:rPr>
            <w:rFonts w:ascii="Times New Roman" w:hAnsi="Times New Roman" w:cs="Times New Roman"/>
            <w:i/>
            <w:iCs/>
          </w:rPr>
          <m:t>E</m:t>
        </m:r>
        <m:r>
          <m:rPr>
            <m:nor/>
          </m:rPr>
          <w:rPr>
            <w:rFonts w:ascii="Times New Roman" w:hAnsi="Times New Roman" w:cs="Times New Roman"/>
            <w:i/>
            <w:iCs/>
            <w:vertAlign w:val="subscript"/>
          </w:rPr>
          <m:t>drilling</m:t>
        </m:r>
      </m:oMath>
      <w:proofErr w:type="spellEnd"/>
      <w:r w:rsidR="00B32641" w:rsidRPr="00913C86">
        <w:rPr>
          <w:rFonts w:ascii="Times New Roman" w:hAnsi="Times New Roman" w:cs="Times New Roman"/>
          <w:lang w:bidi="fa-IR"/>
        </w:rPr>
        <w:t xml:space="preserve"> </w:t>
      </w:r>
      <w:r w:rsidR="00B32641" w:rsidRPr="00913C86">
        <w:rPr>
          <w:rFonts w:ascii="Times New Roman" w:hAnsi="Times New Roman" w:cs="Times New Roman"/>
          <w:sz w:val="24"/>
          <w:szCs w:val="24"/>
          <w:lang w:bidi="fa-IR"/>
        </w:rPr>
        <w:t>in tons/well), as follows:</w:t>
      </w:r>
    </w:p>
    <w:p w14:paraId="17FCB4D5" w14:textId="35421C6F" w:rsidR="00B32641" w:rsidRPr="00913C86" w:rsidRDefault="00B32641" w:rsidP="00C34D8A">
      <w:pPr>
        <w:pStyle w:val="ListParagraph"/>
        <w:spacing w:line="480" w:lineRule="auto"/>
        <w:ind w:firstLine="720"/>
        <w:jc w:val="both"/>
        <w:rPr>
          <w:rFonts w:asciiTheme="majorBidi" w:eastAsiaTheme="minorEastAsia" w:hAnsiTheme="majorBidi" w:cstheme="majorBidi"/>
          <w:iCs/>
          <w:sz w:val="24"/>
          <w:szCs w:val="24"/>
        </w:rPr>
      </w:pPr>
      <w:proofErr w:type="spellStart"/>
      <m:oMathPara>
        <m:oMathParaPr>
          <m:jc m:val="left"/>
        </m:oMathParaPr>
        <m:oMath>
          <m:r>
            <m:rPr>
              <m:nor/>
            </m:rPr>
            <w:rPr>
              <w:rFonts w:ascii="Times New Roman" w:hAnsi="Times New Roman" w:cs="Times New Roman"/>
              <w:i/>
              <w:iCs/>
            </w:rPr>
            <m:t>E</m:t>
          </m:r>
          <m:r>
            <m:rPr>
              <m:nor/>
            </m:rPr>
            <w:rPr>
              <w:rFonts w:ascii="Times New Roman" w:hAnsi="Times New Roman" w:cs="Times New Roman"/>
              <w:i/>
              <w:iCs/>
              <w:vertAlign w:val="subscript"/>
            </w:rPr>
            <m:t>drilling</m:t>
          </m:r>
          <w:proofErr w:type="spellEnd"/>
          <m:r>
            <w:rPr>
              <w:rFonts w:ascii="Cambria Math" w:hAnsi="Cambria Math" w:cs="Times New Roman"/>
            </w:rPr>
            <m:t>=EF×HP×LF×</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drilling</m:t>
              </m:r>
            </m:sub>
          </m:sSub>
          <m:r>
            <w:rPr>
              <w:rFonts w:ascii="Cambria Math" w:hAnsi="Cambria Math" w:cs="Times New Roman"/>
            </w:rPr>
            <m:t>×% in use</m:t>
          </m:r>
          <m:r>
            <w:rPr>
              <w:rFonts w:ascii="Cambria Math" w:eastAsiaTheme="minorEastAsia" w:hAnsi="Cambria Math" w:cstheme="majorBidi"/>
            </w:rPr>
            <m:t xml:space="preserve">      (2)</m:t>
          </m:r>
        </m:oMath>
      </m:oMathPara>
    </w:p>
    <w:p w14:paraId="54B1FAD6" w14:textId="77777777" w:rsidR="00B32641" w:rsidRPr="00913C86" w:rsidRDefault="00B32641" w:rsidP="00C34D8A">
      <w:pPr>
        <w:spacing w:after="0" w:line="480" w:lineRule="auto"/>
        <w:jc w:val="both"/>
        <w:rPr>
          <w:rFonts w:asciiTheme="majorBidi" w:eastAsiaTheme="minorEastAsia" w:hAnsiTheme="majorBidi" w:cstheme="majorBidi"/>
          <w:iCs/>
          <w:sz w:val="24"/>
          <w:szCs w:val="24"/>
        </w:rPr>
      </w:pPr>
      <w:r w:rsidRPr="00913C86">
        <w:rPr>
          <w:rFonts w:asciiTheme="majorBidi" w:eastAsiaTheme="minorEastAsia" w:hAnsiTheme="majorBidi" w:cstheme="majorBidi"/>
          <w:iCs/>
          <w:sz w:val="24"/>
          <w:szCs w:val="24"/>
        </w:rPr>
        <w:lastRenderedPageBreak/>
        <w:t xml:space="preserve">where </w:t>
      </w:r>
      <m:oMath>
        <m:r>
          <w:rPr>
            <w:rFonts w:ascii="Cambria Math" w:hAnsi="Cambria Math" w:cs="Times New Roman"/>
          </w:rPr>
          <m:t>EF</m:t>
        </m:r>
      </m:oMath>
      <w:r w:rsidRPr="00913C86">
        <w:rPr>
          <w:rFonts w:asciiTheme="majorBidi" w:eastAsiaTheme="minorEastAsia" w:hAnsiTheme="majorBidi" w:cstheme="majorBidi"/>
          <w:iCs/>
        </w:rPr>
        <w:t xml:space="preserve"> </w:t>
      </w:r>
      <w:r w:rsidRPr="00913C86">
        <w:rPr>
          <w:rFonts w:asciiTheme="majorBidi" w:eastAsiaTheme="minorEastAsia" w:hAnsiTheme="majorBidi" w:cstheme="majorBidi"/>
          <w:iCs/>
          <w:sz w:val="24"/>
          <w:szCs w:val="24"/>
        </w:rPr>
        <w:t xml:space="preserve">is emission factor from the engine on a drilling rig, </w:t>
      </w:r>
      <m:oMath>
        <m:r>
          <w:rPr>
            <w:rFonts w:ascii="Cambria Math" w:hAnsi="Cambria Math" w:cs="Times New Roman"/>
          </w:rPr>
          <m:t>HP</m:t>
        </m:r>
      </m:oMath>
      <w:r w:rsidRPr="00913C86">
        <w:rPr>
          <w:rFonts w:asciiTheme="majorBidi" w:eastAsiaTheme="minorEastAsia" w:hAnsiTheme="majorBidi" w:cstheme="majorBidi"/>
          <w:iCs/>
        </w:rPr>
        <w:t xml:space="preserve"> </w:t>
      </w:r>
      <w:r w:rsidRPr="00913C86">
        <w:rPr>
          <w:rFonts w:asciiTheme="majorBidi" w:eastAsiaTheme="minorEastAsia" w:hAnsiTheme="majorBidi" w:cstheme="majorBidi"/>
          <w:iCs/>
          <w:sz w:val="24"/>
          <w:szCs w:val="24"/>
        </w:rPr>
        <w:t xml:space="preserve">is the horsepower of the engine, </w:t>
      </w:r>
      <m:oMath>
        <m:r>
          <w:rPr>
            <w:rFonts w:ascii="Cambria Math" w:hAnsi="Cambria Math" w:cs="Times New Roman"/>
          </w:rPr>
          <m:t>LF</m:t>
        </m:r>
      </m:oMath>
      <w:r w:rsidRPr="00913C86">
        <w:rPr>
          <w:rFonts w:asciiTheme="majorBidi" w:eastAsiaTheme="minorEastAsia" w:hAnsiTheme="majorBidi" w:cstheme="majorBidi"/>
          <w:iCs/>
        </w:rPr>
        <w:t xml:space="preserve"> </w:t>
      </w:r>
      <w:r w:rsidRPr="00913C86">
        <w:rPr>
          <w:rFonts w:asciiTheme="majorBidi" w:eastAsiaTheme="minorEastAsia" w:hAnsiTheme="majorBidi" w:cstheme="majorBidi"/>
          <w:iCs/>
          <w:sz w:val="24"/>
          <w:szCs w:val="24"/>
        </w:rPr>
        <w:t xml:space="preserve">is the load factor or fraction of the total horsepower being used, </w:t>
      </w:r>
      <m:oMath>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drilling</m:t>
            </m:r>
          </m:sub>
        </m:sSub>
      </m:oMath>
      <w:r w:rsidRPr="00913C86">
        <w:rPr>
          <w:rFonts w:asciiTheme="majorBidi" w:eastAsiaTheme="minorEastAsia" w:hAnsiTheme="majorBidi" w:cstheme="majorBidi"/>
          <w:iCs/>
          <w:sz w:val="24"/>
          <w:szCs w:val="24"/>
        </w:rPr>
        <w:t xml:space="preserve"> is the time to drill one well, and </w:t>
      </w:r>
      <m:oMath>
        <m:r>
          <w:rPr>
            <w:rFonts w:ascii="Cambria Math" w:hAnsi="Cambria Math" w:cs="Times New Roman"/>
          </w:rPr>
          <m:t>% in use</m:t>
        </m:r>
      </m:oMath>
      <w:r w:rsidRPr="00913C86">
        <w:rPr>
          <w:rFonts w:asciiTheme="majorBidi" w:eastAsiaTheme="minorEastAsia" w:hAnsiTheme="majorBidi" w:cstheme="majorBidi"/>
          <w:iCs/>
          <w:sz w:val="24"/>
          <w:szCs w:val="24"/>
        </w:rPr>
        <w:t xml:space="preserve"> is the fraction of drilling time the drilling equipment operates.</w:t>
      </w:r>
    </w:p>
    <w:p w14:paraId="4AF0CB11" w14:textId="6916DCEB" w:rsidR="00B32641" w:rsidRPr="00913C86" w:rsidRDefault="00B32641" w:rsidP="00C34D8A">
      <w:pPr>
        <w:pStyle w:val="ListParagraph"/>
        <w:spacing w:after="0" w:line="480" w:lineRule="auto"/>
        <w:ind w:left="0" w:firstLine="720"/>
        <w:jc w:val="both"/>
        <w:rPr>
          <w:rFonts w:ascii="Times New Roman" w:hAnsi="Times New Roman" w:cs="Times New Roman"/>
          <w:sz w:val="24"/>
          <w:szCs w:val="24"/>
        </w:rPr>
      </w:pPr>
      <w:r w:rsidRPr="00913C86">
        <w:rPr>
          <w:rFonts w:ascii="Times New Roman" w:hAnsi="Times New Roman" w:cs="Times New Roman"/>
          <w:sz w:val="24"/>
          <w:szCs w:val="24"/>
        </w:rPr>
        <w:t xml:space="preserve">Roy et al. (2014) </w:t>
      </w:r>
      <w:r w:rsidR="00913C86" w:rsidRPr="00913C86">
        <w:rPr>
          <w:rFonts w:ascii="Times New Roman" w:hAnsi="Times New Roman" w:cs="Times New Roman"/>
          <w:sz w:val="24"/>
          <w:szCs w:val="24"/>
        </w:rPr>
        <w:t xml:space="preserve">also used equation (3) to </w:t>
      </w:r>
      <w:r w:rsidRPr="00913C86">
        <w:rPr>
          <w:rFonts w:ascii="Times New Roman" w:hAnsi="Times New Roman" w:cs="Times New Roman"/>
          <w:sz w:val="24"/>
          <w:szCs w:val="24"/>
        </w:rPr>
        <w:t>estimate PM</w:t>
      </w:r>
      <w:r w:rsidRPr="00913C86">
        <w:rPr>
          <w:rFonts w:ascii="Times New Roman" w:hAnsi="Times New Roman" w:cs="Times New Roman"/>
          <w:sz w:val="24"/>
          <w:szCs w:val="24"/>
          <w:vertAlign w:val="subscript"/>
        </w:rPr>
        <w:t>2.5</w:t>
      </w:r>
      <w:r w:rsidRPr="00913C86">
        <w:rPr>
          <w:rFonts w:ascii="Times New Roman" w:hAnsi="Times New Roman" w:cs="Times New Roman"/>
          <w:sz w:val="24"/>
          <w:szCs w:val="24"/>
        </w:rPr>
        <w:t xml:space="preserve"> emissions rate from hydraulic fracturing of one well (</w:t>
      </w:r>
      <w:proofErr w:type="spellStart"/>
      <m:oMath>
        <m:r>
          <m:rPr>
            <m:nor/>
          </m:rPr>
          <w:rPr>
            <w:rFonts w:asciiTheme="majorBidi" w:eastAsiaTheme="minorEastAsia" w:hAnsiTheme="majorBidi" w:cstheme="majorBidi"/>
            <w:i/>
            <w:iCs/>
          </w:rPr>
          <m:t>E</m:t>
        </m:r>
        <m:r>
          <m:rPr>
            <m:nor/>
          </m:rPr>
          <w:rPr>
            <w:rFonts w:asciiTheme="majorBidi" w:eastAsiaTheme="minorEastAsia" w:hAnsiTheme="majorBidi" w:cstheme="majorBidi"/>
            <w:i/>
            <w:iCs/>
            <w:vertAlign w:val="subscript"/>
          </w:rPr>
          <m:t>fracking</m:t>
        </m:r>
      </m:oMath>
      <w:proofErr w:type="spellEnd"/>
      <w:r w:rsidRPr="00913C86">
        <w:rPr>
          <w:rFonts w:ascii="Times New Roman" w:hAnsi="Times New Roman" w:cs="Times New Roman"/>
          <w:lang w:bidi="fa-IR"/>
        </w:rPr>
        <w:t xml:space="preserve"> </w:t>
      </w:r>
      <w:r w:rsidRPr="00913C86">
        <w:rPr>
          <w:rFonts w:ascii="Times New Roman" w:hAnsi="Times New Roman" w:cs="Times New Roman"/>
          <w:sz w:val="24"/>
          <w:szCs w:val="24"/>
          <w:lang w:bidi="fa-IR"/>
        </w:rPr>
        <w:t>in tons/well</w:t>
      </w:r>
      <w:r w:rsidRPr="00913C86">
        <w:rPr>
          <w:rFonts w:ascii="Times New Roman" w:hAnsi="Times New Roman" w:cs="Times New Roman"/>
          <w:sz w:val="24"/>
          <w:szCs w:val="24"/>
        </w:rPr>
        <w:t>), as follows:</w:t>
      </w:r>
    </w:p>
    <w:p w14:paraId="12AB3786" w14:textId="34920364" w:rsidR="00B32641" w:rsidRPr="00913C86" w:rsidRDefault="00B32641" w:rsidP="00C34D8A">
      <w:pPr>
        <w:pStyle w:val="ListParagraph"/>
        <w:spacing w:line="480" w:lineRule="auto"/>
        <w:ind w:firstLine="720"/>
        <w:jc w:val="both"/>
        <w:rPr>
          <w:rFonts w:ascii="Times New Roman" w:eastAsiaTheme="minorEastAsia" w:hAnsi="Times New Roman" w:cs="Times New Roman"/>
          <w:iCs/>
          <w:sz w:val="24"/>
          <w:szCs w:val="24"/>
        </w:rPr>
      </w:pPr>
      <w:proofErr w:type="spellStart"/>
      <m:oMathPara>
        <m:oMathParaPr>
          <m:jc m:val="left"/>
        </m:oMathParaPr>
        <m:oMath>
          <m:r>
            <m:rPr>
              <m:nor/>
            </m:rPr>
            <w:rPr>
              <w:rFonts w:asciiTheme="majorBidi" w:eastAsiaTheme="minorEastAsia" w:hAnsiTheme="majorBidi" w:cstheme="majorBidi"/>
              <w:i/>
              <w:iCs/>
            </w:rPr>
            <m:t>E</m:t>
          </m:r>
          <m:r>
            <m:rPr>
              <m:nor/>
            </m:rPr>
            <w:rPr>
              <w:rFonts w:asciiTheme="majorBidi" w:eastAsiaTheme="minorEastAsia" w:hAnsiTheme="majorBidi" w:cstheme="majorBidi"/>
              <w:i/>
              <w:iCs/>
              <w:vertAlign w:val="subscript"/>
            </w:rPr>
            <m:t>fracking</m:t>
          </m:r>
          <w:proofErr w:type="spellEnd"/>
          <m:r>
            <w:rPr>
              <w:rFonts w:ascii="Cambria Math" w:eastAsiaTheme="minorEastAsia" w:hAnsi="Cambria Math" w:cstheme="majorBidi"/>
            </w:rPr>
            <m:t>=EF×HP×LF×</m:t>
          </m:r>
          <m:sSub>
            <m:sSubPr>
              <m:ctrlPr>
                <w:rPr>
                  <w:rFonts w:ascii="Cambria Math" w:eastAsiaTheme="minorEastAsia" w:hAnsi="Cambria Math" w:cstheme="majorBidi"/>
                  <w:i/>
                  <w:iCs/>
                </w:rPr>
              </m:ctrlPr>
            </m:sSubPr>
            <m:e>
              <m:r>
                <w:rPr>
                  <w:rFonts w:ascii="Cambria Math" w:eastAsiaTheme="minorEastAsia" w:hAnsi="Cambria Math" w:cstheme="majorBidi"/>
                </w:rPr>
                <m:t>N</m:t>
              </m:r>
            </m:e>
            <m:sub>
              <m:r>
                <w:rPr>
                  <w:rFonts w:ascii="Cambria Math" w:eastAsiaTheme="minorEastAsia" w:hAnsi="Cambria Math" w:cstheme="majorBidi"/>
                </w:rPr>
                <m:t>Stages</m:t>
              </m:r>
            </m:sub>
          </m:sSub>
          <m:r>
            <w:rPr>
              <w:rFonts w:ascii="Cambria Math" w:eastAsiaTheme="minorEastAsia" w:hAnsi="Cambria Math" w:cstheme="majorBidi"/>
            </w:rPr>
            <m:t xml:space="preserve">      (3)</m:t>
          </m:r>
        </m:oMath>
      </m:oMathPara>
    </w:p>
    <w:p w14:paraId="4D7DDC2E" w14:textId="77777777" w:rsidR="00B32641" w:rsidRPr="00913C86" w:rsidRDefault="00B32641" w:rsidP="00C34D8A">
      <w:pPr>
        <w:spacing w:after="0" w:line="480" w:lineRule="auto"/>
        <w:jc w:val="both"/>
        <w:rPr>
          <w:rFonts w:ascii="Times New Roman" w:hAnsi="Times New Roman" w:cs="Times New Roman"/>
          <w:sz w:val="24"/>
          <w:szCs w:val="24"/>
        </w:rPr>
      </w:pPr>
      <w:r w:rsidRPr="00913C86">
        <w:rPr>
          <w:rFonts w:ascii="Times New Roman" w:hAnsi="Times New Roman" w:cs="Times New Roman"/>
          <w:sz w:val="24"/>
          <w:szCs w:val="24"/>
        </w:rPr>
        <w:t xml:space="preserve">where </w:t>
      </w:r>
      <m:oMath>
        <m:r>
          <w:rPr>
            <w:rFonts w:ascii="Cambria Math" w:hAnsi="Cambria Math" w:cs="Times New Roman"/>
          </w:rPr>
          <m:t>EF</m:t>
        </m:r>
      </m:oMath>
      <w:r w:rsidRPr="00913C86">
        <w:rPr>
          <w:rFonts w:asciiTheme="majorBidi" w:eastAsiaTheme="minorEastAsia" w:hAnsiTheme="majorBidi" w:cstheme="majorBidi"/>
          <w:iCs/>
        </w:rPr>
        <w:t xml:space="preserve"> </w:t>
      </w:r>
      <w:r w:rsidRPr="00913C86">
        <w:rPr>
          <w:rFonts w:asciiTheme="majorBidi" w:eastAsiaTheme="minorEastAsia" w:hAnsiTheme="majorBidi" w:cstheme="majorBidi"/>
          <w:iCs/>
          <w:sz w:val="24"/>
          <w:szCs w:val="24"/>
        </w:rPr>
        <w:t>is emission factor from</w:t>
      </w:r>
      <w:r w:rsidRPr="00913C86">
        <w:rPr>
          <w:rFonts w:ascii="Times New Roman" w:hAnsi="Times New Roman" w:cs="Times New Roman"/>
          <w:sz w:val="24"/>
          <w:szCs w:val="24"/>
        </w:rPr>
        <w:t xml:space="preserve"> one fracking pump engine, </w:t>
      </w:r>
      <m:oMath>
        <m:r>
          <w:rPr>
            <w:rFonts w:ascii="Cambria Math" w:eastAsiaTheme="minorEastAsia" w:hAnsi="Cambria Math" w:cstheme="majorBidi"/>
          </w:rPr>
          <m:t>HP</m:t>
        </m:r>
      </m:oMath>
      <w:r w:rsidRPr="00913C86">
        <w:rPr>
          <w:rFonts w:ascii="Times New Roman" w:hAnsi="Times New Roman" w:cs="Times New Roman"/>
        </w:rPr>
        <w:t xml:space="preserve"> </w:t>
      </w:r>
      <w:r w:rsidRPr="00913C86">
        <w:rPr>
          <w:rFonts w:ascii="Times New Roman" w:hAnsi="Times New Roman" w:cs="Times New Roman"/>
          <w:sz w:val="24"/>
          <w:szCs w:val="24"/>
        </w:rPr>
        <w:t xml:space="preserve">is the required horsepower for one stage of fracturing, </w:t>
      </w:r>
      <m:oMath>
        <m:r>
          <w:rPr>
            <w:rFonts w:ascii="Cambria Math" w:eastAsiaTheme="minorEastAsia" w:hAnsi="Cambria Math" w:cstheme="majorBidi"/>
          </w:rPr>
          <m:t>LF</m:t>
        </m:r>
      </m:oMath>
      <w:r w:rsidRPr="00913C86">
        <w:rPr>
          <w:rFonts w:ascii="Times New Roman" w:hAnsi="Times New Roman" w:cs="Times New Roman"/>
        </w:rPr>
        <w:t xml:space="preserve"> </w:t>
      </w:r>
      <w:r w:rsidRPr="00913C86">
        <w:rPr>
          <w:rFonts w:ascii="Times New Roman" w:hAnsi="Times New Roman" w:cs="Times New Roman"/>
          <w:sz w:val="24"/>
          <w:szCs w:val="24"/>
        </w:rPr>
        <w:t xml:space="preserve">is the average load factor of the fracking pump engine, and </w:t>
      </w:r>
      <m:oMath>
        <m:sSub>
          <m:sSubPr>
            <m:ctrlPr>
              <w:rPr>
                <w:rFonts w:ascii="Cambria Math" w:eastAsiaTheme="minorEastAsia" w:hAnsi="Cambria Math" w:cstheme="majorBidi"/>
                <w:i/>
                <w:iCs/>
              </w:rPr>
            </m:ctrlPr>
          </m:sSubPr>
          <m:e>
            <m:r>
              <w:rPr>
                <w:rFonts w:ascii="Cambria Math" w:eastAsiaTheme="minorEastAsia" w:hAnsi="Cambria Math" w:cstheme="majorBidi"/>
              </w:rPr>
              <m:t>N</m:t>
            </m:r>
          </m:e>
          <m:sub>
            <m:r>
              <w:rPr>
                <w:rFonts w:ascii="Cambria Math" w:eastAsiaTheme="minorEastAsia" w:hAnsi="Cambria Math" w:cstheme="majorBidi"/>
              </w:rPr>
              <m:t>Stages</m:t>
            </m:r>
          </m:sub>
        </m:sSub>
      </m:oMath>
      <w:r w:rsidRPr="00913C86">
        <w:rPr>
          <w:rFonts w:ascii="Times New Roman" w:hAnsi="Times New Roman" w:cs="Times New Roman"/>
          <w:sz w:val="24"/>
          <w:szCs w:val="24"/>
        </w:rPr>
        <w:t xml:space="preserve"> is the total number of stages needed to fracture one well. </w:t>
      </w:r>
    </w:p>
    <w:p w14:paraId="7074BC01" w14:textId="65C28FEA" w:rsidR="00B32641" w:rsidRPr="00913C86" w:rsidRDefault="00913C86" w:rsidP="00C34D8A">
      <w:pPr>
        <w:pStyle w:val="ListParagraph"/>
        <w:spacing w:line="480" w:lineRule="auto"/>
        <w:ind w:left="0" w:firstLine="720"/>
        <w:jc w:val="both"/>
        <w:rPr>
          <w:rFonts w:ascii="Times New Roman" w:hAnsi="Times New Roman" w:cs="Times New Roman"/>
          <w:sz w:val="24"/>
          <w:szCs w:val="24"/>
        </w:rPr>
      </w:pPr>
      <w:r w:rsidRPr="00913C86">
        <w:rPr>
          <w:rFonts w:ascii="Times New Roman" w:hAnsi="Times New Roman" w:cs="Times New Roman"/>
          <w:sz w:val="24"/>
          <w:szCs w:val="24"/>
        </w:rPr>
        <w:t>D</w:t>
      </w:r>
      <w:r w:rsidR="00B32641" w:rsidRPr="00913C86">
        <w:rPr>
          <w:rFonts w:ascii="Times New Roman" w:hAnsi="Times New Roman" w:cs="Times New Roman"/>
          <w:sz w:val="24"/>
          <w:szCs w:val="24"/>
          <w:lang w:bidi="fa-IR"/>
        </w:rPr>
        <w:t xml:space="preserve">etailed information about activities timing is not </w:t>
      </w:r>
      <w:r w:rsidRPr="00913C86">
        <w:rPr>
          <w:rFonts w:ascii="Times New Roman" w:hAnsi="Times New Roman" w:cs="Times New Roman"/>
          <w:sz w:val="24"/>
          <w:szCs w:val="24"/>
          <w:lang w:bidi="fa-IR"/>
        </w:rPr>
        <w:t>accessible by public. Available literature and technical reports have</w:t>
      </w:r>
      <w:r w:rsidR="00B32641" w:rsidRPr="00913C86">
        <w:rPr>
          <w:rFonts w:ascii="Times New Roman" w:hAnsi="Times New Roman" w:cs="Times New Roman"/>
          <w:sz w:val="24"/>
          <w:szCs w:val="24"/>
        </w:rPr>
        <w:t xml:space="preserve"> </w:t>
      </w:r>
      <w:r w:rsidR="00B32641" w:rsidRPr="00913C86">
        <w:rPr>
          <w:rFonts w:asciiTheme="majorBidi" w:eastAsia="Times New Roman" w:hAnsiTheme="majorBidi" w:cstheme="majorBidi"/>
          <w:color w:val="323130"/>
          <w:sz w:val="24"/>
          <w:szCs w:val="24"/>
          <w:bdr w:val="none" w:sz="0" w:space="0" w:color="auto" w:frame="1"/>
        </w:rPr>
        <w:t>estimated a drilling rate of 1000 feet per day based on the average</w:t>
      </w:r>
      <w:r w:rsidR="00B32641" w:rsidRPr="00913C86">
        <w:rPr>
          <w:rFonts w:ascii="Times New Roman" w:hAnsi="Times New Roman" w:cs="Times New Roman"/>
          <w:sz w:val="24"/>
          <w:szCs w:val="24"/>
        </w:rPr>
        <w:t xml:space="preserve"> drilled depth (12,546 ft., from well dataset) and the common drilling time (Facts about Canada’s Oil and Natural Gas Industry, 2019). </w:t>
      </w:r>
      <w:bookmarkStart w:id="1" w:name="_Hlk37623070"/>
      <w:r w:rsidRPr="00913C86">
        <w:rPr>
          <w:rFonts w:ascii="Times New Roman" w:hAnsi="Times New Roman" w:cs="Times New Roman"/>
          <w:sz w:val="24"/>
          <w:szCs w:val="24"/>
        </w:rPr>
        <w:t>According to these resources,</w:t>
      </w:r>
      <w:r w:rsidR="00B32641" w:rsidRPr="00913C86">
        <w:rPr>
          <w:rFonts w:ascii="Times New Roman" w:hAnsi="Times New Roman" w:cs="Times New Roman"/>
          <w:sz w:val="24"/>
          <w:szCs w:val="24"/>
        </w:rPr>
        <w:t xml:space="preserve"> it </w:t>
      </w:r>
      <w:r w:rsidRPr="00913C86">
        <w:rPr>
          <w:rFonts w:ascii="Times New Roman" w:hAnsi="Times New Roman" w:cs="Times New Roman"/>
          <w:sz w:val="24"/>
          <w:szCs w:val="24"/>
        </w:rPr>
        <w:t xml:space="preserve">also </w:t>
      </w:r>
      <w:r w:rsidR="00B32641" w:rsidRPr="00913C86">
        <w:rPr>
          <w:rFonts w:ascii="Times New Roman" w:hAnsi="Times New Roman" w:cs="Times New Roman"/>
          <w:sz w:val="24"/>
          <w:szCs w:val="24"/>
        </w:rPr>
        <w:t xml:space="preserve">takes one day in average to fracture 1000 feet in three stages (McKeon, 2011; Facts about Canada’s Oil and Natural Gas Industry, 2019; Coloradans for Responsible Energy Development, 2019). </w:t>
      </w:r>
      <w:bookmarkEnd w:id="1"/>
      <w:r w:rsidRPr="00913C86">
        <w:rPr>
          <w:rFonts w:ascii="Times New Roman" w:hAnsi="Times New Roman" w:cs="Times New Roman"/>
          <w:sz w:val="24"/>
          <w:szCs w:val="24"/>
        </w:rPr>
        <w:t>This provided the medium to</w:t>
      </w:r>
      <w:r w:rsidR="00B32641" w:rsidRPr="00913C86">
        <w:rPr>
          <w:rFonts w:ascii="Times New Roman" w:hAnsi="Times New Roman" w:cs="Times New Roman"/>
          <w:sz w:val="24"/>
          <w:szCs w:val="24"/>
        </w:rPr>
        <w:t xml:space="preserve"> calculate the emission rate per hour of fracturing.</w:t>
      </w:r>
    </w:p>
    <w:p w14:paraId="6A4DC828" w14:textId="29F78BDB" w:rsidR="00B32641" w:rsidRPr="0058559F" w:rsidRDefault="00913C86" w:rsidP="00C34D8A">
      <w:pPr>
        <w:pStyle w:val="ListParagraph"/>
        <w:spacing w:after="0" w:line="480" w:lineRule="auto"/>
        <w:ind w:left="0" w:firstLine="720"/>
        <w:jc w:val="both"/>
        <w:rPr>
          <w:rFonts w:ascii="Times New Roman" w:hAnsi="Times New Roman" w:cs="Times New Roman"/>
          <w:sz w:val="24"/>
          <w:szCs w:val="24"/>
        </w:rPr>
      </w:pPr>
      <w:r w:rsidRPr="00913C86">
        <w:rPr>
          <w:rFonts w:ascii="Times New Roman" w:hAnsi="Times New Roman" w:cs="Times New Roman"/>
          <w:sz w:val="24"/>
          <w:szCs w:val="24"/>
          <w:lang w:bidi="fa-IR"/>
        </w:rPr>
        <w:t>Based on these estimates, we</w:t>
      </w:r>
      <w:r w:rsidR="00B32641" w:rsidRPr="00913C86">
        <w:rPr>
          <w:rFonts w:ascii="Times New Roman" w:hAnsi="Times New Roman" w:cs="Times New Roman"/>
          <w:sz w:val="24"/>
          <w:szCs w:val="24"/>
        </w:rPr>
        <w:t xml:space="preserve"> recalculated the emission rates for the drilling and fracking steps in kilograms per hour (instead of tons per year per well drilled)</w:t>
      </w:r>
      <w:r w:rsidRPr="00913C86">
        <w:rPr>
          <w:rFonts w:ascii="Times New Roman" w:hAnsi="Times New Roman" w:cs="Times New Roman"/>
          <w:sz w:val="24"/>
          <w:szCs w:val="24"/>
        </w:rPr>
        <w:t xml:space="preserve"> </w:t>
      </w:r>
      <w:r w:rsidRPr="00913C86">
        <w:rPr>
          <w:rFonts w:ascii="Times New Roman" w:hAnsi="Times New Roman" w:cs="Times New Roman"/>
          <w:sz w:val="24"/>
          <w:szCs w:val="24"/>
        </w:rPr>
        <w:t>using the approach by Roy et al. (2014)</w:t>
      </w:r>
      <w:r w:rsidR="00B32641" w:rsidRPr="00913C86">
        <w:rPr>
          <w:rFonts w:ascii="Times New Roman" w:hAnsi="Times New Roman" w:cs="Times New Roman"/>
          <w:sz w:val="24"/>
          <w:szCs w:val="24"/>
        </w:rPr>
        <w:t xml:space="preserve">. For this purpose, we omitted the terms for “time to drill one well” (i.e., </w:t>
      </w:r>
      <m:oMath>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drilling</m:t>
            </m:r>
          </m:sub>
        </m:sSub>
      </m:oMath>
      <w:r w:rsidR="00B32641" w:rsidRPr="00913C86">
        <w:rPr>
          <w:rFonts w:ascii="Times New Roman" w:hAnsi="Times New Roman" w:cs="Times New Roman"/>
          <w:sz w:val="24"/>
          <w:szCs w:val="24"/>
        </w:rPr>
        <w:t xml:space="preserve">) and “number of stages” (i.e., </w:t>
      </w:r>
      <m:oMath>
        <m:sSub>
          <m:sSubPr>
            <m:ctrlPr>
              <w:rPr>
                <w:rFonts w:ascii="Cambria Math" w:eastAsiaTheme="minorEastAsia" w:hAnsi="Cambria Math" w:cstheme="majorBidi"/>
                <w:i/>
                <w:iCs/>
              </w:rPr>
            </m:ctrlPr>
          </m:sSubPr>
          <m:e>
            <m:r>
              <w:rPr>
                <w:rFonts w:ascii="Cambria Math" w:eastAsiaTheme="minorEastAsia" w:hAnsi="Cambria Math" w:cstheme="majorBidi"/>
              </w:rPr>
              <m:t>N</m:t>
            </m:r>
          </m:e>
          <m:sub>
            <m:r>
              <w:rPr>
                <w:rFonts w:ascii="Cambria Math" w:eastAsiaTheme="minorEastAsia" w:hAnsi="Cambria Math" w:cstheme="majorBidi"/>
              </w:rPr>
              <m:t>Stages</m:t>
            </m:r>
          </m:sub>
        </m:sSub>
      </m:oMath>
      <w:r w:rsidR="00B32641" w:rsidRPr="00913C86">
        <w:rPr>
          <w:rFonts w:ascii="Times New Roman" w:hAnsi="Times New Roman" w:cs="Times New Roman"/>
          <w:sz w:val="24"/>
          <w:szCs w:val="24"/>
        </w:rPr>
        <w:t xml:space="preserve">) from equation (2) and equation (3), respectively, and repeated the Monte Carlo simulations. </w:t>
      </w:r>
      <w:r w:rsidRPr="00913C86">
        <w:rPr>
          <w:rFonts w:ascii="Times New Roman" w:hAnsi="Times New Roman" w:cs="Times New Roman"/>
          <w:sz w:val="24"/>
          <w:szCs w:val="24"/>
        </w:rPr>
        <w:t>R</w:t>
      </w:r>
      <w:r w:rsidR="00B32641" w:rsidRPr="00913C86">
        <w:rPr>
          <w:rFonts w:ascii="Times New Roman" w:hAnsi="Times New Roman" w:cs="Times New Roman"/>
          <w:sz w:val="24"/>
          <w:szCs w:val="24"/>
        </w:rPr>
        <w:t>esults from our Monte Carlo simulations were the hourly rates of drilling and hydraulic fracturing.</w:t>
      </w:r>
    </w:p>
    <w:p w14:paraId="3E926C0E" w14:textId="1BB470B4" w:rsidR="0058559F" w:rsidRDefault="0058559F" w:rsidP="00C34D8A">
      <w:pPr>
        <w:spacing w:after="0" w:line="480" w:lineRule="auto"/>
        <w:ind w:firstLine="540"/>
        <w:jc w:val="both"/>
        <w:rPr>
          <w:rFonts w:asciiTheme="majorBidi" w:hAnsiTheme="majorBidi" w:cstheme="majorBidi"/>
          <w:sz w:val="24"/>
          <w:szCs w:val="24"/>
        </w:rPr>
      </w:pPr>
      <w:r w:rsidRPr="0058559F">
        <w:rPr>
          <w:rFonts w:asciiTheme="majorBidi" w:hAnsiTheme="majorBidi" w:cstheme="majorBidi"/>
          <w:sz w:val="24"/>
          <w:szCs w:val="24"/>
        </w:rPr>
        <w:lastRenderedPageBreak/>
        <w:t xml:space="preserve">Data </w:t>
      </w:r>
      <w:r w:rsidRPr="0058559F">
        <w:rPr>
          <w:rFonts w:ascii="Times New Roman" w:hAnsi="Times New Roman" w:cs="Times New Roman"/>
          <w:sz w:val="24"/>
          <w:szCs w:val="24"/>
        </w:rPr>
        <w:t>on</w:t>
      </w:r>
      <w:r w:rsidRPr="0058559F">
        <w:rPr>
          <w:rFonts w:asciiTheme="majorBidi" w:hAnsiTheme="majorBidi" w:cstheme="majorBidi"/>
          <w:sz w:val="24"/>
          <w:szCs w:val="24"/>
        </w:rPr>
        <w:t xml:space="preserve"> drilled depth and/or length of fracking is not available for some wells, despite reported “SPUD Date” implies that operation has been started on these wells. We used a bootstrapping method to simulate the drilled depth for these wells (582 wells, equal to 4% of all wells), using the available drilled depth data from nearby wells and other wells developed in the same county in the same year. In one case, no such a data was available from neighbor wells and we used the average of drilled depth values for all Marcellus shale gas wells in Pennsylvania (almost 12000 feet). For the cases with missing data on the length of fracking (almost half the wells, equal to 47% of all wells), we took advantage of simple linear regression </w:t>
      </w:r>
      <w:r w:rsidR="00B32641">
        <w:rPr>
          <w:rFonts w:asciiTheme="majorBidi" w:hAnsiTheme="majorBidi" w:cstheme="majorBidi"/>
          <w:sz w:val="24"/>
          <w:szCs w:val="24"/>
        </w:rPr>
        <w:t xml:space="preserve">by Banan and Gernand (2020) </w:t>
      </w:r>
      <w:r w:rsidRPr="0058559F">
        <w:rPr>
          <w:rFonts w:asciiTheme="majorBidi" w:hAnsiTheme="majorBidi" w:cstheme="majorBidi"/>
          <w:sz w:val="24"/>
          <w:szCs w:val="24"/>
        </w:rPr>
        <w:t xml:space="preserve">on the wells with reported data to model the relation between total drilled depth </w:t>
      </w:r>
      <w:r w:rsidR="00B32641">
        <w:rPr>
          <w:rFonts w:asciiTheme="majorBidi" w:hAnsiTheme="majorBidi" w:cstheme="majorBidi"/>
          <w:sz w:val="24"/>
          <w:szCs w:val="24"/>
        </w:rPr>
        <w:t xml:space="preserve">(feet) </w:t>
      </w:r>
      <w:r w:rsidRPr="0058559F">
        <w:rPr>
          <w:rFonts w:asciiTheme="majorBidi" w:hAnsiTheme="majorBidi" w:cstheme="majorBidi"/>
          <w:sz w:val="24"/>
          <w:szCs w:val="24"/>
        </w:rPr>
        <w:t>and length of fracking</w:t>
      </w:r>
      <w:r w:rsidR="00B32641">
        <w:rPr>
          <w:rFonts w:asciiTheme="majorBidi" w:hAnsiTheme="majorBidi" w:cstheme="majorBidi"/>
          <w:sz w:val="24"/>
          <w:szCs w:val="24"/>
        </w:rPr>
        <w:t xml:space="preserve"> (feet), as formulated below:</w:t>
      </w:r>
    </w:p>
    <w:p w14:paraId="6A500DDD" w14:textId="311D4940" w:rsidR="00B32641" w:rsidRPr="00085C6D" w:rsidRDefault="00B32641" w:rsidP="00C34D8A">
      <w:pPr>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theme="majorBidi"/>
              <w:sz w:val="24"/>
              <w:szCs w:val="24"/>
            </w:rPr>
            <m:t>Fracking Length = 0.7313 × Total Drilled Depth - 4371.3</m:t>
          </m:r>
          <m:r>
            <w:rPr>
              <w:rFonts w:ascii="Cambria Math" w:eastAsiaTheme="minorEastAsia" w:hAnsi="Cambria Math" w:cs="Times New Roman"/>
            </w:rPr>
            <m:t xml:space="preserve">     (4)</m:t>
          </m:r>
        </m:oMath>
      </m:oMathPara>
    </w:p>
    <w:p w14:paraId="382EB111" w14:textId="7429A50B" w:rsidR="003140E1" w:rsidRDefault="003140E1" w:rsidP="00C34D8A">
      <w:pPr>
        <w:spacing w:after="0" w:line="480" w:lineRule="auto"/>
        <w:ind w:firstLine="540"/>
        <w:jc w:val="both"/>
        <w:rPr>
          <w:rFonts w:ascii="Times New Roman" w:hAnsi="Times New Roman" w:cs="Times New Roman"/>
          <w:sz w:val="24"/>
          <w:szCs w:val="24"/>
        </w:rPr>
      </w:pPr>
      <w:r w:rsidRPr="0058559F">
        <w:rPr>
          <w:rFonts w:ascii="Times New Roman" w:hAnsi="Times New Roman" w:cs="Times New Roman"/>
          <w:sz w:val="24"/>
          <w:szCs w:val="24"/>
        </w:rPr>
        <w:t>Refer to Banan and Gernand (20</w:t>
      </w:r>
      <w:r w:rsidR="00B32641">
        <w:rPr>
          <w:rFonts w:ascii="Times New Roman" w:hAnsi="Times New Roman" w:cs="Times New Roman"/>
          <w:sz w:val="24"/>
          <w:szCs w:val="24"/>
        </w:rPr>
        <w:t>20</w:t>
      </w:r>
      <w:r w:rsidRPr="0058559F">
        <w:rPr>
          <w:rFonts w:ascii="Times New Roman" w:hAnsi="Times New Roman" w:cs="Times New Roman"/>
          <w:sz w:val="24"/>
          <w:szCs w:val="24"/>
        </w:rPr>
        <w:t>) for more details regarding the well and weather data as well as corresponding data preparation.</w:t>
      </w:r>
      <w:r w:rsidR="00B32641">
        <w:rPr>
          <w:rFonts w:ascii="Times New Roman" w:hAnsi="Times New Roman" w:cs="Times New Roman"/>
          <w:sz w:val="24"/>
          <w:szCs w:val="24"/>
        </w:rPr>
        <w:t xml:space="preserve"> </w:t>
      </w:r>
    </w:p>
    <w:p w14:paraId="2A7FF1FF" w14:textId="0142C0CC" w:rsidR="00B32641" w:rsidRPr="00C6258F" w:rsidRDefault="00B32641" w:rsidP="00C34D8A">
      <w:pPr>
        <w:spacing w:after="0" w:line="480" w:lineRule="auto"/>
        <w:ind w:firstLine="720"/>
        <w:jc w:val="both"/>
        <w:rPr>
          <w:rFonts w:ascii="Times New Roman" w:eastAsia="Adobe Song Std L" w:hAnsi="Times New Roman" w:cs="Times New Roman"/>
          <w:sz w:val="24"/>
          <w:szCs w:val="24"/>
        </w:rPr>
      </w:pPr>
      <w:r w:rsidRPr="0058559F">
        <w:rPr>
          <w:rFonts w:ascii="Times New Roman" w:hAnsi="Times New Roman" w:cs="Times New Roman"/>
          <w:sz w:val="24"/>
          <w:szCs w:val="24"/>
        </w:rPr>
        <w:t>This model accounts only for PM</w:t>
      </w:r>
      <w:r w:rsidRPr="00B32641">
        <w:rPr>
          <w:rFonts w:ascii="Times New Roman" w:hAnsi="Times New Roman" w:cs="Times New Roman"/>
          <w:sz w:val="24"/>
          <w:szCs w:val="24"/>
          <w:vertAlign w:val="subscript"/>
        </w:rPr>
        <w:t>2.5</w:t>
      </w:r>
      <w:r w:rsidRPr="0058559F">
        <w:rPr>
          <w:rFonts w:ascii="Times New Roman" w:hAnsi="Times New Roman" w:cs="Times New Roman"/>
          <w:sz w:val="24"/>
          <w:szCs w:val="24"/>
        </w:rPr>
        <w:t xml:space="preserve"> emissions from diesel engines operating at development sites. Therefore, we assumed that all emissions are originated from point sources located at the center of each wellsite. It simulates PM</w:t>
      </w:r>
      <w:r w:rsidRPr="0058559F">
        <w:rPr>
          <w:rFonts w:ascii="Times New Roman" w:hAnsi="Times New Roman" w:cs="Times New Roman"/>
          <w:sz w:val="24"/>
          <w:szCs w:val="24"/>
          <w:vertAlign w:val="subscript"/>
        </w:rPr>
        <w:t>2.5</w:t>
      </w:r>
      <w:r w:rsidRPr="0058559F">
        <w:rPr>
          <w:rFonts w:ascii="Times New Roman" w:hAnsi="Times New Roman" w:cs="Times New Roman"/>
          <w:sz w:val="24"/>
          <w:szCs w:val="24"/>
        </w:rPr>
        <w:t xml:space="preserve"> concentration at distances farther than the setback distance (152.4 m) from the well location. </w:t>
      </w:r>
      <w:r w:rsidRPr="00ED556F">
        <w:rPr>
          <w:rFonts w:ascii="Times New Roman" w:hAnsi="Times New Roman" w:cs="Times New Roman"/>
          <w:sz w:val="24"/>
          <w:szCs w:val="24"/>
          <w:lang w:bidi="fa-IR"/>
        </w:rPr>
        <w:t xml:space="preserve">These </w:t>
      </w:r>
      <w:r>
        <w:rPr>
          <w:rFonts w:ascii="Times New Roman" w:hAnsi="Times New Roman" w:cs="Times New Roman"/>
          <w:sz w:val="24"/>
          <w:szCs w:val="24"/>
          <w:lang w:bidi="fa-IR"/>
        </w:rPr>
        <w:t>locations</w:t>
      </w:r>
      <w:r w:rsidRPr="00ED556F">
        <w:rPr>
          <w:rFonts w:ascii="Times New Roman" w:hAnsi="Times New Roman" w:cs="Times New Roman"/>
          <w:sz w:val="24"/>
          <w:szCs w:val="24"/>
          <w:lang w:bidi="fa-IR"/>
        </w:rPr>
        <w:t xml:space="preserve"> are specified by </w:t>
      </w:r>
      <w:r w:rsidRPr="00ED556F">
        <w:rPr>
          <w:rFonts w:ascii="Times New Roman" w:hAnsi="Times New Roman" w:cs="Times New Roman"/>
          <w:sz w:val="24"/>
          <w:szCs w:val="24"/>
        </w:rPr>
        <w:t>a grid size of 25-by-25 meters</w:t>
      </w:r>
      <w:r w:rsidRPr="00ED556F">
        <w:rPr>
          <w:rFonts w:ascii="Times New Roman" w:hAnsi="Times New Roman" w:cs="Times New Roman"/>
          <w:sz w:val="24"/>
          <w:szCs w:val="24"/>
          <w:lang w:bidi="fa-IR"/>
        </w:rPr>
        <w:t xml:space="preserve">. </w:t>
      </w:r>
      <w:r>
        <w:rPr>
          <w:rFonts w:ascii="Times New Roman" w:hAnsi="Times New Roman" w:cs="Times New Roman"/>
          <w:sz w:val="24"/>
          <w:szCs w:val="24"/>
          <w:lang w:bidi="fa-IR"/>
        </w:rPr>
        <w:t>The model simulates PM</w:t>
      </w:r>
      <w:r>
        <w:rPr>
          <w:rFonts w:ascii="Times New Roman" w:hAnsi="Times New Roman" w:cs="Times New Roman"/>
          <w:sz w:val="24"/>
          <w:szCs w:val="24"/>
          <w:vertAlign w:val="subscript"/>
          <w:lang w:bidi="fa-IR"/>
        </w:rPr>
        <w:t>2.5</w:t>
      </w:r>
      <w:r>
        <w:rPr>
          <w:rFonts w:ascii="Times New Roman" w:hAnsi="Times New Roman" w:cs="Times New Roman"/>
          <w:sz w:val="24"/>
          <w:szCs w:val="24"/>
          <w:lang w:bidi="fa-IR"/>
        </w:rPr>
        <w:t xml:space="preserve"> concentration associated with shale gas emissions at each grid and estimate the po</w:t>
      </w:r>
      <w:r w:rsidRPr="00ED556F">
        <w:rPr>
          <w:rFonts w:ascii="Times New Roman" w:hAnsi="Times New Roman" w:cs="Times New Roman"/>
          <w:sz w:val="24"/>
          <w:szCs w:val="24"/>
          <w:lang w:bidi="fa-IR"/>
        </w:rPr>
        <w:t>pulation density at each of the grids using Census data</w:t>
      </w:r>
      <w:r w:rsidRPr="00ED556F">
        <w:rPr>
          <w:rFonts w:ascii="Times New Roman" w:eastAsia="Adobe Song Std L" w:hAnsi="Times New Roman" w:cs="Times New Roman"/>
          <w:sz w:val="24"/>
          <w:szCs w:val="24"/>
        </w:rPr>
        <w:t xml:space="preserve"> for the </w:t>
      </w:r>
      <w:r w:rsidRPr="00A14A2B">
        <w:rPr>
          <w:rFonts w:ascii="Times New Roman" w:eastAsia="Adobe Song Std L" w:hAnsi="Times New Roman" w:cs="Times New Roman"/>
          <w:sz w:val="24"/>
          <w:szCs w:val="24"/>
        </w:rPr>
        <w:t>closest census block</w:t>
      </w:r>
      <w:r>
        <w:rPr>
          <w:rFonts w:ascii="Times New Roman" w:eastAsia="Adobe Song Std L" w:hAnsi="Times New Roman" w:cs="Times New Roman"/>
          <w:sz w:val="24"/>
          <w:szCs w:val="24"/>
        </w:rPr>
        <w:t xml:space="preserve"> to that grid</w:t>
      </w:r>
      <w:r w:rsidRPr="00A14A2B">
        <w:rPr>
          <w:rFonts w:ascii="Times New Roman" w:eastAsia="Adobe Song Std L" w:hAnsi="Times New Roman" w:cs="Times New Roman"/>
          <w:sz w:val="24"/>
          <w:szCs w:val="24"/>
        </w:rPr>
        <w:t>. The model assumes even distribution of population for each census block. Thus, expected number of affected people is equal to the product of population density (persons per area of the block) at each grid and the grid size (625 m</w:t>
      </w:r>
      <w:r w:rsidRPr="00A14A2B">
        <w:rPr>
          <w:rFonts w:ascii="Times New Roman" w:eastAsia="Adobe Song Std L" w:hAnsi="Times New Roman" w:cs="Times New Roman"/>
          <w:sz w:val="24"/>
          <w:szCs w:val="24"/>
          <w:vertAlign w:val="superscript"/>
        </w:rPr>
        <w:t>2</w:t>
      </w:r>
      <w:r w:rsidRPr="00A14A2B">
        <w:rPr>
          <w:rFonts w:ascii="Times New Roman" w:eastAsia="Adobe Song Std L" w:hAnsi="Times New Roman" w:cs="Times New Roman"/>
          <w:sz w:val="24"/>
          <w:szCs w:val="24"/>
        </w:rPr>
        <w:t>).</w:t>
      </w:r>
    </w:p>
    <w:p w14:paraId="08A2767B" w14:textId="3FBC338D" w:rsidR="00847953" w:rsidRDefault="0058559F" w:rsidP="00C34D8A">
      <w:pPr>
        <w:spacing w:after="0" w:line="480" w:lineRule="auto"/>
        <w:ind w:firstLine="540"/>
        <w:jc w:val="both"/>
        <w:rPr>
          <w:rFonts w:asciiTheme="majorBidi" w:eastAsia="Adobe Song Std L" w:hAnsiTheme="majorBidi" w:cstheme="majorBidi"/>
          <w:sz w:val="24"/>
          <w:szCs w:val="24"/>
        </w:rPr>
      </w:pPr>
      <w:r w:rsidRPr="0058559F">
        <w:rPr>
          <w:rFonts w:ascii="Times New Roman" w:hAnsi="Times New Roman" w:cs="Times New Roman"/>
          <w:sz w:val="24"/>
          <w:szCs w:val="24"/>
        </w:rPr>
        <w:lastRenderedPageBreak/>
        <w:t>We used</w:t>
      </w:r>
      <w:r w:rsidRPr="0058559F">
        <w:rPr>
          <w:rFonts w:ascii="Times New Roman" w:eastAsiaTheme="minorEastAsia" w:hAnsi="Times New Roman" w:cs="Times New Roman"/>
          <w:sz w:val="24"/>
          <w:szCs w:val="24"/>
        </w:rPr>
        <w:t xml:space="preserve"> this model to</w:t>
      </w:r>
      <w:r w:rsidR="00847953" w:rsidRPr="0058559F">
        <w:rPr>
          <w:rFonts w:ascii="Times New Roman" w:hAnsi="Times New Roman" w:cs="Times New Roman"/>
          <w:sz w:val="24"/>
          <w:szCs w:val="24"/>
        </w:rPr>
        <w:t xml:space="preserve"> simulate </w:t>
      </w:r>
      <w:r w:rsidR="00847953" w:rsidRPr="0058559F">
        <w:rPr>
          <w:rFonts w:ascii="Times New Roman" w:hAnsi="Times New Roman" w:cs="Times New Roman"/>
          <w:sz w:val="24"/>
          <w:szCs w:val="24"/>
          <w:lang w:bidi="fa-IR"/>
        </w:rPr>
        <w:t>PM</w:t>
      </w:r>
      <w:r w:rsidR="00847953" w:rsidRPr="0058559F">
        <w:rPr>
          <w:rFonts w:ascii="Times New Roman" w:hAnsi="Times New Roman" w:cs="Times New Roman"/>
          <w:sz w:val="24"/>
          <w:szCs w:val="24"/>
          <w:vertAlign w:val="subscript"/>
          <w:lang w:bidi="fa-IR"/>
        </w:rPr>
        <w:t>2.5</w:t>
      </w:r>
      <w:r w:rsidR="00847953" w:rsidRPr="0058559F">
        <w:rPr>
          <w:rFonts w:ascii="Times New Roman" w:hAnsi="Times New Roman" w:cs="Times New Roman"/>
          <w:sz w:val="24"/>
          <w:szCs w:val="24"/>
          <w:lang w:bidi="fa-IR"/>
        </w:rPr>
        <w:t xml:space="preserve"> emission concentrations at any point up to 8 km downwind from every shale gas wellsite at each hour of drilling and hydraulic fracturing operations. These values are then averaged over a year to calculate the annual mean PM</w:t>
      </w:r>
      <w:r w:rsidR="00847953" w:rsidRPr="0058559F">
        <w:rPr>
          <w:rFonts w:ascii="Times New Roman" w:hAnsi="Times New Roman" w:cs="Times New Roman"/>
          <w:sz w:val="24"/>
          <w:szCs w:val="24"/>
          <w:vertAlign w:val="subscript"/>
          <w:lang w:bidi="fa-IR"/>
        </w:rPr>
        <w:t>2.5</w:t>
      </w:r>
      <w:r w:rsidR="00847953" w:rsidRPr="0058559F">
        <w:rPr>
          <w:rFonts w:ascii="Times New Roman" w:hAnsi="Times New Roman" w:cs="Times New Roman"/>
          <w:sz w:val="24"/>
          <w:szCs w:val="24"/>
          <w:lang w:bidi="fa-IR"/>
        </w:rPr>
        <w:t xml:space="preserve"> concentration. </w:t>
      </w:r>
      <w:r w:rsidR="00847953" w:rsidRPr="0058559F">
        <w:rPr>
          <w:rFonts w:asciiTheme="majorBidi" w:eastAsia="Adobe Song Std L" w:hAnsiTheme="majorBidi" w:cstheme="majorBidi"/>
          <w:sz w:val="24"/>
          <w:szCs w:val="24"/>
        </w:rPr>
        <w:t>The annual mean concentrations serve as inputs to the CRF model which models relative risk associated with each mean value. The health impact function calculates the change in the number of each health impact based</w:t>
      </w:r>
      <w:r w:rsidR="00847953" w:rsidRPr="00772F0F">
        <w:rPr>
          <w:rFonts w:asciiTheme="majorBidi" w:eastAsia="Adobe Song Std L" w:hAnsiTheme="majorBidi" w:cstheme="majorBidi"/>
          <w:sz w:val="24"/>
          <w:szCs w:val="24"/>
        </w:rPr>
        <w:t xml:space="preserve"> on the relative risk values from the CRF model.</w:t>
      </w:r>
    </w:p>
    <w:p w14:paraId="7DE5D5ED" w14:textId="0969CB7E" w:rsidR="00B32641" w:rsidRPr="00B32641" w:rsidRDefault="00B32641" w:rsidP="00C34D8A">
      <w:pPr>
        <w:pStyle w:val="ListParagraph"/>
        <w:numPr>
          <w:ilvl w:val="0"/>
          <w:numId w:val="9"/>
        </w:numPr>
        <w:spacing w:before="240"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Supplemental References</w:t>
      </w:r>
    </w:p>
    <w:p w14:paraId="2D674566" w14:textId="77777777" w:rsidR="00B32641" w:rsidRPr="007E6243" w:rsidRDefault="00B32641" w:rsidP="00C34D8A">
      <w:pPr>
        <w:pStyle w:val="ListParagraph"/>
        <w:numPr>
          <w:ilvl w:val="0"/>
          <w:numId w:val="10"/>
        </w:numPr>
        <w:spacing w:after="0" w:line="480" w:lineRule="auto"/>
        <w:ind w:left="0" w:firstLine="360"/>
        <w:jc w:val="both"/>
        <w:rPr>
          <w:rFonts w:asciiTheme="majorBidi" w:hAnsiTheme="majorBidi" w:cstheme="majorBidi"/>
          <w:sz w:val="24"/>
          <w:szCs w:val="24"/>
        </w:rPr>
      </w:pPr>
      <w:r w:rsidRPr="007E6243">
        <w:rPr>
          <w:rFonts w:asciiTheme="majorBidi" w:hAnsiTheme="majorBidi" w:cstheme="majorBidi"/>
          <w:sz w:val="24"/>
          <w:szCs w:val="24"/>
        </w:rPr>
        <w:t>Banan, Z., Gernand, J.M., 20</w:t>
      </w:r>
      <w:r>
        <w:rPr>
          <w:rFonts w:asciiTheme="majorBidi" w:hAnsiTheme="majorBidi" w:cstheme="majorBidi"/>
          <w:sz w:val="24"/>
          <w:szCs w:val="24"/>
        </w:rPr>
        <w:t>20</w:t>
      </w:r>
      <w:r w:rsidRPr="007E6243">
        <w:rPr>
          <w:rFonts w:asciiTheme="majorBidi" w:hAnsiTheme="majorBidi" w:cstheme="majorBidi"/>
          <w:sz w:val="24"/>
          <w:szCs w:val="24"/>
        </w:rPr>
        <w:t>. Emissions of Particulate Matter due to Marcellus Shale Gas Development in Pennsylvania: Mapping the Implications. In press.</w:t>
      </w:r>
    </w:p>
    <w:p w14:paraId="51FABBA5" w14:textId="77777777" w:rsidR="00B32641" w:rsidRPr="00085C6D" w:rsidRDefault="00B32641" w:rsidP="00C34D8A">
      <w:pPr>
        <w:pStyle w:val="ListParagraph"/>
        <w:numPr>
          <w:ilvl w:val="0"/>
          <w:numId w:val="10"/>
        </w:numPr>
        <w:spacing w:after="0" w:line="480" w:lineRule="auto"/>
        <w:ind w:left="0" w:firstLine="360"/>
        <w:jc w:val="both"/>
        <w:rPr>
          <w:rFonts w:asciiTheme="majorBidi" w:hAnsiTheme="majorBidi" w:cstheme="majorBidi"/>
          <w:sz w:val="24"/>
          <w:szCs w:val="24"/>
        </w:rPr>
      </w:pPr>
      <w:r w:rsidRPr="00085C6D">
        <w:rPr>
          <w:rFonts w:ascii="Times New Roman" w:hAnsi="Times New Roman" w:cs="Times New Roman"/>
          <w:sz w:val="24"/>
          <w:szCs w:val="24"/>
        </w:rPr>
        <w:t xml:space="preserve">Coloradans for </w:t>
      </w:r>
      <w:r w:rsidRPr="00BA5DAF">
        <w:rPr>
          <w:rFonts w:asciiTheme="majorBidi" w:hAnsiTheme="majorBidi" w:cstheme="majorBidi"/>
          <w:sz w:val="24"/>
          <w:szCs w:val="24"/>
          <w:lang w:bidi="fa-IR"/>
        </w:rPr>
        <w:t>Responsible</w:t>
      </w:r>
      <w:r w:rsidRPr="00085C6D">
        <w:rPr>
          <w:rFonts w:ascii="Times New Roman" w:hAnsi="Times New Roman" w:cs="Times New Roman"/>
          <w:sz w:val="24"/>
          <w:szCs w:val="24"/>
        </w:rPr>
        <w:t xml:space="preserve"> Energy Development, 2019. </w:t>
      </w:r>
      <w:hyperlink r:id="rId10" w:history="1">
        <w:r w:rsidRPr="00085C6D">
          <w:rPr>
            <w:rStyle w:val="Hyperlink"/>
            <w:rFonts w:asciiTheme="majorBidi" w:hAnsiTheme="majorBidi" w:cstheme="majorBidi"/>
            <w:sz w:val="24"/>
            <w:szCs w:val="24"/>
          </w:rPr>
          <w:t>https://www.cred.org/fracking-frequency/</w:t>
        </w:r>
      </w:hyperlink>
      <w:r w:rsidRPr="00085C6D">
        <w:rPr>
          <w:rFonts w:asciiTheme="majorBidi" w:hAnsiTheme="majorBidi" w:cstheme="majorBidi"/>
          <w:sz w:val="24"/>
          <w:szCs w:val="24"/>
        </w:rPr>
        <w:t>; (last acces</w:t>
      </w:r>
      <w:r w:rsidRPr="00085C6D">
        <w:rPr>
          <w:rFonts w:ascii="Times New Roman" w:hAnsi="Times New Roman" w:cs="Times New Roman"/>
          <w:sz w:val="24"/>
          <w:szCs w:val="24"/>
        </w:rPr>
        <w:t>sed on May 25, 2019).</w:t>
      </w:r>
    </w:p>
    <w:p w14:paraId="668B09E4" w14:textId="77777777" w:rsidR="00B32641" w:rsidRPr="007E6243" w:rsidRDefault="00B32641" w:rsidP="00C34D8A">
      <w:pPr>
        <w:pStyle w:val="ListParagraph"/>
        <w:numPr>
          <w:ilvl w:val="0"/>
          <w:numId w:val="10"/>
        </w:numPr>
        <w:spacing w:after="0" w:line="480" w:lineRule="auto"/>
        <w:ind w:left="0" w:firstLine="360"/>
        <w:jc w:val="both"/>
        <w:rPr>
          <w:rFonts w:asciiTheme="majorBidi" w:hAnsiTheme="majorBidi" w:cstheme="majorBidi"/>
          <w:sz w:val="24"/>
          <w:szCs w:val="24"/>
        </w:rPr>
      </w:pPr>
      <w:r w:rsidRPr="007E6243">
        <w:rPr>
          <w:rFonts w:asciiTheme="majorBidi" w:hAnsiTheme="majorBidi" w:cstheme="majorBidi"/>
          <w:sz w:val="24"/>
          <w:szCs w:val="24"/>
        </w:rPr>
        <w:t>EPA, 1995. User's Guide for the Industrial Source Complex (Isc3) Dispersion Models: Volume II – Description of Model Algorithms. U.S. Environmental Protection Agency, Office of Air Quality Planning and Standards – Emissions, Monitoring, and Analysis Division, Research Triangle Park, North Carolina.</w:t>
      </w:r>
    </w:p>
    <w:p w14:paraId="6C1E8771" w14:textId="77777777" w:rsidR="00B32641" w:rsidRPr="007E6243" w:rsidRDefault="00B32641" w:rsidP="00C34D8A">
      <w:pPr>
        <w:pStyle w:val="ListParagraph"/>
        <w:numPr>
          <w:ilvl w:val="0"/>
          <w:numId w:val="10"/>
        </w:numPr>
        <w:spacing w:after="0" w:line="480" w:lineRule="auto"/>
        <w:ind w:left="0" w:firstLine="360"/>
        <w:jc w:val="both"/>
        <w:rPr>
          <w:rFonts w:asciiTheme="majorBidi" w:hAnsiTheme="majorBidi" w:cstheme="majorBidi"/>
          <w:sz w:val="24"/>
          <w:szCs w:val="24"/>
        </w:rPr>
      </w:pPr>
      <w:r w:rsidRPr="007E6243">
        <w:rPr>
          <w:rFonts w:asciiTheme="majorBidi" w:hAnsiTheme="majorBidi" w:cstheme="majorBidi"/>
          <w:sz w:val="24"/>
          <w:szCs w:val="24"/>
        </w:rPr>
        <w:t xml:space="preserve">Facts about Canada’s Oil and Natural Gas Industry, 2019. </w:t>
      </w:r>
      <w:hyperlink r:id="rId11" w:history="1">
        <w:r w:rsidRPr="007E6243">
          <w:rPr>
            <w:rStyle w:val="Hyperlink"/>
            <w:rFonts w:asciiTheme="majorBidi" w:hAnsiTheme="majorBidi" w:cstheme="majorBidi"/>
            <w:sz w:val="24"/>
            <w:szCs w:val="24"/>
          </w:rPr>
          <w:t>https://oilandgasinfo.ca/know-fracking/how-long-does-fracking-take/</w:t>
        </w:r>
      </w:hyperlink>
      <w:r w:rsidRPr="007E6243">
        <w:rPr>
          <w:rFonts w:asciiTheme="majorBidi" w:hAnsiTheme="majorBidi" w:cstheme="majorBidi"/>
          <w:sz w:val="24"/>
          <w:szCs w:val="24"/>
        </w:rPr>
        <w:t>; (accessed May 20, 2019)</w:t>
      </w:r>
    </w:p>
    <w:p w14:paraId="79B398B7" w14:textId="77777777" w:rsidR="00B32641" w:rsidRPr="007E6243" w:rsidRDefault="00B32641" w:rsidP="00C34D8A">
      <w:pPr>
        <w:pStyle w:val="ListParagraph"/>
        <w:numPr>
          <w:ilvl w:val="0"/>
          <w:numId w:val="10"/>
        </w:numPr>
        <w:spacing w:after="0" w:line="480" w:lineRule="auto"/>
        <w:ind w:left="0" w:firstLine="360"/>
        <w:jc w:val="both"/>
        <w:rPr>
          <w:rFonts w:asciiTheme="majorBidi" w:hAnsiTheme="majorBidi" w:cstheme="majorBidi"/>
          <w:sz w:val="24"/>
          <w:szCs w:val="24"/>
        </w:rPr>
      </w:pPr>
      <w:r w:rsidRPr="007E6243">
        <w:rPr>
          <w:rFonts w:asciiTheme="majorBidi" w:hAnsiTheme="majorBidi" w:cstheme="majorBidi"/>
          <w:sz w:val="24"/>
          <w:szCs w:val="24"/>
        </w:rPr>
        <w:t xml:space="preserve">McKeon, M., 2011. Horizontal Fracturing in Shale Plays (Workshop Presentation). Petroleum Transfer Technology Council. </w:t>
      </w:r>
      <w:hyperlink r:id="rId12" w:history="1">
        <w:r w:rsidRPr="00E77349">
          <w:rPr>
            <w:rStyle w:val="Hyperlink"/>
            <w:rFonts w:asciiTheme="majorBidi" w:hAnsiTheme="majorBidi" w:cstheme="majorBidi"/>
            <w:sz w:val="24"/>
            <w:szCs w:val="24"/>
          </w:rPr>
          <w:t>http://www.thepttc.org/workshops/eastern_062111/</w:t>
        </w:r>
        <w:r w:rsidRPr="00E77349">
          <w:rPr>
            <w:rStyle w:val="Hyperlink"/>
            <w:rFonts w:asciiTheme="majorBidi" w:hAnsiTheme="majorBidi" w:cstheme="majorBidi"/>
            <w:sz w:val="24"/>
            <w:szCs w:val="24"/>
          </w:rPr>
          <w:br/>
          <w:t>eastern_062111_McKeon.pdf</w:t>
        </w:r>
      </w:hyperlink>
      <w:r w:rsidRPr="007E6243">
        <w:rPr>
          <w:rFonts w:asciiTheme="majorBidi" w:hAnsiTheme="majorBidi" w:cstheme="majorBidi"/>
          <w:sz w:val="24"/>
          <w:szCs w:val="24"/>
        </w:rPr>
        <w:t>; (accessed May 20, 2019).</w:t>
      </w:r>
    </w:p>
    <w:p w14:paraId="214CDA96" w14:textId="77777777" w:rsidR="00B32641" w:rsidRPr="003B5D4B" w:rsidRDefault="00B32641" w:rsidP="00C34D8A">
      <w:pPr>
        <w:pStyle w:val="ListParagraph"/>
        <w:numPr>
          <w:ilvl w:val="0"/>
          <w:numId w:val="10"/>
        </w:numPr>
        <w:spacing w:after="0" w:line="480" w:lineRule="auto"/>
        <w:ind w:left="0" w:firstLine="360"/>
        <w:jc w:val="both"/>
        <w:rPr>
          <w:rFonts w:asciiTheme="majorBidi" w:hAnsiTheme="majorBidi" w:cstheme="majorBidi"/>
          <w:sz w:val="24"/>
          <w:szCs w:val="24"/>
        </w:rPr>
      </w:pPr>
      <w:r w:rsidRPr="007E6243">
        <w:rPr>
          <w:rFonts w:asciiTheme="majorBidi" w:hAnsiTheme="majorBidi" w:cstheme="majorBidi"/>
          <w:sz w:val="24"/>
          <w:szCs w:val="24"/>
        </w:rPr>
        <w:t xml:space="preserve">Roy, A.A., Adams, P.J., Robinson, A.L., 2014. Air pollutant emissions from the development, production, and processing of Marcellus Shale natural gas. Journal of the Air &amp; Waste </w:t>
      </w:r>
      <w:r w:rsidRPr="003B5D4B">
        <w:rPr>
          <w:rFonts w:asciiTheme="majorBidi" w:hAnsiTheme="majorBidi" w:cstheme="majorBidi"/>
          <w:sz w:val="24"/>
          <w:szCs w:val="24"/>
        </w:rPr>
        <w:t>Management Association. 64:1, 19-37.</w:t>
      </w:r>
    </w:p>
    <w:p w14:paraId="7EDA1B3C" w14:textId="01218487" w:rsidR="00B32641" w:rsidRPr="00B32641" w:rsidRDefault="00B32641" w:rsidP="00C34D8A">
      <w:pPr>
        <w:pStyle w:val="ListParagraph"/>
        <w:numPr>
          <w:ilvl w:val="0"/>
          <w:numId w:val="10"/>
        </w:numPr>
        <w:spacing w:after="0" w:line="480" w:lineRule="auto"/>
        <w:ind w:left="0" w:firstLine="360"/>
        <w:jc w:val="both"/>
        <w:rPr>
          <w:rFonts w:asciiTheme="majorBidi" w:hAnsiTheme="majorBidi" w:cstheme="majorBidi"/>
          <w:sz w:val="24"/>
          <w:szCs w:val="24"/>
        </w:rPr>
      </w:pPr>
      <w:r w:rsidRPr="00B32641">
        <w:rPr>
          <w:rFonts w:asciiTheme="majorBidi" w:hAnsiTheme="majorBidi" w:cstheme="majorBidi"/>
          <w:sz w:val="24"/>
          <w:szCs w:val="24"/>
        </w:rPr>
        <w:lastRenderedPageBreak/>
        <w:t>Turner, D. B., 1970. Workbook of Atmospheric Dispersion Estimates. Public Health Service Publication No. 999-AP-26, U.S. Department of Health, Education and Welfare, National Air Pollution Control Administration, Cincinnati, Ohio.</w:t>
      </w:r>
    </w:p>
    <w:p w14:paraId="321286DC" w14:textId="77777777" w:rsidR="00B32641" w:rsidRPr="00772F0F" w:rsidRDefault="00B32641" w:rsidP="00C34D8A">
      <w:pPr>
        <w:spacing w:after="0" w:line="480" w:lineRule="auto"/>
        <w:ind w:firstLine="540"/>
        <w:jc w:val="both"/>
        <w:rPr>
          <w:rFonts w:asciiTheme="majorBidi" w:eastAsia="Adobe Song Std L" w:hAnsiTheme="majorBidi" w:cstheme="majorBidi"/>
          <w:sz w:val="24"/>
          <w:szCs w:val="24"/>
        </w:rPr>
      </w:pPr>
    </w:p>
    <w:sectPr w:rsidR="00B32641" w:rsidRPr="00772F0F" w:rsidSect="001B090A">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10D3" w14:textId="77777777" w:rsidR="00DA66BB" w:rsidRDefault="00DA66BB" w:rsidP="00AD7211">
      <w:pPr>
        <w:spacing w:after="0" w:line="240" w:lineRule="auto"/>
      </w:pPr>
      <w:r>
        <w:separator/>
      </w:r>
    </w:p>
  </w:endnote>
  <w:endnote w:type="continuationSeparator" w:id="0">
    <w:p w14:paraId="7CF5EAF8" w14:textId="77777777" w:rsidR="00DA66BB" w:rsidRDefault="00DA66BB" w:rsidP="00AD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obe Song Std L">
    <w:altName w:val="MS Gothic"/>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65228"/>
      <w:docPartObj>
        <w:docPartGallery w:val="Page Numbers (Bottom of Page)"/>
        <w:docPartUnique/>
      </w:docPartObj>
    </w:sdtPr>
    <w:sdtEndPr>
      <w:rPr>
        <w:rFonts w:asciiTheme="majorBidi" w:hAnsiTheme="majorBidi" w:cstheme="majorBidi"/>
        <w:noProof/>
        <w:sz w:val="24"/>
        <w:szCs w:val="24"/>
      </w:rPr>
    </w:sdtEndPr>
    <w:sdtContent>
      <w:p w14:paraId="5DC22E9F" w14:textId="0EE60B26" w:rsidR="0058559F" w:rsidRPr="0058559F" w:rsidRDefault="0058559F" w:rsidP="0058559F">
        <w:pPr>
          <w:pStyle w:val="Footer"/>
          <w:jc w:val="center"/>
          <w:rPr>
            <w:rFonts w:asciiTheme="majorBidi" w:hAnsiTheme="majorBidi" w:cstheme="majorBidi"/>
            <w:sz w:val="24"/>
            <w:szCs w:val="24"/>
          </w:rPr>
        </w:pPr>
        <w:r w:rsidRPr="0058559F">
          <w:rPr>
            <w:rFonts w:asciiTheme="majorBidi" w:hAnsiTheme="majorBidi" w:cstheme="majorBidi"/>
            <w:sz w:val="24"/>
            <w:szCs w:val="24"/>
          </w:rPr>
          <w:fldChar w:fldCharType="begin"/>
        </w:r>
        <w:r w:rsidRPr="0058559F">
          <w:rPr>
            <w:rFonts w:asciiTheme="majorBidi" w:hAnsiTheme="majorBidi" w:cstheme="majorBidi"/>
            <w:sz w:val="24"/>
            <w:szCs w:val="24"/>
          </w:rPr>
          <w:instrText xml:space="preserve"> PAGE   \* MERGEFORMAT </w:instrText>
        </w:r>
        <w:r w:rsidRPr="0058559F">
          <w:rPr>
            <w:rFonts w:asciiTheme="majorBidi" w:hAnsiTheme="majorBidi" w:cstheme="majorBidi"/>
            <w:sz w:val="24"/>
            <w:szCs w:val="24"/>
          </w:rPr>
          <w:fldChar w:fldCharType="separate"/>
        </w:r>
        <w:r w:rsidRPr="0058559F">
          <w:rPr>
            <w:rFonts w:asciiTheme="majorBidi" w:hAnsiTheme="majorBidi" w:cstheme="majorBidi"/>
            <w:noProof/>
            <w:sz w:val="24"/>
            <w:szCs w:val="24"/>
          </w:rPr>
          <w:t>2</w:t>
        </w:r>
        <w:r w:rsidRPr="0058559F">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0516" w14:textId="77777777" w:rsidR="00DA66BB" w:rsidRDefault="00DA66BB" w:rsidP="00AD7211">
      <w:pPr>
        <w:spacing w:after="0" w:line="240" w:lineRule="auto"/>
      </w:pPr>
      <w:r>
        <w:separator/>
      </w:r>
    </w:p>
  </w:footnote>
  <w:footnote w:type="continuationSeparator" w:id="0">
    <w:p w14:paraId="08675F82" w14:textId="77777777" w:rsidR="00DA66BB" w:rsidRDefault="00DA66BB" w:rsidP="00AD7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573"/>
    <w:multiLevelType w:val="hybridMultilevel"/>
    <w:tmpl w:val="20EC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950F3"/>
    <w:multiLevelType w:val="hybridMultilevel"/>
    <w:tmpl w:val="AD26091A"/>
    <w:lvl w:ilvl="0" w:tplc="93BC133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D527C"/>
    <w:multiLevelType w:val="hybridMultilevel"/>
    <w:tmpl w:val="A356B334"/>
    <w:lvl w:ilvl="0" w:tplc="7E7CF6FC">
      <w:start w:val="1"/>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F0E30"/>
    <w:multiLevelType w:val="hybridMultilevel"/>
    <w:tmpl w:val="52644798"/>
    <w:lvl w:ilvl="0" w:tplc="5E4C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1F237D"/>
    <w:multiLevelType w:val="hybridMultilevel"/>
    <w:tmpl w:val="A356B334"/>
    <w:lvl w:ilvl="0" w:tplc="7E7CF6FC">
      <w:start w:val="1"/>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4B42"/>
    <w:multiLevelType w:val="hybridMultilevel"/>
    <w:tmpl w:val="33BE47CE"/>
    <w:lvl w:ilvl="0" w:tplc="96E68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B43659"/>
    <w:multiLevelType w:val="hybridMultilevel"/>
    <w:tmpl w:val="8FF2E1F8"/>
    <w:lvl w:ilvl="0" w:tplc="91922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9307DC"/>
    <w:multiLevelType w:val="hybridMultilevel"/>
    <w:tmpl w:val="97203D54"/>
    <w:lvl w:ilvl="0" w:tplc="AFFE2E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FE787B"/>
    <w:multiLevelType w:val="multilevel"/>
    <w:tmpl w:val="90F0F2AA"/>
    <w:lvl w:ilvl="0">
      <w:start w:val="1"/>
      <w:numFmt w:val="decimal"/>
      <w:lvlText w:val="%1."/>
      <w:lvlJc w:val="left"/>
      <w:pPr>
        <w:ind w:left="720" w:hanging="360"/>
      </w:pPr>
      <w:rPr>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6F97523"/>
    <w:multiLevelType w:val="hybridMultilevel"/>
    <w:tmpl w:val="28D6191C"/>
    <w:lvl w:ilvl="0" w:tplc="E8849C0C">
      <w:start w:val="1"/>
      <w:numFmt w:val="decimal"/>
      <w:lvlText w:val="S%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5"/>
  </w:num>
  <w:num w:numId="5">
    <w:abstractNumId w:val="6"/>
  </w:num>
  <w:num w:numId="6">
    <w:abstractNumId w:val="1"/>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1C"/>
    <w:rsid w:val="0005403C"/>
    <w:rsid w:val="000A7616"/>
    <w:rsid w:val="00122A25"/>
    <w:rsid w:val="00154C35"/>
    <w:rsid w:val="00157743"/>
    <w:rsid w:val="001645FC"/>
    <w:rsid w:val="001B090A"/>
    <w:rsid w:val="001B09C3"/>
    <w:rsid w:val="001B4A40"/>
    <w:rsid w:val="003140E1"/>
    <w:rsid w:val="00356FA5"/>
    <w:rsid w:val="0042025D"/>
    <w:rsid w:val="00425351"/>
    <w:rsid w:val="0046624B"/>
    <w:rsid w:val="00504115"/>
    <w:rsid w:val="005372BD"/>
    <w:rsid w:val="00542BA8"/>
    <w:rsid w:val="00550E8C"/>
    <w:rsid w:val="0058559F"/>
    <w:rsid w:val="005A3BA3"/>
    <w:rsid w:val="005E5899"/>
    <w:rsid w:val="005F13EB"/>
    <w:rsid w:val="006348CE"/>
    <w:rsid w:val="006771F3"/>
    <w:rsid w:val="006D14C3"/>
    <w:rsid w:val="00703A1C"/>
    <w:rsid w:val="007157D8"/>
    <w:rsid w:val="007471DC"/>
    <w:rsid w:val="007D1D33"/>
    <w:rsid w:val="007F5DAD"/>
    <w:rsid w:val="00847953"/>
    <w:rsid w:val="0088726F"/>
    <w:rsid w:val="008E657D"/>
    <w:rsid w:val="008F1401"/>
    <w:rsid w:val="00912810"/>
    <w:rsid w:val="00913C29"/>
    <w:rsid w:val="00913C86"/>
    <w:rsid w:val="00933170"/>
    <w:rsid w:val="00947EC3"/>
    <w:rsid w:val="0097580E"/>
    <w:rsid w:val="009F1C1A"/>
    <w:rsid w:val="00A24BBB"/>
    <w:rsid w:val="00A24C74"/>
    <w:rsid w:val="00A327BE"/>
    <w:rsid w:val="00AD7211"/>
    <w:rsid w:val="00B23532"/>
    <w:rsid w:val="00B32641"/>
    <w:rsid w:val="00B41B68"/>
    <w:rsid w:val="00C14BEB"/>
    <w:rsid w:val="00C34D8A"/>
    <w:rsid w:val="00C85B1C"/>
    <w:rsid w:val="00CF2FAB"/>
    <w:rsid w:val="00D16E2D"/>
    <w:rsid w:val="00DA66BB"/>
    <w:rsid w:val="00E86F6D"/>
    <w:rsid w:val="00F54868"/>
    <w:rsid w:val="00F667F3"/>
    <w:rsid w:val="00F87ADB"/>
    <w:rsid w:val="00FA2D57"/>
    <w:rsid w:val="00FC3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45EB"/>
  <w15:chartTrackingRefBased/>
  <w15:docId w15:val="{DAB53DBB-A854-42AA-9A82-3C673628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1C"/>
  </w:style>
  <w:style w:type="paragraph" w:styleId="Heading1">
    <w:name w:val="heading 1"/>
    <w:basedOn w:val="Normal"/>
    <w:next w:val="Normal"/>
    <w:link w:val="Heading1Char"/>
    <w:uiPriority w:val="9"/>
    <w:qFormat/>
    <w:rsid w:val="00703A1C"/>
    <w:pPr>
      <w:keepNext/>
      <w:keepLines/>
      <w:spacing w:before="360" w:after="120" w:line="254" w:lineRule="auto"/>
      <w:jc w:val="both"/>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uiPriority w:val="9"/>
    <w:semiHidden/>
    <w:unhideWhenUsed/>
    <w:qFormat/>
    <w:rsid w:val="00703A1C"/>
    <w:pPr>
      <w:keepNext/>
      <w:keepLines/>
      <w:spacing w:before="160" w:after="120" w:line="254" w:lineRule="auto"/>
      <w:jc w:val="both"/>
      <w:outlineLvl w:val="1"/>
    </w:pPr>
    <w:rPr>
      <w:rFonts w:asciiTheme="majorBidi" w:eastAsiaTheme="majorEastAsia" w:hAnsiTheme="majorBidi" w:cstheme="majorBidi"/>
      <w:b/>
      <w:color w:val="000000" w:themeColor="text1"/>
      <w:sz w:val="24"/>
      <w:szCs w:val="26"/>
    </w:rPr>
  </w:style>
  <w:style w:type="paragraph" w:styleId="Heading3">
    <w:name w:val="heading 3"/>
    <w:basedOn w:val="Normal"/>
    <w:next w:val="Normal"/>
    <w:link w:val="Heading3Char"/>
    <w:uiPriority w:val="9"/>
    <w:semiHidden/>
    <w:unhideWhenUsed/>
    <w:qFormat/>
    <w:rsid w:val="00703A1C"/>
    <w:pPr>
      <w:keepNext/>
      <w:keepLines/>
      <w:spacing w:before="160" w:after="120" w:line="254" w:lineRule="auto"/>
      <w:jc w:val="both"/>
      <w:outlineLvl w:val="2"/>
    </w:pPr>
    <w:rPr>
      <w:rFonts w:asciiTheme="majorBidi" w:eastAsiaTheme="majorEastAsia" w:hAnsiTheme="majorBidi"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1C"/>
    <w:rPr>
      <w:rFonts w:asciiTheme="majorBidi" w:eastAsiaTheme="majorEastAsia" w:hAnsiTheme="majorBidi" w:cstheme="majorBidi"/>
      <w:b/>
      <w:color w:val="000000" w:themeColor="text1"/>
      <w:sz w:val="28"/>
      <w:szCs w:val="32"/>
    </w:rPr>
  </w:style>
  <w:style w:type="character" w:customStyle="1" w:styleId="Heading2Char">
    <w:name w:val="Heading 2 Char"/>
    <w:basedOn w:val="DefaultParagraphFont"/>
    <w:link w:val="Heading2"/>
    <w:uiPriority w:val="9"/>
    <w:semiHidden/>
    <w:rsid w:val="00703A1C"/>
    <w:rPr>
      <w:rFonts w:asciiTheme="majorBidi" w:eastAsiaTheme="majorEastAsia" w:hAnsiTheme="majorBidi" w:cstheme="majorBidi"/>
      <w:b/>
      <w:color w:val="000000" w:themeColor="text1"/>
      <w:sz w:val="24"/>
      <w:szCs w:val="26"/>
    </w:rPr>
  </w:style>
  <w:style w:type="character" w:customStyle="1" w:styleId="Heading3Char">
    <w:name w:val="Heading 3 Char"/>
    <w:basedOn w:val="DefaultParagraphFont"/>
    <w:link w:val="Heading3"/>
    <w:uiPriority w:val="9"/>
    <w:semiHidden/>
    <w:rsid w:val="00703A1C"/>
    <w:rPr>
      <w:rFonts w:asciiTheme="majorBidi" w:eastAsiaTheme="majorEastAsia" w:hAnsiTheme="majorBidi" w:cstheme="majorBidi"/>
      <w:b/>
      <w:i/>
      <w:color w:val="000000" w:themeColor="text1"/>
      <w:sz w:val="24"/>
      <w:szCs w:val="24"/>
    </w:rPr>
  </w:style>
  <w:style w:type="paragraph" w:styleId="FootnoteText">
    <w:name w:val="footnote text"/>
    <w:basedOn w:val="Normal"/>
    <w:link w:val="FootnoteTextChar"/>
    <w:uiPriority w:val="99"/>
    <w:semiHidden/>
    <w:unhideWhenUsed/>
    <w:rsid w:val="00703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A1C"/>
    <w:rPr>
      <w:sz w:val="20"/>
      <w:szCs w:val="20"/>
    </w:rPr>
  </w:style>
  <w:style w:type="character" w:styleId="FootnoteReference">
    <w:name w:val="footnote reference"/>
    <w:basedOn w:val="DefaultParagraphFont"/>
    <w:uiPriority w:val="99"/>
    <w:semiHidden/>
    <w:unhideWhenUsed/>
    <w:rsid w:val="00703A1C"/>
    <w:rPr>
      <w:vertAlign w:val="superscript"/>
    </w:rPr>
  </w:style>
  <w:style w:type="character" w:styleId="Hyperlink">
    <w:name w:val="Hyperlink"/>
    <w:basedOn w:val="DefaultParagraphFont"/>
    <w:uiPriority w:val="99"/>
    <w:unhideWhenUsed/>
    <w:rsid w:val="00703A1C"/>
    <w:rPr>
      <w:color w:val="0563C1" w:themeColor="hyperlink"/>
      <w:u w:val="single"/>
    </w:rPr>
  </w:style>
  <w:style w:type="paragraph" w:styleId="ListParagraph">
    <w:name w:val="List Paragraph"/>
    <w:basedOn w:val="Normal"/>
    <w:link w:val="ListParagraphChar"/>
    <w:uiPriority w:val="34"/>
    <w:qFormat/>
    <w:rsid w:val="00703A1C"/>
    <w:pPr>
      <w:ind w:left="720"/>
      <w:contextualSpacing/>
    </w:pPr>
  </w:style>
  <w:style w:type="paragraph" w:styleId="Header">
    <w:name w:val="header"/>
    <w:basedOn w:val="Normal"/>
    <w:link w:val="HeaderChar"/>
    <w:uiPriority w:val="99"/>
    <w:unhideWhenUsed/>
    <w:rsid w:val="0070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1C"/>
  </w:style>
  <w:style w:type="paragraph" w:styleId="Footer">
    <w:name w:val="footer"/>
    <w:basedOn w:val="Normal"/>
    <w:link w:val="FooterChar"/>
    <w:uiPriority w:val="99"/>
    <w:unhideWhenUsed/>
    <w:rsid w:val="0070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1C"/>
  </w:style>
  <w:style w:type="character" w:customStyle="1" w:styleId="apple-converted-space">
    <w:name w:val="apple-converted-space"/>
    <w:basedOn w:val="DefaultParagraphFont"/>
    <w:rsid w:val="00703A1C"/>
  </w:style>
  <w:style w:type="character" w:styleId="FollowedHyperlink">
    <w:name w:val="FollowedHyperlink"/>
    <w:basedOn w:val="DefaultParagraphFont"/>
    <w:uiPriority w:val="99"/>
    <w:semiHidden/>
    <w:unhideWhenUsed/>
    <w:rsid w:val="00703A1C"/>
    <w:rPr>
      <w:color w:val="954F72" w:themeColor="followedHyperlink"/>
      <w:u w:val="single"/>
    </w:rPr>
  </w:style>
  <w:style w:type="table" w:styleId="TableGrid">
    <w:name w:val="Table Grid"/>
    <w:basedOn w:val="TableNormal"/>
    <w:uiPriority w:val="39"/>
    <w:rsid w:val="0070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1C"/>
    <w:rPr>
      <w:rFonts w:ascii="Segoe UI" w:hAnsi="Segoe UI" w:cs="Segoe UI"/>
      <w:sz w:val="18"/>
      <w:szCs w:val="18"/>
    </w:rPr>
  </w:style>
  <w:style w:type="character" w:styleId="CommentReference">
    <w:name w:val="annotation reference"/>
    <w:basedOn w:val="DefaultParagraphFont"/>
    <w:uiPriority w:val="99"/>
    <w:semiHidden/>
    <w:unhideWhenUsed/>
    <w:rsid w:val="00703A1C"/>
    <w:rPr>
      <w:sz w:val="16"/>
      <w:szCs w:val="16"/>
    </w:rPr>
  </w:style>
  <w:style w:type="paragraph" w:styleId="CommentText">
    <w:name w:val="annotation text"/>
    <w:basedOn w:val="Normal"/>
    <w:link w:val="CommentTextChar"/>
    <w:uiPriority w:val="99"/>
    <w:unhideWhenUsed/>
    <w:rsid w:val="00703A1C"/>
    <w:pPr>
      <w:spacing w:line="240" w:lineRule="auto"/>
    </w:pPr>
    <w:rPr>
      <w:sz w:val="20"/>
      <w:szCs w:val="20"/>
    </w:rPr>
  </w:style>
  <w:style w:type="character" w:customStyle="1" w:styleId="CommentTextChar">
    <w:name w:val="Comment Text Char"/>
    <w:basedOn w:val="DefaultParagraphFont"/>
    <w:link w:val="CommentText"/>
    <w:uiPriority w:val="99"/>
    <w:rsid w:val="00703A1C"/>
    <w:rPr>
      <w:sz w:val="20"/>
      <w:szCs w:val="20"/>
    </w:rPr>
  </w:style>
  <w:style w:type="paragraph" w:styleId="CommentSubject">
    <w:name w:val="annotation subject"/>
    <w:basedOn w:val="CommentText"/>
    <w:next w:val="CommentText"/>
    <w:link w:val="CommentSubjectChar"/>
    <w:uiPriority w:val="99"/>
    <w:semiHidden/>
    <w:unhideWhenUsed/>
    <w:rsid w:val="00703A1C"/>
    <w:rPr>
      <w:b/>
      <w:bCs/>
    </w:rPr>
  </w:style>
  <w:style w:type="character" w:customStyle="1" w:styleId="CommentSubjectChar">
    <w:name w:val="Comment Subject Char"/>
    <w:basedOn w:val="CommentTextChar"/>
    <w:link w:val="CommentSubject"/>
    <w:uiPriority w:val="99"/>
    <w:semiHidden/>
    <w:rsid w:val="00703A1C"/>
    <w:rPr>
      <w:b/>
      <w:bCs/>
      <w:sz w:val="20"/>
      <w:szCs w:val="20"/>
    </w:rPr>
  </w:style>
  <w:style w:type="paragraph" w:styleId="EndnoteText">
    <w:name w:val="endnote text"/>
    <w:basedOn w:val="Normal"/>
    <w:link w:val="EndnoteTextChar"/>
    <w:uiPriority w:val="99"/>
    <w:semiHidden/>
    <w:unhideWhenUsed/>
    <w:rsid w:val="00703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A1C"/>
    <w:rPr>
      <w:sz w:val="20"/>
      <w:szCs w:val="20"/>
    </w:rPr>
  </w:style>
  <w:style w:type="character" w:styleId="EndnoteReference">
    <w:name w:val="endnote reference"/>
    <w:basedOn w:val="DefaultParagraphFont"/>
    <w:uiPriority w:val="99"/>
    <w:semiHidden/>
    <w:unhideWhenUsed/>
    <w:rsid w:val="00703A1C"/>
    <w:rPr>
      <w:vertAlign w:val="superscript"/>
    </w:rPr>
  </w:style>
  <w:style w:type="character" w:customStyle="1" w:styleId="UnresolvedMention1">
    <w:name w:val="Unresolved Mention1"/>
    <w:basedOn w:val="DefaultParagraphFont"/>
    <w:uiPriority w:val="99"/>
    <w:semiHidden/>
    <w:unhideWhenUsed/>
    <w:rsid w:val="00703A1C"/>
    <w:rPr>
      <w:color w:val="605E5C"/>
      <w:shd w:val="clear" w:color="auto" w:fill="E1DFDD"/>
    </w:rPr>
  </w:style>
  <w:style w:type="table" w:styleId="GridTable1Light">
    <w:name w:val="Grid Table 1 Light"/>
    <w:basedOn w:val="TableNormal"/>
    <w:uiPriority w:val="46"/>
    <w:rsid w:val="00703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703A1C"/>
  </w:style>
  <w:style w:type="character" w:customStyle="1" w:styleId="UnresolvedMention2">
    <w:name w:val="Unresolved Mention2"/>
    <w:basedOn w:val="DefaultParagraphFont"/>
    <w:uiPriority w:val="99"/>
    <w:semiHidden/>
    <w:unhideWhenUsed/>
    <w:rsid w:val="00703A1C"/>
    <w:rPr>
      <w:color w:val="605E5C"/>
      <w:shd w:val="clear" w:color="auto" w:fill="E1DFDD"/>
    </w:rPr>
  </w:style>
  <w:style w:type="paragraph" w:styleId="Title">
    <w:name w:val="Title"/>
    <w:aliases w:val="Figure"/>
    <w:basedOn w:val="Normal"/>
    <w:next w:val="Normal"/>
    <w:link w:val="TitleChar"/>
    <w:autoRedefine/>
    <w:uiPriority w:val="10"/>
    <w:qFormat/>
    <w:rsid w:val="00703A1C"/>
    <w:pPr>
      <w:spacing w:after="0" w:line="240" w:lineRule="auto"/>
      <w:contextualSpacing/>
      <w:jc w:val="both"/>
    </w:pPr>
    <w:rPr>
      <w:rFonts w:ascii="Times New Roman" w:eastAsiaTheme="majorEastAsia" w:hAnsi="Times New Roman" w:cs="Times New Roman"/>
      <w:color w:val="000000" w:themeColor="text1"/>
      <w:spacing w:val="-10"/>
      <w:kern w:val="28"/>
      <w:sz w:val="24"/>
      <w:szCs w:val="24"/>
    </w:rPr>
  </w:style>
  <w:style w:type="character" w:customStyle="1" w:styleId="TitleChar">
    <w:name w:val="Title Char"/>
    <w:aliases w:val="Figure Char"/>
    <w:basedOn w:val="DefaultParagraphFont"/>
    <w:link w:val="Title"/>
    <w:uiPriority w:val="10"/>
    <w:rsid w:val="00703A1C"/>
    <w:rPr>
      <w:rFonts w:ascii="Times New Roman" w:eastAsiaTheme="majorEastAsia" w:hAnsi="Times New Roman" w:cs="Times New Roman"/>
      <w:color w:val="000000" w:themeColor="text1"/>
      <w:spacing w:val="-10"/>
      <w:kern w:val="28"/>
      <w:sz w:val="24"/>
      <w:szCs w:val="24"/>
    </w:rPr>
  </w:style>
  <w:style w:type="paragraph" w:customStyle="1" w:styleId="msonormal0">
    <w:name w:val="msonormal"/>
    <w:basedOn w:val="Normal"/>
    <w:rsid w:val="00703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1">
    <w:name w:val="Title Char1"/>
    <w:aliases w:val="Figure Char1"/>
    <w:basedOn w:val="DefaultParagraphFont"/>
    <w:uiPriority w:val="10"/>
    <w:rsid w:val="00703A1C"/>
    <w:rPr>
      <w:rFonts w:asciiTheme="majorHAnsi" w:eastAsiaTheme="majorEastAsia" w:hAnsiTheme="majorHAnsi" w:cstheme="majorBidi"/>
      <w:spacing w:val="-10"/>
      <w:kern w:val="28"/>
      <w:sz w:val="56"/>
      <w:szCs w:val="56"/>
    </w:rPr>
  </w:style>
  <w:style w:type="character" w:customStyle="1" w:styleId="SubtitleChar">
    <w:name w:val="Subtitle Char"/>
    <w:aliases w:val="Table Char"/>
    <w:basedOn w:val="DefaultParagraphFont"/>
    <w:link w:val="Subtitle"/>
    <w:uiPriority w:val="11"/>
    <w:locked/>
    <w:rsid w:val="00703A1C"/>
    <w:rPr>
      <w:rFonts w:ascii="Times New Roman" w:eastAsiaTheme="minorEastAsia" w:hAnsi="Times New Roman" w:cs="Times New Roman"/>
      <w:color w:val="000000" w:themeColor="text1"/>
      <w:spacing w:val="15"/>
      <w:sz w:val="24"/>
      <w:szCs w:val="24"/>
    </w:rPr>
  </w:style>
  <w:style w:type="paragraph" w:styleId="Subtitle">
    <w:name w:val="Subtitle"/>
    <w:aliases w:val="Table"/>
    <w:basedOn w:val="Normal"/>
    <w:next w:val="Normal"/>
    <w:link w:val="SubtitleChar"/>
    <w:uiPriority w:val="11"/>
    <w:qFormat/>
    <w:rsid w:val="00703A1C"/>
    <w:pPr>
      <w:spacing w:line="360" w:lineRule="auto"/>
      <w:jc w:val="both"/>
    </w:pPr>
    <w:rPr>
      <w:rFonts w:ascii="Times New Roman" w:eastAsiaTheme="minorEastAsia" w:hAnsi="Times New Roman" w:cs="Times New Roman"/>
      <w:color w:val="000000" w:themeColor="text1"/>
      <w:spacing w:val="15"/>
      <w:sz w:val="24"/>
      <w:szCs w:val="24"/>
    </w:rPr>
  </w:style>
  <w:style w:type="character" w:customStyle="1" w:styleId="SubtitleChar1">
    <w:name w:val="Subtitle Char1"/>
    <w:aliases w:val="Table Char1"/>
    <w:basedOn w:val="DefaultParagraphFont"/>
    <w:uiPriority w:val="11"/>
    <w:rsid w:val="00703A1C"/>
    <w:rPr>
      <w:rFonts w:eastAsiaTheme="minorEastAsia"/>
      <w:color w:val="5A5A5A" w:themeColor="text1" w:themeTint="A5"/>
      <w:spacing w:val="15"/>
    </w:rPr>
  </w:style>
  <w:style w:type="character" w:customStyle="1" w:styleId="ListParagraphChar">
    <w:name w:val="List Paragraph Char"/>
    <w:link w:val="ListParagraph"/>
    <w:uiPriority w:val="34"/>
    <w:locked/>
    <w:rsid w:val="00703A1C"/>
  </w:style>
  <w:style w:type="character" w:customStyle="1" w:styleId="FootnoteTextChar1">
    <w:name w:val="Footnote Text Char1"/>
    <w:basedOn w:val="DefaultParagraphFont"/>
    <w:uiPriority w:val="99"/>
    <w:semiHidden/>
    <w:rsid w:val="00703A1C"/>
    <w:rPr>
      <w:sz w:val="20"/>
      <w:szCs w:val="20"/>
    </w:rPr>
  </w:style>
  <w:style w:type="character" w:customStyle="1" w:styleId="CommentTextChar1">
    <w:name w:val="Comment Text Char1"/>
    <w:basedOn w:val="DefaultParagraphFont"/>
    <w:uiPriority w:val="99"/>
    <w:semiHidden/>
    <w:rsid w:val="00703A1C"/>
    <w:rPr>
      <w:sz w:val="20"/>
      <w:szCs w:val="20"/>
    </w:rPr>
  </w:style>
  <w:style w:type="character" w:customStyle="1" w:styleId="HeaderChar1">
    <w:name w:val="Header Char1"/>
    <w:basedOn w:val="DefaultParagraphFont"/>
    <w:uiPriority w:val="99"/>
    <w:semiHidden/>
    <w:rsid w:val="00703A1C"/>
  </w:style>
  <w:style w:type="character" w:customStyle="1" w:styleId="FooterChar1">
    <w:name w:val="Footer Char1"/>
    <w:basedOn w:val="DefaultParagraphFont"/>
    <w:uiPriority w:val="99"/>
    <w:semiHidden/>
    <w:rsid w:val="00703A1C"/>
  </w:style>
  <w:style w:type="character" w:customStyle="1" w:styleId="BalloonTextChar1">
    <w:name w:val="Balloon Text Char1"/>
    <w:basedOn w:val="DefaultParagraphFont"/>
    <w:uiPriority w:val="99"/>
    <w:semiHidden/>
    <w:rsid w:val="00703A1C"/>
    <w:rPr>
      <w:rFonts w:ascii="Segoe UI" w:hAnsi="Segoe UI" w:cs="Segoe UI" w:hint="default"/>
      <w:sz w:val="18"/>
      <w:szCs w:val="18"/>
    </w:rPr>
  </w:style>
  <w:style w:type="paragraph" w:styleId="NormalWeb">
    <w:name w:val="Normal (Web)"/>
    <w:basedOn w:val="Normal"/>
    <w:uiPriority w:val="99"/>
    <w:semiHidden/>
    <w:unhideWhenUsed/>
    <w:rsid w:val="00703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7259">
      <w:bodyDiv w:val="1"/>
      <w:marLeft w:val="0"/>
      <w:marRight w:val="0"/>
      <w:marTop w:val="0"/>
      <w:marBottom w:val="0"/>
      <w:divBdr>
        <w:top w:val="none" w:sz="0" w:space="0" w:color="auto"/>
        <w:left w:val="none" w:sz="0" w:space="0" w:color="auto"/>
        <w:bottom w:val="none" w:sz="0" w:space="0" w:color="auto"/>
        <w:right w:val="none" w:sz="0" w:space="0" w:color="auto"/>
      </w:divBdr>
    </w:div>
    <w:div w:id="15517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pttc.org/workshops/eastern_062111/eastern_062111_McKe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ilandgasinfo.ca/know-fracking/how-long-does-fracking-tak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red.org/fracking-frequ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ECBEE5AC60404AAFAE67051AE68533" ma:contentTypeVersion="10" ma:contentTypeDescription="Create a new document." ma:contentTypeScope="" ma:versionID="c71a926a78c1d74c5c3ca6190c3e50a1">
  <xsd:schema xmlns:xsd="http://www.w3.org/2001/XMLSchema" xmlns:xs="http://www.w3.org/2001/XMLSchema" xmlns:p="http://schemas.microsoft.com/office/2006/metadata/properties" xmlns:ns3="1da7deef-b0d7-4285-9593-9f11084f48a4" targetNamespace="http://schemas.microsoft.com/office/2006/metadata/properties" ma:root="true" ma:fieldsID="bdfbb71055cb6c97f0c71f865fcccab6" ns3:_="">
    <xsd:import namespace="1da7deef-b0d7-4285-9593-9f11084f48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7deef-b0d7-4285-9593-9f11084f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00F7F-7BF7-4026-B1AA-B8D9C7387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F0BD2-3CBC-4D36-AF95-8222B51D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7deef-b0d7-4285-9593-9f11084f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24466-D7CB-4572-9036-4A5B32563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Banan</dc:creator>
  <cp:keywords/>
  <dc:description/>
  <cp:lastModifiedBy>Zoya Banan</cp:lastModifiedBy>
  <cp:revision>10</cp:revision>
  <dcterms:created xsi:type="dcterms:W3CDTF">2020-04-27T00:41:00Z</dcterms:created>
  <dcterms:modified xsi:type="dcterms:W3CDTF">2020-05-02T15:06:00Z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0x010100B8ECBEE5AC60404AAFAE67051AE68533</vt:lpwstr>
  </property>
</Properties>
</file>